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8793613" w:displacedByCustomXml="next"/>
    <w:bookmarkEnd w:id="0" w:displacedByCustomXml="next"/>
    <w:sdt>
      <w:sdtPr>
        <w:id w:val="71938794"/>
        <w:docPartObj>
          <w:docPartGallery w:val="Cover Pages"/>
          <w:docPartUnique/>
        </w:docPartObj>
      </w:sdtPr>
      <w:sdtEndPr>
        <w:rPr>
          <w:rFonts w:eastAsia="Times New Roman" w:cstheme="minorHAnsi"/>
          <w:b/>
          <w:bCs/>
          <w:color w:val="538135" w:themeColor="accent6" w:themeShade="BF"/>
          <w:sz w:val="40"/>
          <w:szCs w:val="40"/>
          <w:lang w:eastAsia="pl-PL"/>
        </w:rPr>
      </w:sdtEndPr>
      <w:sdtContent>
        <w:p w14:paraId="69C6D555" w14:textId="2B6C51C6" w:rsidR="00086E79" w:rsidRDefault="00876498" w:rsidP="00BA5BBA">
          <w:pPr>
            <w:rPr>
              <w:rFonts w:eastAsia="Times New Roman" w:cstheme="minorHAnsi"/>
              <w:b/>
              <w:bCs/>
              <w:color w:val="538135" w:themeColor="accent6" w:themeShade="BF"/>
              <w:sz w:val="40"/>
              <w:szCs w:val="40"/>
              <w:lang w:eastAsia="pl-PL"/>
            </w:rPr>
          </w:pPr>
          <w:r>
            <w:rPr>
              <w:noProof/>
              <w:lang w:eastAsia="pl-PL"/>
            </w:rPr>
            <w:drawing>
              <wp:anchor distT="0" distB="0" distL="114300" distR="114300" simplePos="0" relativeHeight="251667456" behindDoc="1" locked="0" layoutInCell="1" allowOverlap="1" wp14:anchorId="018B9FB3" wp14:editId="2B896CDC">
                <wp:simplePos x="0" y="0"/>
                <wp:positionH relativeFrom="column">
                  <wp:posOffset>662305</wp:posOffset>
                </wp:positionH>
                <wp:positionV relativeFrom="paragraph">
                  <wp:posOffset>539750</wp:posOffset>
                </wp:positionV>
                <wp:extent cx="4424045" cy="4076700"/>
                <wp:effectExtent l="0" t="0" r="0" b="0"/>
                <wp:wrapTight wrapText="bothSides">
                  <wp:wrapPolygon edited="0">
                    <wp:start x="93" y="0"/>
                    <wp:lineTo x="0" y="101"/>
                    <wp:lineTo x="0" y="21297"/>
                    <wp:lineTo x="93" y="21499"/>
                    <wp:lineTo x="21392" y="21499"/>
                    <wp:lineTo x="21485" y="21297"/>
                    <wp:lineTo x="21485" y="101"/>
                    <wp:lineTo x="21392" y="0"/>
                    <wp:lineTo x="93" y="0"/>
                  </wp:wrapPolygon>
                </wp:wrapTight>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pic:cNvPicPr/>
                      </pic:nvPicPr>
                      <pic:blipFill>
                        <a:blip r:embed="rId8">
                          <a:extLst>
                            <a:ext uri="{28A0092B-C50C-407E-A947-70E740481C1C}">
                              <a14:useLocalDpi xmlns:a14="http://schemas.microsoft.com/office/drawing/2010/main" val="0"/>
                            </a:ext>
                          </a:extLst>
                        </a:blip>
                        <a:stretch>
                          <a:fillRect/>
                        </a:stretch>
                      </pic:blipFill>
                      <pic:spPr>
                        <a:xfrm>
                          <a:off x="0" y="0"/>
                          <a:ext cx="4424045" cy="407670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2A3ED9" w:rsidRPr="002A3ED9">
            <w:rPr>
              <w:rFonts w:eastAsia="Times New Roman" w:cstheme="minorHAnsi"/>
              <w:b/>
              <w:bCs/>
              <w:noProof/>
              <w:color w:val="538135" w:themeColor="accent6" w:themeShade="BF"/>
              <w:sz w:val="40"/>
              <w:szCs w:val="40"/>
              <w:lang w:eastAsia="pl-PL"/>
            </w:rPr>
            <mc:AlternateContent>
              <mc:Choice Requires="wps">
                <w:drawing>
                  <wp:anchor distT="45720" distB="45720" distL="114300" distR="114300" simplePos="0" relativeHeight="251673600" behindDoc="0" locked="0" layoutInCell="1" allowOverlap="1" wp14:anchorId="52CEE032" wp14:editId="5C6B6C45">
                    <wp:simplePos x="0" y="0"/>
                    <wp:positionH relativeFrom="margin">
                      <wp:posOffset>-201295</wp:posOffset>
                    </wp:positionH>
                    <wp:positionV relativeFrom="paragraph">
                      <wp:posOffset>8713145</wp:posOffset>
                    </wp:positionV>
                    <wp:extent cx="6159500" cy="679450"/>
                    <wp:effectExtent l="0" t="0" r="0" b="6350"/>
                    <wp:wrapNone/>
                    <wp:docPr id="1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0" cy="679450"/>
                            </a:xfrm>
                            <a:prstGeom prst="rect">
                              <a:avLst/>
                            </a:prstGeom>
                            <a:noFill/>
                            <a:ln w="9525">
                              <a:noFill/>
                              <a:miter lim="800000"/>
                              <a:headEnd/>
                              <a:tailEnd/>
                            </a:ln>
                          </wps:spPr>
                          <wps:txbx>
                            <w:txbxContent>
                              <w:tbl>
                                <w:tblPr>
                                  <w:tblW w:w="9419" w:type="dxa"/>
                                  <w:tblInd w:w="-34" w:type="dxa"/>
                                  <w:tblLayout w:type="fixed"/>
                                  <w:tblLook w:val="04A0" w:firstRow="1" w:lastRow="0" w:firstColumn="1" w:lastColumn="0" w:noHBand="0" w:noVBand="1"/>
                                </w:tblPr>
                                <w:tblGrid>
                                  <w:gridCol w:w="3119"/>
                                  <w:gridCol w:w="6300"/>
                                </w:tblGrid>
                                <w:tr w:rsidR="002A3ED9" w:rsidRPr="00FD45A5" w14:paraId="7F35210F" w14:textId="77777777" w:rsidTr="009E7316">
                                  <w:tc>
                                    <w:tcPr>
                                      <w:tcW w:w="3119" w:type="dxa"/>
                                      <w:shd w:val="clear" w:color="auto" w:fill="auto"/>
                                    </w:tcPr>
                                    <w:p w14:paraId="0DB0130C" w14:textId="77777777" w:rsidR="002A3ED9" w:rsidRDefault="002A3ED9" w:rsidP="002A3ED9">
                                      <w:pPr>
                                        <w:pStyle w:val="Stopka"/>
                                      </w:pPr>
                                      <w:r>
                                        <w:rPr>
                                          <w:noProof/>
                                        </w:rPr>
                                        <w:drawing>
                                          <wp:inline distT="0" distB="0" distL="0" distR="0" wp14:anchorId="6C09853E" wp14:editId="444991C3">
                                            <wp:extent cx="1843405" cy="386715"/>
                                            <wp:effectExtent l="0" t="0" r="4445" b="0"/>
                                            <wp:docPr id="20" name="Obraz 20"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tekst&#10;&#10;Opis wygenerowany automatycznie"/>
                                                    <pic:cNvPicPr/>
                                                  </pic:nvPicPr>
                                                  <pic:blipFill>
                                                    <a:blip r:embed="rId9">
                                                      <a:extLst>
                                                        <a:ext uri="{28A0092B-C50C-407E-A947-70E740481C1C}">
                                                          <a14:useLocalDpi xmlns:a14="http://schemas.microsoft.com/office/drawing/2010/main" val="0"/>
                                                        </a:ext>
                                                      </a:extLst>
                                                    </a:blip>
                                                    <a:stretch>
                                                      <a:fillRect/>
                                                    </a:stretch>
                                                  </pic:blipFill>
                                                  <pic:spPr>
                                                    <a:xfrm>
                                                      <a:off x="0" y="0"/>
                                                      <a:ext cx="1843405" cy="386715"/>
                                                    </a:xfrm>
                                                    <a:prstGeom prst="rect">
                                                      <a:avLst/>
                                                    </a:prstGeom>
                                                  </pic:spPr>
                                                </pic:pic>
                                              </a:graphicData>
                                            </a:graphic>
                                          </wp:inline>
                                        </w:drawing>
                                      </w:r>
                                    </w:p>
                                  </w:tc>
                                  <w:tc>
                                    <w:tcPr>
                                      <w:tcW w:w="6300" w:type="dxa"/>
                                      <w:shd w:val="clear" w:color="auto" w:fill="auto"/>
                                      <w:vAlign w:val="center"/>
                                    </w:tcPr>
                                    <w:p w14:paraId="36D75DC5" w14:textId="71119A4F" w:rsidR="002A3ED9" w:rsidRPr="00FD45A5" w:rsidRDefault="006902F5" w:rsidP="006902F5">
                                      <w:pPr>
                                        <w:pStyle w:val="Stopka"/>
                                        <w:jc w:val="both"/>
                                      </w:pPr>
                                      <w:r w:rsidRPr="006902F5">
                                        <w:rPr>
                                          <w:rFonts w:ascii="Tahoma" w:hAnsi="Tahoma" w:cs="Tahoma"/>
                                          <w:sz w:val="18"/>
                                          <w:szCs w:val="18"/>
                                        </w:rPr>
                                        <w:t>Funded by the European Union. Views and opinions expressed are however those of the author(s)</w:t>
                                      </w:r>
                                      <w:r>
                                        <w:rPr>
                                          <w:rFonts w:ascii="Tahoma" w:hAnsi="Tahoma" w:cs="Tahoma"/>
                                          <w:sz w:val="18"/>
                                          <w:szCs w:val="18"/>
                                        </w:rPr>
                                        <w:t xml:space="preserve"> </w:t>
                                      </w:r>
                                      <w:r w:rsidRPr="006902F5">
                                        <w:rPr>
                                          <w:rFonts w:ascii="Tahoma" w:hAnsi="Tahoma" w:cs="Tahoma"/>
                                          <w:sz w:val="18"/>
                                          <w:szCs w:val="18"/>
                                        </w:rPr>
                                        <w:t>only and do not necessarily reflect those of the European Union or the National Agency (NA). Neither</w:t>
                                      </w:r>
                                      <w:r>
                                        <w:rPr>
                                          <w:rFonts w:ascii="Tahoma" w:hAnsi="Tahoma" w:cs="Tahoma"/>
                                          <w:sz w:val="18"/>
                                          <w:szCs w:val="18"/>
                                        </w:rPr>
                                        <w:t xml:space="preserve"> </w:t>
                                      </w:r>
                                      <w:r w:rsidRPr="006902F5">
                                        <w:rPr>
                                          <w:rFonts w:ascii="Tahoma" w:hAnsi="Tahoma" w:cs="Tahoma"/>
                                          <w:sz w:val="18"/>
                                          <w:szCs w:val="18"/>
                                        </w:rPr>
                                        <w:t>the European Union nor NA can be held responsible for them.</w:t>
                                      </w:r>
                                    </w:p>
                                  </w:tc>
                                </w:tr>
                              </w:tbl>
                              <w:p w14:paraId="34423C21" w14:textId="77777777" w:rsidR="002A3ED9" w:rsidRPr="002A3ED9" w:rsidRDefault="002A3ED9" w:rsidP="002A3E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CEE032" id="_x0000_t202" coordsize="21600,21600" o:spt="202" path="m,l,21600r21600,l21600,xe">
                    <v:stroke joinstyle="miter"/>
                    <v:path gradientshapeok="t" o:connecttype="rect"/>
                  </v:shapetype>
                  <v:shape id="Pole tekstowe 2" o:spid="_x0000_s1026" type="#_x0000_t202" style="position:absolute;margin-left:-15.85pt;margin-top:686.05pt;width:485pt;height:53.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" filled="f" stroked="f">
                    <v:textbox>
                      <w:txbxContent>
                        <w:tbl>
                          <w:tblPr>
                            <w:tblW w:w="9419" w:type="dxa"/>
                            <w:tblInd w:w="-34" w:type="dxa"/>
                            <w:tblLayout w:type="fixed"/>
                            <w:tblLook w:val="04A0" w:firstRow="1" w:lastRow="0" w:firstColumn="1" w:lastColumn="0" w:noHBand="0" w:noVBand="1"/>
                          </w:tblPr>
                          <w:tblGrid>
                            <w:gridCol w:w="3119"/>
                            <w:gridCol w:w="6300"/>
                          </w:tblGrid>
                          <w:tr w:rsidR="002A3ED9" w:rsidRPr="00FD45A5" w14:paraId="7F35210F" w14:textId="77777777" w:rsidTr="009E7316">
                            <w:tc>
                              <w:tcPr>
                                <w:tcW w:w="3119" w:type="dxa"/>
                                <w:shd w:val="clear" w:color="auto" w:fill="auto"/>
                              </w:tcPr>
                              <w:p w14:paraId="0DB0130C" w14:textId="77777777" w:rsidR="002A3ED9" w:rsidRDefault="002A3ED9" w:rsidP="002A3ED9">
                                <w:pPr>
                                  <w:pStyle w:val="Stopka"/>
                                </w:pPr>
                                <w:r>
                                  <w:rPr>
                                    <w:noProof/>
                                  </w:rPr>
                                  <w:drawing>
                                    <wp:inline distT="0" distB="0" distL="0" distR="0" wp14:anchorId="6C09853E" wp14:editId="444991C3">
                                      <wp:extent cx="1843405" cy="386715"/>
                                      <wp:effectExtent l="0" t="0" r="4445" b="0"/>
                                      <wp:docPr id="20" name="Obraz 20"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tekst&#10;&#10;Opis wygenerowany automatycznie"/>
                                              <pic:cNvPicPr/>
                                            </pic:nvPicPr>
                                            <pic:blipFill>
                                              <a:blip r:embed="rId9">
                                                <a:extLst>
                                                  <a:ext uri="{28A0092B-C50C-407E-A947-70E740481C1C}">
                                                    <a14:useLocalDpi xmlns:a14="http://schemas.microsoft.com/office/drawing/2010/main" val="0"/>
                                                  </a:ext>
                                                </a:extLst>
                                              </a:blip>
                                              <a:stretch>
                                                <a:fillRect/>
                                              </a:stretch>
                                            </pic:blipFill>
                                            <pic:spPr>
                                              <a:xfrm>
                                                <a:off x="0" y="0"/>
                                                <a:ext cx="1843405" cy="386715"/>
                                              </a:xfrm>
                                              <a:prstGeom prst="rect">
                                                <a:avLst/>
                                              </a:prstGeom>
                                            </pic:spPr>
                                          </pic:pic>
                                        </a:graphicData>
                                      </a:graphic>
                                    </wp:inline>
                                  </w:drawing>
                                </w:r>
                              </w:p>
                            </w:tc>
                            <w:tc>
                              <w:tcPr>
                                <w:tcW w:w="6300" w:type="dxa"/>
                                <w:shd w:val="clear" w:color="auto" w:fill="auto"/>
                                <w:vAlign w:val="center"/>
                              </w:tcPr>
                              <w:p w14:paraId="36D75DC5" w14:textId="71119A4F" w:rsidR="002A3ED9" w:rsidRPr="00FD45A5" w:rsidRDefault="006902F5" w:rsidP="006902F5">
                                <w:pPr>
                                  <w:pStyle w:val="Stopka"/>
                                  <w:jc w:val="both"/>
                                </w:pPr>
                                <w:r w:rsidRPr="006902F5">
                                  <w:rPr>
                                    <w:rFonts w:ascii="Tahoma" w:hAnsi="Tahoma" w:cs="Tahoma"/>
                                    <w:sz w:val="18"/>
                                    <w:szCs w:val="18"/>
                                  </w:rPr>
                                  <w:t>Funded by the European Union. Views and opinions expressed are however those of the author(s)</w:t>
                                </w:r>
                                <w:r>
                                  <w:rPr>
                                    <w:rFonts w:ascii="Tahoma" w:hAnsi="Tahoma" w:cs="Tahoma"/>
                                    <w:sz w:val="18"/>
                                    <w:szCs w:val="18"/>
                                  </w:rPr>
                                  <w:t xml:space="preserve"> </w:t>
                                </w:r>
                                <w:r w:rsidRPr="006902F5">
                                  <w:rPr>
                                    <w:rFonts w:ascii="Tahoma" w:hAnsi="Tahoma" w:cs="Tahoma"/>
                                    <w:sz w:val="18"/>
                                    <w:szCs w:val="18"/>
                                  </w:rPr>
                                  <w:t>only and do not necessarily reflect those of the European Union or the National Agency (NA). Neither</w:t>
                                </w:r>
                                <w:r>
                                  <w:rPr>
                                    <w:rFonts w:ascii="Tahoma" w:hAnsi="Tahoma" w:cs="Tahoma"/>
                                    <w:sz w:val="18"/>
                                    <w:szCs w:val="18"/>
                                  </w:rPr>
                                  <w:t xml:space="preserve"> </w:t>
                                </w:r>
                                <w:r w:rsidRPr="006902F5">
                                  <w:rPr>
                                    <w:rFonts w:ascii="Tahoma" w:hAnsi="Tahoma" w:cs="Tahoma"/>
                                    <w:sz w:val="18"/>
                                    <w:szCs w:val="18"/>
                                  </w:rPr>
                                  <w:t>the European Union nor NA can be held responsible for them.</w:t>
                                </w:r>
                              </w:p>
                            </w:tc>
                          </w:tr>
                        </w:tbl>
                        <w:p w14:paraId="34423C21" w14:textId="77777777" w:rsidR="002A3ED9" w:rsidRPr="002A3ED9" w:rsidRDefault="002A3ED9" w:rsidP="002A3ED9"/>
                      </w:txbxContent>
                    </v:textbox>
                    <w10:wrap anchorx="margin"/>
                  </v:shape>
                </w:pict>
              </mc:Fallback>
            </mc:AlternateContent>
          </w:r>
          <w:r w:rsidR="002A3ED9">
            <w:rPr>
              <w:rFonts w:ascii="Calibri" w:eastAsia="Times New Roman" w:hAnsi="Calibri" w:cs="Times New Roman"/>
              <w:b/>
              <w:bCs/>
              <w:noProof/>
              <w:color w:val="000000"/>
              <w:sz w:val="28"/>
              <w:szCs w:val="28"/>
              <w:lang w:eastAsia="pl-PL"/>
            </w:rPr>
            <mc:AlternateContent>
              <mc:Choice Requires="wps">
                <w:drawing>
                  <wp:anchor distT="0" distB="0" distL="114300" distR="114300" simplePos="0" relativeHeight="251662336" behindDoc="1" locked="0" layoutInCell="1" allowOverlap="1" wp14:anchorId="6487A1AA" wp14:editId="1B545791">
                    <wp:simplePos x="0" y="0"/>
                    <wp:positionH relativeFrom="page">
                      <wp:align>left</wp:align>
                    </wp:positionH>
                    <wp:positionV relativeFrom="paragraph">
                      <wp:posOffset>4579030</wp:posOffset>
                    </wp:positionV>
                    <wp:extent cx="7560945" cy="5018567"/>
                    <wp:effectExtent l="0" t="0" r="1905" b="0"/>
                    <wp:wrapNone/>
                    <wp:docPr id="1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945" cy="5018567"/>
                            </a:xfrm>
                            <a:prstGeom prst="rect">
                              <a:avLst/>
                            </a:prstGeom>
                            <a:gradFill rotWithShape="1">
                              <a:gsLst>
                                <a:gs pos="0">
                                  <a:srgbClr val="FFFFFF"/>
                                </a:gs>
                                <a:gs pos="100000">
                                  <a:schemeClr val="accent6">
                                    <a:lumMod val="75000"/>
                                  </a:schemeClr>
                                </a:gs>
                              </a:gsLst>
                              <a:lin ang="5400000" scaled="1"/>
                            </a:gra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995FF1" id="Rectangle 14" o:spid="_x0000_s1026" style="position:absolute;margin-left:0;margin-top:360.55pt;width:595.35pt;height:395.15pt;z-index:-2516541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" stroked="f">
                    <v:fill color2="#538135 [2409]" rotate="t" focus="100%" type="gradient"/>
                    <w10:wrap anchorx="page"/>
                  </v:rect>
                </w:pict>
              </mc:Fallback>
            </mc:AlternateContent>
          </w:r>
          <w:r w:rsidR="0040044D" w:rsidRPr="006C54FE">
            <w:rPr>
              <w:rFonts w:eastAsia="Times New Roman" w:cstheme="minorHAnsi"/>
              <w:b/>
              <w:bCs/>
              <w:noProof/>
              <w:color w:val="538135" w:themeColor="accent6" w:themeShade="BF"/>
              <w:sz w:val="40"/>
              <w:szCs w:val="40"/>
              <w:lang w:eastAsia="pl-PL"/>
            </w:rPr>
            <mc:AlternateContent>
              <mc:Choice Requires="wps">
                <w:drawing>
                  <wp:anchor distT="45720" distB="45720" distL="114300" distR="114300" simplePos="0" relativeHeight="251669504" behindDoc="0" locked="0" layoutInCell="1" allowOverlap="1" wp14:anchorId="5EFE953E" wp14:editId="6E10B575">
                    <wp:simplePos x="0" y="0"/>
                    <wp:positionH relativeFrom="margin">
                      <wp:align>center</wp:align>
                    </wp:positionH>
                    <wp:positionV relativeFrom="paragraph">
                      <wp:posOffset>8180070</wp:posOffset>
                    </wp:positionV>
                    <wp:extent cx="4229100" cy="1404620"/>
                    <wp:effectExtent l="0" t="0" r="0" b="0"/>
                    <wp:wrapSquare wrapText="bothSides"/>
                    <wp:docPr id="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1404620"/>
                            </a:xfrm>
                            <a:prstGeom prst="rect">
                              <a:avLst/>
                            </a:prstGeom>
                            <a:noFill/>
                            <a:ln w="9525">
                              <a:noFill/>
                              <a:miter lim="800000"/>
                              <a:headEnd/>
                              <a:tailEnd/>
                            </a:ln>
                          </wps:spPr>
                          <wps:txbx>
                            <w:txbxContent>
                              <w:p w14:paraId="0FCFD101" w14:textId="5BFD0BA0" w:rsidR="0040044D" w:rsidRPr="00F92C65" w:rsidRDefault="0040044D" w:rsidP="0040044D">
                                <w:pPr>
                                  <w:jc w:val="center"/>
                                  <w:textAlignment w:val="baseline"/>
                                  <w:rPr>
                                    <w:rFonts w:eastAsia="Times New Roman" w:cstheme="minorHAnsi"/>
                                    <w:sz w:val="40"/>
                                    <w:szCs w:val="40"/>
                                    <w:lang w:eastAsia="pl-PL"/>
                                  </w:rPr>
                                </w:pPr>
                                <w:r>
                                  <w:rPr>
                                    <w:rFonts w:eastAsia="Times New Roman" w:cstheme="minorHAnsi"/>
                                    <w:sz w:val="40"/>
                                    <w:szCs w:val="40"/>
                                    <w:lang w:eastAsia="pl-PL"/>
                                  </w:rPr>
                                  <w:t>Kraków 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FE953E" id="_x0000_s1027" type="#_x0000_t202" style="position:absolute;margin-left:0;margin-top:644.1pt;width:333pt;height:110.6pt;z-index:25166950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" filled="f" stroked="f">
                    <v:textbox style="mso-fit-shape-to-text:t">
                      <w:txbxContent>
                        <w:p w14:paraId="0FCFD101" w14:textId="5BFD0BA0" w:rsidR="0040044D" w:rsidRPr="00F92C65" w:rsidRDefault="0040044D" w:rsidP="0040044D">
                          <w:pPr>
                            <w:jc w:val="center"/>
                            <w:textAlignment w:val="baseline"/>
                            <w:rPr>
                              <w:rFonts w:eastAsia="Times New Roman" w:cstheme="minorHAnsi"/>
                              <w:sz w:val="40"/>
                              <w:szCs w:val="40"/>
                              <w:lang w:eastAsia="pl-PL"/>
                            </w:rPr>
                          </w:pPr>
                          <w:r>
                            <w:rPr>
                              <w:rFonts w:eastAsia="Times New Roman" w:cstheme="minorHAnsi"/>
                              <w:sz w:val="40"/>
                              <w:szCs w:val="40"/>
                              <w:lang w:eastAsia="pl-PL"/>
                            </w:rPr>
                            <w:t>Kraków 2022</w:t>
                          </w:r>
                        </w:p>
                      </w:txbxContent>
                    </v:textbox>
                    <w10:wrap type="square" anchorx="margin"/>
                  </v:shape>
                </w:pict>
              </mc:Fallback>
            </mc:AlternateContent>
          </w:r>
          <w:r w:rsidR="00F92C65" w:rsidRPr="006C54FE">
            <w:rPr>
              <w:rFonts w:eastAsia="Times New Roman" w:cstheme="minorHAnsi"/>
              <w:b/>
              <w:bCs/>
              <w:noProof/>
              <w:color w:val="538135" w:themeColor="accent6" w:themeShade="BF"/>
              <w:sz w:val="40"/>
              <w:szCs w:val="40"/>
              <w:lang w:eastAsia="pl-PL"/>
            </w:rPr>
            <mc:AlternateContent>
              <mc:Choice Requires="wps">
                <w:drawing>
                  <wp:anchor distT="45720" distB="45720" distL="114300" distR="114300" simplePos="0" relativeHeight="251664384" behindDoc="0" locked="0" layoutInCell="1" allowOverlap="1" wp14:anchorId="004DDFA3" wp14:editId="5F51B23A">
                    <wp:simplePos x="0" y="0"/>
                    <wp:positionH relativeFrom="margin">
                      <wp:align>right</wp:align>
                    </wp:positionH>
                    <wp:positionV relativeFrom="paragraph">
                      <wp:posOffset>6127750</wp:posOffset>
                    </wp:positionV>
                    <wp:extent cx="5740400" cy="2019300"/>
                    <wp:effectExtent l="0" t="0" r="0" b="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2019300"/>
                            </a:xfrm>
                            <a:prstGeom prst="rect">
                              <a:avLst/>
                            </a:prstGeom>
                            <a:noFill/>
                            <a:ln w="9525">
                              <a:noFill/>
                              <a:miter lim="800000"/>
                              <a:headEnd/>
                              <a:tailEnd/>
                            </a:ln>
                          </wps:spPr>
                          <wps:txbx>
                            <w:txbxContent>
                              <w:p w14:paraId="3EF40561" w14:textId="3ACA1BBB" w:rsidR="006C54FE" w:rsidRPr="00F92C65" w:rsidRDefault="006C54FE" w:rsidP="006C54FE">
                                <w:pPr>
                                  <w:jc w:val="center"/>
                                  <w:textAlignment w:val="baseline"/>
                                  <w:rPr>
                                    <w:rFonts w:eastAsia="Times New Roman" w:cstheme="minorHAnsi"/>
                                    <w:b/>
                                    <w:bCs/>
                                    <w:i/>
                                    <w:iCs/>
                                    <w:color w:val="538135" w:themeColor="accent6" w:themeShade="BF"/>
                                    <w:sz w:val="48"/>
                                    <w:szCs w:val="48"/>
                                    <w:lang w:eastAsia="pl-PL"/>
                                  </w:rPr>
                                </w:pPr>
                                <w:r w:rsidRPr="00F92C65">
                                  <w:rPr>
                                    <w:rFonts w:eastAsia="Times New Roman" w:cstheme="minorHAnsi"/>
                                    <w:b/>
                                    <w:bCs/>
                                    <w:i/>
                                    <w:iCs/>
                                    <w:color w:val="538135" w:themeColor="accent6" w:themeShade="BF"/>
                                    <w:sz w:val="48"/>
                                    <w:szCs w:val="48"/>
                                    <w:lang w:eastAsia="pl-PL"/>
                                  </w:rPr>
                                  <w:t>SDG Labs Research Report</w:t>
                                </w:r>
                              </w:p>
                              <w:p w14:paraId="327F27A4" w14:textId="4E4A44A2" w:rsidR="006C54FE" w:rsidRPr="00F92C65" w:rsidRDefault="006C54FE" w:rsidP="006C54FE">
                                <w:pPr>
                                  <w:jc w:val="center"/>
                                  <w:textAlignment w:val="baseline"/>
                                  <w:rPr>
                                    <w:rFonts w:eastAsia="Times New Roman" w:cstheme="minorHAnsi"/>
                                    <w:b/>
                                    <w:bCs/>
                                    <w:color w:val="538135" w:themeColor="accent6" w:themeShade="BF"/>
                                    <w:sz w:val="48"/>
                                    <w:szCs w:val="48"/>
                                    <w:lang w:eastAsia="pl-PL"/>
                                  </w:rPr>
                                </w:pPr>
                                <w:r w:rsidRPr="00F92C65">
                                  <w:rPr>
                                    <w:rFonts w:eastAsia="Times New Roman" w:cstheme="minorHAnsi"/>
                                    <w:b/>
                                    <w:bCs/>
                                    <w:color w:val="538135" w:themeColor="accent6" w:themeShade="BF"/>
                                    <w:sz w:val="48"/>
                                    <w:szCs w:val="48"/>
                                    <w:lang w:eastAsia="pl-PL"/>
                                  </w:rPr>
                                  <w:t xml:space="preserve">Green skills in the field of Social Economy. </w:t>
                                </w:r>
                              </w:p>
                              <w:p w14:paraId="5B009331" w14:textId="1237D465" w:rsidR="006C54FE" w:rsidRPr="00F92C65" w:rsidRDefault="006C54FE" w:rsidP="006C54FE">
                                <w:pPr>
                                  <w:jc w:val="center"/>
                                  <w:textAlignment w:val="baseline"/>
                                  <w:rPr>
                                    <w:rFonts w:eastAsia="Times New Roman" w:cstheme="minorHAnsi"/>
                                    <w:b/>
                                    <w:bCs/>
                                    <w:color w:val="538135" w:themeColor="accent6" w:themeShade="BF"/>
                                    <w:sz w:val="48"/>
                                    <w:szCs w:val="48"/>
                                    <w:lang w:eastAsia="pl-PL"/>
                                  </w:rPr>
                                </w:pPr>
                                <w:r w:rsidRPr="00F92C65">
                                  <w:rPr>
                                    <w:rFonts w:eastAsia="Times New Roman" w:cstheme="minorHAnsi"/>
                                    <w:b/>
                                    <w:bCs/>
                                    <w:color w:val="538135" w:themeColor="accent6" w:themeShade="BF"/>
                                    <w:sz w:val="48"/>
                                    <w:szCs w:val="48"/>
                                    <w:lang w:eastAsia="pl-PL"/>
                                  </w:rPr>
                                  <w:t xml:space="preserve"> </w:t>
                                </w:r>
                                <w:r w:rsidRPr="00F92C65">
                                  <w:rPr>
                                    <w:rFonts w:eastAsia="Times New Roman" w:cstheme="minorHAnsi"/>
                                    <w:b/>
                                    <w:bCs/>
                                    <w:color w:val="538135" w:themeColor="accent6" w:themeShade="BF"/>
                                    <w:sz w:val="42"/>
                                    <w:szCs w:val="42"/>
                                    <w:lang w:eastAsia="pl-PL"/>
                                  </w:rPr>
                                  <w:t>The theoretical model of Socially Driven Green Labs programme.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4DDFA3" id="_x0000_s1028" type="#_x0000_t202" style="position:absolute;margin-left:400.8pt;margin-top:482.5pt;width:452pt;height:159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" filled="f" stroked="f">
                    <v:textbox>
                      <w:txbxContent>
                        <w:p w14:paraId="3EF40561" w14:textId="3ACA1BBB" w:rsidR="006C54FE" w:rsidRPr="00F92C65" w:rsidRDefault="006C54FE" w:rsidP="006C54FE">
                          <w:pPr>
                            <w:jc w:val="center"/>
                            <w:textAlignment w:val="baseline"/>
                            <w:rPr>
                              <w:rFonts w:eastAsia="Times New Roman" w:cstheme="minorHAnsi"/>
                              <w:b/>
                              <w:bCs/>
                              <w:i/>
                              <w:iCs/>
                              <w:color w:val="538135" w:themeColor="accent6" w:themeShade="BF"/>
                              <w:sz w:val="48"/>
                              <w:szCs w:val="48"/>
                              <w:lang w:eastAsia="pl-PL"/>
                            </w:rPr>
                          </w:pPr>
                          <w:r w:rsidRPr="00F92C65">
                            <w:rPr>
                              <w:rFonts w:eastAsia="Times New Roman" w:cstheme="minorHAnsi"/>
                              <w:b/>
                              <w:bCs/>
                              <w:i/>
                              <w:iCs/>
                              <w:color w:val="538135" w:themeColor="accent6" w:themeShade="BF"/>
                              <w:sz w:val="48"/>
                              <w:szCs w:val="48"/>
                              <w:lang w:eastAsia="pl-PL"/>
                            </w:rPr>
                            <w:t>SDG Labs Research Report</w:t>
                          </w:r>
                        </w:p>
                        <w:p w14:paraId="327F27A4" w14:textId="4E4A44A2" w:rsidR="006C54FE" w:rsidRPr="00F92C65" w:rsidRDefault="006C54FE" w:rsidP="006C54FE">
                          <w:pPr>
                            <w:jc w:val="center"/>
                            <w:textAlignment w:val="baseline"/>
                            <w:rPr>
                              <w:rFonts w:eastAsia="Times New Roman" w:cstheme="minorHAnsi"/>
                              <w:b/>
                              <w:bCs/>
                              <w:color w:val="538135" w:themeColor="accent6" w:themeShade="BF"/>
                              <w:sz w:val="48"/>
                              <w:szCs w:val="48"/>
                              <w:lang w:eastAsia="pl-PL"/>
                            </w:rPr>
                          </w:pPr>
                          <w:r w:rsidRPr="00F92C65">
                            <w:rPr>
                              <w:rFonts w:eastAsia="Times New Roman" w:cstheme="minorHAnsi"/>
                              <w:b/>
                              <w:bCs/>
                              <w:color w:val="538135" w:themeColor="accent6" w:themeShade="BF"/>
                              <w:sz w:val="48"/>
                              <w:szCs w:val="48"/>
                              <w:lang w:eastAsia="pl-PL"/>
                            </w:rPr>
                            <w:t xml:space="preserve">Green skills in the field of Social Economy. </w:t>
                          </w:r>
                        </w:p>
                        <w:p w14:paraId="5B009331" w14:textId="1237D465" w:rsidR="006C54FE" w:rsidRPr="00F92C65" w:rsidRDefault="006C54FE" w:rsidP="006C54FE">
                          <w:pPr>
                            <w:jc w:val="center"/>
                            <w:textAlignment w:val="baseline"/>
                            <w:rPr>
                              <w:rFonts w:eastAsia="Times New Roman" w:cstheme="minorHAnsi"/>
                              <w:b/>
                              <w:bCs/>
                              <w:color w:val="538135" w:themeColor="accent6" w:themeShade="BF"/>
                              <w:sz w:val="48"/>
                              <w:szCs w:val="48"/>
                              <w:lang w:eastAsia="pl-PL"/>
                            </w:rPr>
                          </w:pPr>
                          <w:r w:rsidRPr="00F92C65">
                            <w:rPr>
                              <w:rFonts w:eastAsia="Times New Roman" w:cstheme="minorHAnsi"/>
                              <w:b/>
                              <w:bCs/>
                              <w:color w:val="538135" w:themeColor="accent6" w:themeShade="BF"/>
                              <w:sz w:val="48"/>
                              <w:szCs w:val="48"/>
                              <w:lang w:eastAsia="pl-PL"/>
                            </w:rPr>
                            <w:t xml:space="preserve"> </w:t>
                          </w:r>
                          <w:r w:rsidRPr="00F92C65">
                            <w:rPr>
                              <w:rFonts w:eastAsia="Times New Roman" w:cstheme="minorHAnsi"/>
                              <w:b/>
                              <w:bCs/>
                              <w:color w:val="538135" w:themeColor="accent6" w:themeShade="BF"/>
                              <w:sz w:val="42"/>
                              <w:szCs w:val="42"/>
                              <w:lang w:eastAsia="pl-PL"/>
                            </w:rPr>
                            <w:t>The theoretical model of Socially Driven Green Labs programme.</w:t>
                          </w:r>
                        </w:p>
                      </w:txbxContent>
                    </v:textbox>
                    <w10:wrap type="square" anchorx="margin"/>
                  </v:shape>
                </w:pict>
              </mc:Fallback>
            </mc:AlternateContent>
          </w:r>
          <w:r w:rsidR="00F92C65" w:rsidRPr="006C54FE">
            <w:rPr>
              <w:rFonts w:eastAsia="Times New Roman" w:cstheme="minorHAnsi"/>
              <w:b/>
              <w:bCs/>
              <w:noProof/>
              <w:color w:val="538135" w:themeColor="accent6" w:themeShade="BF"/>
              <w:sz w:val="40"/>
              <w:szCs w:val="40"/>
              <w:lang w:eastAsia="pl-PL"/>
            </w:rPr>
            <mc:AlternateContent>
              <mc:Choice Requires="wps">
                <w:drawing>
                  <wp:anchor distT="45720" distB="45720" distL="114300" distR="114300" simplePos="0" relativeHeight="251666432" behindDoc="0" locked="0" layoutInCell="1" allowOverlap="1" wp14:anchorId="25FB7DAB" wp14:editId="648F2724">
                    <wp:simplePos x="0" y="0"/>
                    <wp:positionH relativeFrom="margin">
                      <wp:align>center</wp:align>
                    </wp:positionH>
                    <wp:positionV relativeFrom="paragraph">
                      <wp:posOffset>4667250</wp:posOffset>
                    </wp:positionV>
                    <wp:extent cx="4229100" cy="1404620"/>
                    <wp:effectExtent l="0" t="0" r="0" b="0"/>
                    <wp:wrapSquare wrapText="bothSides"/>
                    <wp:docPr id="1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1404620"/>
                            </a:xfrm>
                            <a:prstGeom prst="rect">
                              <a:avLst/>
                            </a:prstGeom>
                            <a:noFill/>
                            <a:ln w="9525">
                              <a:noFill/>
                              <a:miter lim="800000"/>
                              <a:headEnd/>
                              <a:tailEnd/>
                            </a:ln>
                          </wps:spPr>
                          <wps:txbx>
                            <w:txbxContent>
                              <w:p w14:paraId="0248AC45" w14:textId="5C5B557C" w:rsidR="00F92C65" w:rsidRPr="002A3ED9" w:rsidRDefault="00F92C65" w:rsidP="00F92C65">
                                <w:pPr>
                                  <w:jc w:val="center"/>
                                  <w:textAlignment w:val="baseline"/>
                                  <w:rPr>
                                    <w:rFonts w:eastAsia="Times New Roman" w:cstheme="minorHAnsi"/>
                                    <w:sz w:val="40"/>
                                    <w:szCs w:val="40"/>
                                    <w:lang w:val="pl-PL" w:eastAsia="pl-PL"/>
                                  </w:rPr>
                                </w:pPr>
                                <w:r w:rsidRPr="002A3ED9">
                                  <w:rPr>
                                    <w:rFonts w:eastAsia="Times New Roman" w:cstheme="minorHAnsi"/>
                                    <w:sz w:val="40"/>
                                    <w:szCs w:val="40"/>
                                    <w:lang w:val="pl-PL" w:eastAsia="pl-PL"/>
                                  </w:rPr>
                                  <w:t>Katarzyna Kowalska</w:t>
                                </w:r>
                              </w:p>
                              <w:p w14:paraId="44DA56A9" w14:textId="77777777" w:rsidR="00F92C65" w:rsidRPr="00876498" w:rsidRDefault="00F92C65" w:rsidP="00F92C65">
                                <w:pPr>
                                  <w:jc w:val="center"/>
                                  <w:textAlignment w:val="baseline"/>
                                  <w:rPr>
                                    <w:rFonts w:eastAsia="Times New Roman" w:cstheme="minorHAnsi"/>
                                    <w:sz w:val="40"/>
                                    <w:szCs w:val="40"/>
                                    <w:lang w:val="pl-PL" w:eastAsia="pl-PL"/>
                                  </w:rPr>
                                </w:pPr>
                                <w:r w:rsidRPr="00876498">
                                  <w:rPr>
                                    <w:rFonts w:eastAsia="Times New Roman" w:cstheme="minorHAnsi"/>
                                    <w:sz w:val="40"/>
                                    <w:szCs w:val="40"/>
                                    <w:lang w:val="pl-PL" w:eastAsia="pl-PL"/>
                                  </w:rPr>
                                  <w:t xml:space="preserve">Elżbieta Szczygieł </w:t>
                                </w:r>
                              </w:p>
                              <w:p w14:paraId="36EB69E3" w14:textId="20144651" w:rsidR="00F92C65" w:rsidRPr="00876498" w:rsidRDefault="00F92C65" w:rsidP="00F92C65">
                                <w:pPr>
                                  <w:jc w:val="center"/>
                                  <w:textAlignment w:val="baseline"/>
                                  <w:rPr>
                                    <w:rFonts w:eastAsia="Times New Roman" w:cstheme="minorHAnsi"/>
                                    <w:sz w:val="40"/>
                                    <w:szCs w:val="40"/>
                                    <w:lang w:val="pl-PL" w:eastAsia="pl-PL"/>
                                  </w:rPr>
                                </w:pPr>
                                <w:r w:rsidRPr="00876498">
                                  <w:rPr>
                                    <w:rFonts w:eastAsia="Times New Roman" w:cstheme="minorHAnsi"/>
                                    <w:sz w:val="40"/>
                                    <w:szCs w:val="40"/>
                                    <w:lang w:val="pl-PL" w:eastAsia="pl-PL"/>
                                  </w:rPr>
                                  <w:t>Paulina Szyja</w:t>
                                </w:r>
                              </w:p>
                              <w:p w14:paraId="3808FA5F" w14:textId="3C57585F" w:rsidR="00F92C65" w:rsidRPr="00F92C65" w:rsidRDefault="00F92C65" w:rsidP="00F92C65">
                                <w:pPr>
                                  <w:jc w:val="center"/>
                                  <w:textAlignment w:val="baseline"/>
                                  <w:rPr>
                                    <w:rFonts w:eastAsia="Times New Roman" w:cstheme="minorHAnsi"/>
                                    <w:sz w:val="40"/>
                                    <w:szCs w:val="40"/>
                                    <w:lang w:eastAsia="pl-PL"/>
                                  </w:rPr>
                                </w:pPr>
                                <w:r w:rsidRPr="00F92C65">
                                  <w:rPr>
                                    <w:rFonts w:eastAsia="Times New Roman" w:cstheme="minorHAnsi"/>
                                    <w:sz w:val="40"/>
                                    <w:szCs w:val="40"/>
                                    <w:lang w:eastAsia="pl-PL"/>
                                  </w:rPr>
                                  <w:t>Renata Śliwa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FB7DAB" id="_x0000_s1029" type="#_x0000_t202" style="position:absolute;margin-left:0;margin-top:367.5pt;width:333pt;height:110.6pt;z-index:25166643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" filled="f" stroked="f">
                    <v:textbox style="mso-fit-shape-to-text:t">
                      <w:txbxContent>
                        <w:p w14:paraId="0248AC45" w14:textId="5C5B557C" w:rsidR="00F92C65" w:rsidRPr="002A3ED9" w:rsidRDefault="00F92C65" w:rsidP="00F92C65">
                          <w:pPr>
                            <w:jc w:val="center"/>
                            <w:textAlignment w:val="baseline"/>
                            <w:rPr>
                              <w:rFonts w:eastAsia="Times New Roman" w:cstheme="minorHAnsi"/>
                              <w:sz w:val="40"/>
                              <w:szCs w:val="40"/>
                              <w:lang w:val="pl-PL" w:eastAsia="pl-PL"/>
                            </w:rPr>
                          </w:pPr>
                          <w:r w:rsidRPr="002A3ED9">
                            <w:rPr>
                              <w:rFonts w:eastAsia="Times New Roman" w:cstheme="minorHAnsi"/>
                              <w:sz w:val="40"/>
                              <w:szCs w:val="40"/>
                              <w:lang w:val="pl-PL" w:eastAsia="pl-PL"/>
                            </w:rPr>
                            <w:t>Katarzyna Kowalska</w:t>
                          </w:r>
                        </w:p>
                        <w:p w14:paraId="44DA56A9" w14:textId="77777777" w:rsidR="00F92C65" w:rsidRPr="00876498" w:rsidRDefault="00F92C65" w:rsidP="00F92C65">
                          <w:pPr>
                            <w:jc w:val="center"/>
                            <w:textAlignment w:val="baseline"/>
                            <w:rPr>
                              <w:rFonts w:eastAsia="Times New Roman" w:cstheme="minorHAnsi"/>
                              <w:sz w:val="40"/>
                              <w:szCs w:val="40"/>
                              <w:lang w:val="pl-PL" w:eastAsia="pl-PL"/>
                            </w:rPr>
                          </w:pPr>
                          <w:r w:rsidRPr="00876498">
                            <w:rPr>
                              <w:rFonts w:eastAsia="Times New Roman" w:cstheme="minorHAnsi"/>
                              <w:sz w:val="40"/>
                              <w:szCs w:val="40"/>
                              <w:lang w:val="pl-PL" w:eastAsia="pl-PL"/>
                            </w:rPr>
                            <w:t xml:space="preserve">Elżbieta Szczygieł </w:t>
                          </w:r>
                        </w:p>
                        <w:p w14:paraId="36EB69E3" w14:textId="20144651" w:rsidR="00F92C65" w:rsidRPr="00876498" w:rsidRDefault="00F92C65" w:rsidP="00F92C65">
                          <w:pPr>
                            <w:jc w:val="center"/>
                            <w:textAlignment w:val="baseline"/>
                            <w:rPr>
                              <w:rFonts w:eastAsia="Times New Roman" w:cstheme="minorHAnsi"/>
                              <w:sz w:val="40"/>
                              <w:szCs w:val="40"/>
                              <w:lang w:val="pl-PL" w:eastAsia="pl-PL"/>
                            </w:rPr>
                          </w:pPr>
                          <w:r w:rsidRPr="00876498">
                            <w:rPr>
                              <w:rFonts w:eastAsia="Times New Roman" w:cstheme="minorHAnsi"/>
                              <w:sz w:val="40"/>
                              <w:szCs w:val="40"/>
                              <w:lang w:val="pl-PL" w:eastAsia="pl-PL"/>
                            </w:rPr>
                            <w:t>Paulina Szyja</w:t>
                          </w:r>
                        </w:p>
                        <w:p w14:paraId="3808FA5F" w14:textId="3C57585F" w:rsidR="00F92C65" w:rsidRPr="00F92C65" w:rsidRDefault="00F92C65" w:rsidP="00F92C65">
                          <w:pPr>
                            <w:jc w:val="center"/>
                            <w:textAlignment w:val="baseline"/>
                            <w:rPr>
                              <w:rFonts w:eastAsia="Times New Roman" w:cstheme="minorHAnsi"/>
                              <w:sz w:val="40"/>
                              <w:szCs w:val="40"/>
                              <w:lang w:eastAsia="pl-PL"/>
                            </w:rPr>
                          </w:pPr>
                          <w:r w:rsidRPr="00F92C65">
                            <w:rPr>
                              <w:rFonts w:eastAsia="Times New Roman" w:cstheme="minorHAnsi"/>
                              <w:sz w:val="40"/>
                              <w:szCs w:val="40"/>
                              <w:lang w:eastAsia="pl-PL"/>
                            </w:rPr>
                            <w:t>Renata Śliwa</w:t>
                          </w:r>
                        </w:p>
                      </w:txbxContent>
                    </v:textbox>
                    <w10:wrap type="square" anchorx="margin"/>
                  </v:shape>
                </w:pict>
              </mc:Fallback>
            </mc:AlternateContent>
          </w:r>
          <w:r w:rsidR="00086E79">
            <w:rPr>
              <w:rFonts w:eastAsia="Times New Roman" w:cstheme="minorHAnsi"/>
              <w:b/>
              <w:bCs/>
              <w:color w:val="538135" w:themeColor="accent6" w:themeShade="BF"/>
              <w:sz w:val="40"/>
              <w:szCs w:val="40"/>
              <w:lang w:eastAsia="pl-PL"/>
            </w:rPr>
            <w:br w:type="page"/>
          </w:r>
        </w:p>
      </w:sdtContent>
    </w:sdt>
    <w:p w14:paraId="2EA87F4F" w14:textId="7FC31AE6" w:rsidR="00A43A5A" w:rsidRPr="00A43A5A" w:rsidRDefault="00A43A5A" w:rsidP="00A43A5A">
      <w:pPr>
        <w:jc w:val="both"/>
      </w:pPr>
      <w:r>
        <w:lastRenderedPageBreak/>
        <w:t>“</w:t>
      </w:r>
      <w:r w:rsidRPr="00A43A5A">
        <w:t>SDG Labs Research Report</w:t>
      </w:r>
      <w:r>
        <w:t xml:space="preserve">. </w:t>
      </w:r>
      <w:r w:rsidRPr="00A43A5A">
        <w:t xml:space="preserve">Green skills in (the field of) Social Economy. </w:t>
      </w:r>
    </w:p>
    <w:p w14:paraId="3F9ECA39" w14:textId="1128B4E5" w:rsidR="00A43A5A" w:rsidRPr="00A43A5A" w:rsidRDefault="00A43A5A" w:rsidP="00A43A5A">
      <w:r w:rsidRPr="00A43A5A">
        <w:t xml:space="preserve"> The theoretical model of Socially Driven Green Labs programme”</w:t>
      </w:r>
    </w:p>
    <w:p w14:paraId="49C0D5FB" w14:textId="297542A1" w:rsidR="00A43A5A" w:rsidRPr="008D140B" w:rsidRDefault="00A43A5A" w:rsidP="00A43A5A">
      <w:pPr>
        <w:rPr>
          <w:lang w:val="pl-PL"/>
        </w:rPr>
      </w:pPr>
      <w:r w:rsidRPr="008D140B">
        <w:rPr>
          <w:lang w:val="pl-PL"/>
        </w:rPr>
        <w:t>aut. Katarzyna Kowalska, Elżbieta Szczygieł, Paulina Szyja, Renata Śliwa</w:t>
      </w:r>
    </w:p>
    <w:p w14:paraId="05DDDFE5" w14:textId="77777777" w:rsidR="00A43A5A" w:rsidRPr="008D140B" w:rsidRDefault="00A43A5A" w:rsidP="00A43A5A">
      <w:pPr>
        <w:rPr>
          <w:lang w:val="pl-PL"/>
        </w:rPr>
      </w:pPr>
    </w:p>
    <w:p w14:paraId="3EDB061B" w14:textId="2D584BE6" w:rsidR="00A43A5A" w:rsidRPr="00A43A5A" w:rsidRDefault="00A43A5A" w:rsidP="00A43A5A">
      <w:r w:rsidRPr="00A43A5A">
        <w:t xml:space="preserve">Scientific Reviewer: prof. </w:t>
      </w:r>
      <w:r>
        <w:t>Teresa Piecuch</w:t>
      </w:r>
      <w:r w:rsidRPr="00A43A5A">
        <w:t xml:space="preserve">, DSc, PhD, </w:t>
      </w:r>
      <w:r w:rsidRPr="00A43A5A">
        <w:rPr>
          <w:i/>
        </w:rPr>
        <w:t>Rzeszow</w:t>
      </w:r>
      <w:r>
        <w:rPr>
          <w:i/>
        </w:rPr>
        <w:t xml:space="preserve"> University of Technology</w:t>
      </w:r>
    </w:p>
    <w:p w14:paraId="73860901" w14:textId="4031E6EE" w:rsidR="00A43A5A" w:rsidRDefault="00A43A5A" w:rsidP="00A43A5A"/>
    <w:p w14:paraId="065E4B6B" w14:textId="77777777" w:rsidR="006213C3" w:rsidRDefault="006213C3" w:rsidP="00AC3704"/>
    <w:p w14:paraId="42F777A9" w14:textId="7AAAD29A" w:rsidR="00AC3704" w:rsidRDefault="00AA1390" w:rsidP="00AC3704">
      <w:r w:rsidRPr="00AA1390">
        <w:t>This publication is an outcome of a project</w:t>
      </w:r>
      <w:r>
        <w:t xml:space="preserve"> “</w:t>
      </w:r>
      <w:r w:rsidR="00AC3704">
        <w:t>Harnessing the potential of the Social Economy towards a green transformation through the establishment of Socially Driven Green Labs within Universities</w:t>
      </w:r>
      <w:r>
        <w:t>” (SDG Labs)</w:t>
      </w:r>
    </w:p>
    <w:p w14:paraId="55751A9E" w14:textId="2AB67353" w:rsidR="00AC3704" w:rsidRDefault="00AC3704" w:rsidP="00AC3704">
      <w:r>
        <w:t>Project number: 2021-1-PL01-KA220-HED-000032077</w:t>
      </w:r>
    </w:p>
    <w:p w14:paraId="563DAE32" w14:textId="4EC98D25" w:rsidR="00AC3704" w:rsidRDefault="00AC3704" w:rsidP="00A43A5A"/>
    <w:p w14:paraId="4D07FDEA" w14:textId="77777777" w:rsidR="006213C3" w:rsidRDefault="006213C3" w:rsidP="00A43A5A"/>
    <w:p w14:paraId="2538B55C" w14:textId="6A8009E1" w:rsidR="00AA1390" w:rsidRPr="00AA1390" w:rsidRDefault="00AA1390" w:rsidP="00A43A5A">
      <w:r w:rsidRPr="00AA1390">
        <w:t>Acknowledgements: The authors would like to thank</w:t>
      </w:r>
      <w:r>
        <w:t xml:space="preserve"> the Project’s Partners Institutions.</w:t>
      </w:r>
    </w:p>
    <w:p w14:paraId="341A93F4" w14:textId="77777777" w:rsidR="006213C3" w:rsidRDefault="006213C3" w:rsidP="00A43A5A">
      <w:pPr>
        <w:rPr>
          <w:u w:val="single"/>
        </w:rPr>
      </w:pPr>
    </w:p>
    <w:p w14:paraId="3D3A73AD" w14:textId="77777777" w:rsidR="006213C3" w:rsidRDefault="006213C3" w:rsidP="00A43A5A">
      <w:pPr>
        <w:rPr>
          <w:u w:val="single"/>
        </w:rPr>
      </w:pPr>
    </w:p>
    <w:p w14:paraId="359B7C04" w14:textId="46A4D98B" w:rsidR="00644B4E" w:rsidRPr="00587EB8" w:rsidRDefault="00A25E3F" w:rsidP="00A43A5A">
      <w:pPr>
        <w:rPr>
          <w:u w:val="single"/>
        </w:rPr>
      </w:pPr>
      <w:r w:rsidRPr="00587EB8">
        <w:rPr>
          <w:u w:val="single"/>
        </w:rPr>
        <w:t>Version: 1.0</w:t>
      </w:r>
    </w:p>
    <w:p w14:paraId="52FAF9EF" w14:textId="77777777" w:rsidR="00644B4E" w:rsidRPr="00A43A5A" w:rsidRDefault="00644B4E" w:rsidP="00A43A5A"/>
    <w:p w14:paraId="7244969D" w14:textId="77777777" w:rsidR="00876498" w:rsidRDefault="00876498" w:rsidP="00A43A5A">
      <w:r>
        <w:t>Cover picture: P</w:t>
      </w:r>
      <w:r w:rsidRPr="00876498">
        <w:t>exels-</w:t>
      </w:r>
      <w:r>
        <w:t xml:space="preserve">on </w:t>
      </w:r>
      <w:r w:rsidRPr="00876498">
        <w:t>pixabay</w:t>
      </w:r>
      <w:r>
        <w:t>.com</w:t>
      </w:r>
    </w:p>
    <w:p w14:paraId="0F48C0DD" w14:textId="77777777" w:rsidR="00A43A5A" w:rsidRPr="00F94223" w:rsidRDefault="00A43A5A" w:rsidP="00A43A5A"/>
    <w:p w14:paraId="0D4B5B04" w14:textId="012717E7" w:rsidR="00A43A5A" w:rsidRPr="00F94223" w:rsidRDefault="00A43A5D" w:rsidP="00A43A5A">
      <w:r>
        <w:rPr>
          <w:noProof/>
        </w:rPr>
        <w:drawing>
          <wp:inline distT="0" distB="0" distL="0" distR="0" wp14:anchorId="53CC9BD5" wp14:editId="5BF1110C">
            <wp:extent cx="838200" cy="295275"/>
            <wp:effectExtent l="0" t="0" r="0" b="952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24"/>
                    <pic:cNvPicPr/>
                  </pic:nvPicPr>
                  <pic:blipFill>
                    <a:blip r:embed="rId10">
                      <a:extLst>
                        <a:ext uri="{28A0092B-C50C-407E-A947-70E740481C1C}">
                          <a14:useLocalDpi xmlns:a14="http://schemas.microsoft.com/office/drawing/2010/main" val="0"/>
                        </a:ext>
                      </a:extLst>
                    </a:blip>
                    <a:stretch>
                      <a:fillRect/>
                    </a:stretch>
                  </pic:blipFill>
                  <pic:spPr>
                    <a:xfrm>
                      <a:off x="0" y="0"/>
                      <a:ext cx="838200" cy="295275"/>
                    </a:xfrm>
                    <a:prstGeom prst="rect">
                      <a:avLst/>
                    </a:prstGeom>
                  </pic:spPr>
                </pic:pic>
              </a:graphicData>
            </a:graphic>
          </wp:inline>
        </w:drawing>
      </w:r>
      <w:r w:rsidRPr="00A43A5D">
        <w:t xml:space="preserve"> Attribution-NonCommercial-ShareAlike 4.0 International (CC BY-NC-SA 4.0)</w:t>
      </w:r>
    </w:p>
    <w:p w14:paraId="1C7FFA8F" w14:textId="1AD820AE" w:rsidR="00644B4E" w:rsidRPr="00F94223" w:rsidRDefault="00644B4E" w:rsidP="00A43A5A"/>
    <w:p w14:paraId="68B01731" w14:textId="558181E7" w:rsidR="00644B4E" w:rsidRDefault="00644B4E" w:rsidP="00A43A5A"/>
    <w:p w14:paraId="64614DC9" w14:textId="77777777" w:rsidR="006213C3" w:rsidRPr="00F94223" w:rsidRDefault="006213C3" w:rsidP="00A43A5A"/>
    <w:p w14:paraId="5E6CEAB0" w14:textId="4AD4E70A" w:rsidR="00644B4E" w:rsidRDefault="00644B4E" w:rsidP="00A43A5A"/>
    <w:p w14:paraId="21E2CB42" w14:textId="67F7D32E" w:rsidR="00644B4E" w:rsidRPr="00F94223" w:rsidRDefault="00644B4E" w:rsidP="00A43A5A"/>
    <w:p w14:paraId="5025A9DA" w14:textId="4FF1E22B" w:rsidR="00644B4E" w:rsidRPr="00F94223" w:rsidRDefault="00644B4E" w:rsidP="00A43A5A"/>
    <w:p w14:paraId="0D7E5A86" w14:textId="50CF835F" w:rsidR="00644B4E" w:rsidRPr="00F94223" w:rsidRDefault="00644B4E" w:rsidP="00A43A5A"/>
    <w:p w14:paraId="315CCA29" w14:textId="4FC462E8" w:rsidR="00644B4E" w:rsidRPr="00F94223" w:rsidRDefault="00644B4E" w:rsidP="00A43A5A"/>
    <w:p w14:paraId="7FB41EDD" w14:textId="77777777" w:rsidR="003E0312" w:rsidRPr="00F94223" w:rsidRDefault="003E0312" w:rsidP="003E0312"/>
    <w:p w14:paraId="6B687338" w14:textId="77777777" w:rsidR="00CA00DA" w:rsidRPr="006213C3" w:rsidRDefault="00CA00DA" w:rsidP="003E0312"/>
    <w:p w14:paraId="5DAE2B59" w14:textId="77777777" w:rsidR="00CA00DA" w:rsidRPr="006213C3" w:rsidRDefault="00CA00DA" w:rsidP="003E0312"/>
    <w:p w14:paraId="0EF37FA2" w14:textId="77777777" w:rsidR="00CA00DA" w:rsidRPr="006213C3" w:rsidRDefault="00CA00DA" w:rsidP="003E0312"/>
    <w:p w14:paraId="3A3C52AB" w14:textId="437CFC88" w:rsidR="00CA00DA" w:rsidRPr="006213C3" w:rsidRDefault="00A85F0C" w:rsidP="00A85F0C">
      <w:pPr>
        <w:tabs>
          <w:tab w:val="left" w:pos="1900"/>
        </w:tabs>
      </w:pPr>
      <w:r w:rsidRPr="006213C3">
        <w:tab/>
      </w:r>
    </w:p>
    <w:p w14:paraId="1BF15E19" w14:textId="77777777" w:rsidR="00CA00DA" w:rsidRPr="006213C3" w:rsidRDefault="00CA00DA" w:rsidP="003E0312"/>
    <w:p w14:paraId="25C279B1" w14:textId="77777777" w:rsidR="00CA00DA" w:rsidRPr="006213C3" w:rsidRDefault="00CA00DA" w:rsidP="003E0312"/>
    <w:p w14:paraId="4EF6EB26" w14:textId="77777777" w:rsidR="00CA00DA" w:rsidRPr="006213C3" w:rsidRDefault="00CA00DA" w:rsidP="003E0312"/>
    <w:p w14:paraId="71E3783B" w14:textId="30C349E7" w:rsidR="003E0312" w:rsidRPr="008D140B" w:rsidRDefault="003E0312" w:rsidP="003E0312">
      <w:pPr>
        <w:rPr>
          <w:lang w:val="pl-PL"/>
        </w:rPr>
      </w:pPr>
      <w:r w:rsidRPr="008D140B">
        <w:rPr>
          <w:lang w:val="pl-PL"/>
        </w:rPr>
        <w:t>Uniwersytet Pedagogiczn</w:t>
      </w:r>
      <w:r w:rsidR="00A81A56">
        <w:rPr>
          <w:lang w:val="pl-PL"/>
        </w:rPr>
        <w:t xml:space="preserve">y </w:t>
      </w:r>
      <w:r w:rsidRPr="008D140B">
        <w:rPr>
          <w:lang w:val="pl-PL"/>
        </w:rPr>
        <w:t>im. Komisji Edukacji Narodowej w Krakowie</w:t>
      </w:r>
    </w:p>
    <w:p w14:paraId="3E885197" w14:textId="77777777" w:rsidR="003E0312" w:rsidRPr="008D140B" w:rsidRDefault="003E0312" w:rsidP="003E0312">
      <w:pPr>
        <w:rPr>
          <w:lang w:val="pl-PL"/>
        </w:rPr>
      </w:pPr>
      <w:r w:rsidRPr="008D140B">
        <w:rPr>
          <w:lang w:val="pl-PL"/>
        </w:rPr>
        <w:t xml:space="preserve">ul. Podchorążych 2, </w:t>
      </w:r>
    </w:p>
    <w:p w14:paraId="0EAEE5E6" w14:textId="225206EE" w:rsidR="003E0312" w:rsidRPr="008D140B" w:rsidRDefault="003E0312" w:rsidP="003E0312">
      <w:pPr>
        <w:rPr>
          <w:lang w:val="pl-PL"/>
        </w:rPr>
      </w:pPr>
      <w:r w:rsidRPr="008D140B">
        <w:rPr>
          <w:lang w:val="pl-PL"/>
        </w:rPr>
        <w:t>30-084 Kraków</w:t>
      </w:r>
      <w:r w:rsidR="00C64DD3">
        <w:rPr>
          <w:lang w:val="pl-PL"/>
        </w:rPr>
        <w:t>, POLAND</w:t>
      </w:r>
    </w:p>
    <w:p w14:paraId="66B66C70" w14:textId="77777777" w:rsidR="003E0312" w:rsidRPr="008D140B" w:rsidRDefault="003E0312" w:rsidP="003E0312">
      <w:pPr>
        <w:rPr>
          <w:lang w:val="pl-PL"/>
        </w:rPr>
      </w:pPr>
    </w:p>
    <w:p w14:paraId="7F6AF441" w14:textId="77777777" w:rsidR="003E0312" w:rsidRPr="008D140B" w:rsidRDefault="003E0312" w:rsidP="003E0312">
      <w:pPr>
        <w:rPr>
          <w:lang w:val="pl-PL"/>
        </w:rPr>
      </w:pPr>
      <w:r w:rsidRPr="008D140B">
        <w:rPr>
          <w:lang w:val="pl-PL"/>
        </w:rPr>
        <w:t>Kraków 2022</w:t>
      </w:r>
    </w:p>
    <w:p w14:paraId="3F359F59" w14:textId="25EB689B" w:rsidR="00773B8A" w:rsidRPr="009D0442" w:rsidRDefault="00A81A56" w:rsidP="00ED567C">
      <w:pPr>
        <w:jc w:val="both"/>
        <w:rPr>
          <w:rFonts w:cstheme="minorHAnsi"/>
          <w:sz w:val="2"/>
          <w:szCs w:val="2"/>
          <w:lang w:val="pl-PL"/>
        </w:rPr>
      </w:pPr>
      <w:r w:rsidRPr="002A3ED9">
        <w:rPr>
          <w:rFonts w:eastAsia="Times New Roman" w:cstheme="minorHAnsi"/>
          <w:b/>
          <w:bCs/>
          <w:noProof/>
          <w:color w:val="538135" w:themeColor="accent6" w:themeShade="BF"/>
          <w:sz w:val="40"/>
          <w:szCs w:val="40"/>
          <w:lang w:eastAsia="pl-PL"/>
        </w:rPr>
        <mc:AlternateContent>
          <mc:Choice Requires="wps">
            <w:drawing>
              <wp:anchor distT="45720" distB="45720" distL="114300" distR="114300" simplePos="0" relativeHeight="251671552" behindDoc="0" locked="0" layoutInCell="1" allowOverlap="1" wp14:anchorId="01A4F211" wp14:editId="1AB74994">
                <wp:simplePos x="0" y="0"/>
                <wp:positionH relativeFrom="margin">
                  <wp:align>center</wp:align>
                </wp:positionH>
                <wp:positionV relativeFrom="paragraph">
                  <wp:posOffset>418336</wp:posOffset>
                </wp:positionV>
                <wp:extent cx="6159500" cy="679450"/>
                <wp:effectExtent l="0" t="0" r="0" b="6350"/>
                <wp:wrapSquare wrapText="bothSides"/>
                <wp:docPr id="1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0" cy="679450"/>
                        </a:xfrm>
                        <a:prstGeom prst="rect">
                          <a:avLst/>
                        </a:prstGeom>
                        <a:solidFill>
                          <a:srgbClr val="FFFFFF"/>
                        </a:solidFill>
                        <a:ln w="9525">
                          <a:noFill/>
                          <a:miter lim="800000"/>
                          <a:headEnd/>
                          <a:tailEnd/>
                        </a:ln>
                      </wps:spPr>
                      <wps:txbx>
                        <w:txbxContent>
                          <w:tbl>
                            <w:tblPr>
                              <w:tblW w:w="9419" w:type="dxa"/>
                              <w:tblInd w:w="-34" w:type="dxa"/>
                              <w:tblLayout w:type="fixed"/>
                              <w:tblLook w:val="04A0" w:firstRow="1" w:lastRow="0" w:firstColumn="1" w:lastColumn="0" w:noHBand="0" w:noVBand="1"/>
                            </w:tblPr>
                            <w:tblGrid>
                              <w:gridCol w:w="3119"/>
                              <w:gridCol w:w="6300"/>
                            </w:tblGrid>
                            <w:tr w:rsidR="002A3ED9" w:rsidRPr="00FD45A5" w14:paraId="5C1F2DE9" w14:textId="77777777" w:rsidTr="009E7316">
                              <w:tc>
                                <w:tcPr>
                                  <w:tcW w:w="3119" w:type="dxa"/>
                                  <w:shd w:val="clear" w:color="auto" w:fill="auto"/>
                                </w:tcPr>
                                <w:p w14:paraId="666A2053" w14:textId="77777777" w:rsidR="002A3ED9" w:rsidRDefault="002A3ED9" w:rsidP="002A3ED9">
                                  <w:pPr>
                                    <w:pStyle w:val="Stopka"/>
                                  </w:pPr>
                                  <w:r>
                                    <w:rPr>
                                      <w:noProof/>
                                    </w:rPr>
                                    <w:drawing>
                                      <wp:inline distT="0" distB="0" distL="0" distR="0" wp14:anchorId="33313516" wp14:editId="01CE66FC">
                                        <wp:extent cx="1843405" cy="386715"/>
                                        <wp:effectExtent l="0" t="0" r="4445" b="0"/>
                                        <wp:docPr id="16" name="Obraz 16"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tekst&#10;&#10;Opis wygenerowany automatycznie"/>
                                                <pic:cNvPicPr/>
                                              </pic:nvPicPr>
                                              <pic:blipFill>
                                                <a:blip r:embed="rId9">
                                                  <a:extLst>
                                                    <a:ext uri="{28A0092B-C50C-407E-A947-70E740481C1C}">
                                                      <a14:useLocalDpi xmlns:a14="http://schemas.microsoft.com/office/drawing/2010/main" val="0"/>
                                                    </a:ext>
                                                  </a:extLst>
                                                </a:blip>
                                                <a:stretch>
                                                  <a:fillRect/>
                                                </a:stretch>
                                              </pic:blipFill>
                                              <pic:spPr>
                                                <a:xfrm>
                                                  <a:off x="0" y="0"/>
                                                  <a:ext cx="1843405" cy="386715"/>
                                                </a:xfrm>
                                                <a:prstGeom prst="rect">
                                                  <a:avLst/>
                                                </a:prstGeom>
                                              </pic:spPr>
                                            </pic:pic>
                                          </a:graphicData>
                                        </a:graphic>
                                      </wp:inline>
                                    </w:drawing>
                                  </w:r>
                                </w:p>
                              </w:tc>
                              <w:tc>
                                <w:tcPr>
                                  <w:tcW w:w="6300" w:type="dxa"/>
                                  <w:shd w:val="clear" w:color="auto" w:fill="auto"/>
                                  <w:vAlign w:val="center"/>
                                </w:tcPr>
                                <w:p w14:paraId="10670B0A" w14:textId="7A8BB38A" w:rsidR="002A3ED9" w:rsidRPr="00FD45A5" w:rsidRDefault="00724A52" w:rsidP="002A3ED9">
                                  <w:pPr>
                                    <w:pStyle w:val="Stopka"/>
                                    <w:jc w:val="both"/>
                                  </w:pPr>
                                  <w:r w:rsidRPr="006902F5">
                                    <w:rPr>
                                      <w:rFonts w:ascii="Tahoma" w:hAnsi="Tahoma" w:cs="Tahoma"/>
                                      <w:sz w:val="18"/>
                                      <w:szCs w:val="18"/>
                                    </w:rPr>
                                    <w:t>Funded by the European Union. Views and opinions expressed are however those of the author(s)</w:t>
                                  </w:r>
                                  <w:r>
                                    <w:rPr>
                                      <w:rFonts w:ascii="Tahoma" w:hAnsi="Tahoma" w:cs="Tahoma"/>
                                      <w:sz w:val="18"/>
                                      <w:szCs w:val="18"/>
                                    </w:rPr>
                                    <w:t xml:space="preserve"> </w:t>
                                  </w:r>
                                  <w:r w:rsidRPr="006902F5">
                                    <w:rPr>
                                      <w:rFonts w:ascii="Tahoma" w:hAnsi="Tahoma" w:cs="Tahoma"/>
                                      <w:sz w:val="18"/>
                                      <w:szCs w:val="18"/>
                                    </w:rPr>
                                    <w:t>only and do not necessarily reflect those of the European Union or the National Agency (NA). Neither</w:t>
                                  </w:r>
                                  <w:r>
                                    <w:rPr>
                                      <w:rFonts w:ascii="Tahoma" w:hAnsi="Tahoma" w:cs="Tahoma"/>
                                      <w:sz w:val="18"/>
                                      <w:szCs w:val="18"/>
                                    </w:rPr>
                                    <w:t xml:space="preserve"> </w:t>
                                  </w:r>
                                  <w:r w:rsidRPr="006902F5">
                                    <w:rPr>
                                      <w:rFonts w:ascii="Tahoma" w:hAnsi="Tahoma" w:cs="Tahoma"/>
                                      <w:sz w:val="18"/>
                                      <w:szCs w:val="18"/>
                                    </w:rPr>
                                    <w:t>the European Union nor NA can be held responsible for them.</w:t>
                                  </w:r>
                                </w:p>
                              </w:tc>
                            </w:tr>
                          </w:tbl>
                          <w:p w14:paraId="076F730C" w14:textId="77777777" w:rsidR="002A3ED9" w:rsidRPr="002A3ED9" w:rsidRDefault="002A3ED9" w:rsidP="002A3E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A4F211" id="_x0000_s1030" type="#_x0000_t202" style="position:absolute;left:0;text-align:left;margin-left:0;margin-top:32.95pt;width:485pt;height:53.5pt;z-index:2516715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" stroked="f">
                <v:textbox>
                  <w:txbxContent>
                    <w:tbl>
                      <w:tblPr>
                        <w:tblW w:w="9419" w:type="dxa"/>
                        <w:tblInd w:w="-34" w:type="dxa"/>
                        <w:tblLayout w:type="fixed"/>
                        <w:tblLook w:val="04A0" w:firstRow="1" w:lastRow="0" w:firstColumn="1" w:lastColumn="0" w:noHBand="0" w:noVBand="1"/>
                      </w:tblPr>
                      <w:tblGrid>
                        <w:gridCol w:w="3119"/>
                        <w:gridCol w:w="6300"/>
                      </w:tblGrid>
                      <w:tr w:rsidR="002A3ED9" w:rsidRPr="00FD45A5" w14:paraId="5C1F2DE9" w14:textId="77777777" w:rsidTr="009E7316">
                        <w:tc>
                          <w:tcPr>
                            <w:tcW w:w="3119" w:type="dxa"/>
                            <w:shd w:val="clear" w:color="auto" w:fill="auto"/>
                          </w:tcPr>
                          <w:p w14:paraId="666A2053" w14:textId="77777777" w:rsidR="002A3ED9" w:rsidRDefault="002A3ED9" w:rsidP="002A3ED9">
                            <w:pPr>
                              <w:pStyle w:val="Stopka"/>
                            </w:pPr>
                            <w:r>
                              <w:rPr>
                                <w:noProof/>
                              </w:rPr>
                              <w:drawing>
                                <wp:inline distT="0" distB="0" distL="0" distR="0" wp14:anchorId="33313516" wp14:editId="01CE66FC">
                                  <wp:extent cx="1843405" cy="386715"/>
                                  <wp:effectExtent l="0" t="0" r="4445" b="0"/>
                                  <wp:docPr id="16" name="Obraz 16"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tekst&#10;&#10;Opis wygenerowany automatycznie"/>
                                          <pic:cNvPicPr/>
                                        </pic:nvPicPr>
                                        <pic:blipFill>
                                          <a:blip r:embed="rId9">
                                            <a:extLst>
                                              <a:ext uri="{28A0092B-C50C-407E-A947-70E740481C1C}">
                                                <a14:useLocalDpi xmlns:a14="http://schemas.microsoft.com/office/drawing/2010/main" val="0"/>
                                              </a:ext>
                                            </a:extLst>
                                          </a:blip>
                                          <a:stretch>
                                            <a:fillRect/>
                                          </a:stretch>
                                        </pic:blipFill>
                                        <pic:spPr>
                                          <a:xfrm>
                                            <a:off x="0" y="0"/>
                                            <a:ext cx="1843405" cy="386715"/>
                                          </a:xfrm>
                                          <a:prstGeom prst="rect">
                                            <a:avLst/>
                                          </a:prstGeom>
                                        </pic:spPr>
                                      </pic:pic>
                                    </a:graphicData>
                                  </a:graphic>
                                </wp:inline>
                              </w:drawing>
                            </w:r>
                          </w:p>
                        </w:tc>
                        <w:tc>
                          <w:tcPr>
                            <w:tcW w:w="6300" w:type="dxa"/>
                            <w:shd w:val="clear" w:color="auto" w:fill="auto"/>
                            <w:vAlign w:val="center"/>
                          </w:tcPr>
                          <w:p w14:paraId="10670B0A" w14:textId="7A8BB38A" w:rsidR="002A3ED9" w:rsidRPr="00FD45A5" w:rsidRDefault="00724A52" w:rsidP="002A3ED9">
                            <w:pPr>
                              <w:pStyle w:val="Stopka"/>
                              <w:jc w:val="both"/>
                            </w:pPr>
                            <w:r w:rsidRPr="006902F5">
                              <w:rPr>
                                <w:rFonts w:ascii="Tahoma" w:hAnsi="Tahoma" w:cs="Tahoma"/>
                                <w:sz w:val="18"/>
                                <w:szCs w:val="18"/>
                              </w:rPr>
                              <w:t>Funded by the European Union. Views and opinions expressed are however those of the author(s)</w:t>
                            </w:r>
                            <w:r>
                              <w:rPr>
                                <w:rFonts w:ascii="Tahoma" w:hAnsi="Tahoma" w:cs="Tahoma"/>
                                <w:sz w:val="18"/>
                                <w:szCs w:val="18"/>
                              </w:rPr>
                              <w:t xml:space="preserve"> </w:t>
                            </w:r>
                            <w:r w:rsidRPr="006902F5">
                              <w:rPr>
                                <w:rFonts w:ascii="Tahoma" w:hAnsi="Tahoma" w:cs="Tahoma"/>
                                <w:sz w:val="18"/>
                                <w:szCs w:val="18"/>
                              </w:rPr>
                              <w:t>only and do not necessarily reflect those of the European Union or the National Agency (NA). Neither</w:t>
                            </w:r>
                            <w:r>
                              <w:rPr>
                                <w:rFonts w:ascii="Tahoma" w:hAnsi="Tahoma" w:cs="Tahoma"/>
                                <w:sz w:val="18"/>
                                <w:szCs w:val="18"/>
                              </w:rPr>
                              <w:t xml:space="preserve"> </w:t>
                            </w:r>
                            <w:r w:rsidRPr="006902F5">
                              <w:rPr>
                                <w:rFonts w:ascii="Tahoma" w:hAnsi="Tahoma" w:cs="Tahoma"/>
                                <w:sz w:val="18"/>
                                <w:szCs w:val="18"/>
                              </w:rPr>
                              <w:t>the European Union nor NA can be held responsible for them.</w:t>
                            </w:r>
                          </w:p>
                        </w:tc>
                      </w:tr>
                    </w:tbl>
                    <w:p w14:paraId="076F730C" w14:textId="77777777" w:rsidR="002A3ED9" w:rsidRPr="002A3ED9" w:rsidRDefault="002A3ED9" w:rsidP="002A3ED9"/>
                  </w:txbxContent>
                </v:textbox>
                <w10:wrap type="square" anchorx="margin"/>
              </v:shape>
            </w:pict>
          </mc:Fallback>
        </mc:AlternateContent>
      </w:r>
      <w:r w:rsidR="00773B8A" w:rsidRPr="009D0442">
        <w:rPr>
          <w:rFonts w:eastAsiaTheme="minorEastAsia" w:cstheme="minorHAnsi"/>
          <w:color w:val="000000" w:themeColor="text1"/>
          <w:lang w:val="pl-PL" w:eastAsia="pl-PL"/>
        </w:rPr>
        <w:br w:type="column"/>
      </w:r>
    </w:p>
    <w:sdt>
      <w:sdtPr>
        <w:rPr>
          <w:rFonts w:asciiTheme="minorHAnsi" w:eastAsiaTheme="minorHAnsi" w:hAnsiTheme="minorHAnsi" w:cstheme="minorBidi"/>
          <w:color w:val="auto"/>
          <w:sz w:val="24"/>
          <w:szCs w:val="24"/>
          <w:lang w:eastAsia="en-US"/>
        </w:rPr>
        <w:id w:val="1065377715"/>
        <w:docPartObj>
          <w:docPartGallery w:val="Table of Contents"/>
          <w:docPartUnique/>
        </w:docPartObj>
      </w:sdtPr>
      <w:sdtEndPr>
        <w:rPr>
          <w:b/>
          <w:bCs/>
        </w:rPr>
      </w:sdtEndPr>
      <w:sdtContent>
        <w:p w14:paraId="072EFFEA" w14:textId="30B2C5E7" w:rsidR="00773B8A" w:rsidRDefault="00773B8A">
          <w:pPr>
            <w:pStyle w:val="Nagwekspisutreci"/>
            <w:rPr>
              <w:rFonts w:asciiTheme="minorHAnsi" w:hAnsiTheme="minorHAnsi" w:cstheme="minorHAnsi"/>
              <w:b/>
              <w:bCs/>
              <w:color w:val="538135" w:themeColor="accent6" w:themeShade="BF"/>
            </w:rPr>
          </w:pPr>
          <w:r w:rsidRPr="00773B8A">
            <w:rPr>
              <w:rFonts w:asciiTheme="minorHAnsi" w:hAnsiTheme="minorHAnsi" w:cstheme="minorHAnsi"/>
              <w:b/>
              <w:bCs/>
              <w:color w:val="538135" w:themeColor="accent6" w:themeShade="BF"/>
            </w:rPr>
            <w:t>Table of contents</w:t>
          </w:r>
        </w:p>
        <w:p w14:paraId="555EF520" w14:textId="77777777" w:rsidR="00773B8A" w:rsidRPr="00773B8A" w:rsidRDefault="00773B8A" w:rsidP="00773B8A">
          <w:pPr>
            <w:rPr>
              <w:lang w:eastAsia="pl-PL"/>
            </w:rPr>
          </w:pPr>
        </w:p>
        <w:p w14:paraId="71B2FBFA" w14:textId="1F9E1EEB" w:rsidR="00E93843" w:rsidRDefault="00773B8A">
          <w:pPr>
            <w:pStyle w:val="Spistreci1"/>
            <w:rPr>
              <w:rFonts w:eastAsiaTheme="minorEastAsia" w:cstheme="minorBidi"/>
              <w:b w:val="0"/>
              <w:bCs w:val="0"/>
              <w:sz w:val="22"/>
              <w:szCs w:val="22"/>
              <w:lang w:val="pl-PL"/>
            </w:rPr>
          </w:pPr>
          <w:r w:rsidRPr="00773B8A">
            <w:fldChar w:fldCharType="begin"/>
          </w:r>
          <w:r w:rsidRPr="00773B8A">
            <w:instrText xml:space="preserve"> TOC \o "1-3" \h \z \u </w:instrText>
          </w:r>
          <w:r w:rsidRPr="00773B8A">
            <w:fldChar w:fldCharType="separate"/>
          </w:r>
          <w:hyperlink w:anchor="_Toc108793691" w:history="1">
            <w:r w:rsidR="00E93843" w:rsidRPr="00CE5B85">
              <w:rPr>
                <w:rStyle w:val="Hipercze"/>
              </w:rPr>
              <w:t>Introduction</w:t>
            </w:r>
            <w:r w:rsidR="00E93843">
              <w:rPr>
                <w:webHidden/>
              </w:rPr>
              <w:tab/>
            </w:r>
            <w:r w:rsidR="00E93843">
              <w:rPr>
                <w:webHidden/>
              </w:rPr>
              <w:fldChar w:fldCharType="begin"/>
            </w:r>
            <w:r w:rsidR="00E93843">
              <w:rPr>
                <w:webHidden/>
              </w:rPr>
              <w:instrText xml:space="preserve"> PAGEREF _Toc108793691 \h </w:instrText>
            </w:r>
            <w:r w:rsidR="00E93843">
              <w:rPr>
                <w:webHidden/>
              </w:rPr>
            </w:r>
            <w:r w:rsidR="00E93843">
              <w:rPr>
                <w:webHidden/>
              </w:rPr>
              <w:fldChar w:fldCharType="separate"/>
            </w:r>
            <w:r w:rsidR="001C3191">
              <w:rPr>
                <w:webHidden/>
              </w:rPr>
              <w:t>4</w:t>
            </w:r>
            <w:r w:rsidR="00E93843">
              <w:rPr>
                <w:webHidden/>
              </w:rPr>
              <w:fldChar w:fldCharType="end"/>
            </w:r>
          </w:hyperlink>
        </w:p>
        <w:p w14:paraId="7A798A5F" w14:textId="0E0C536C" w:rsidR="00E93843" w:rsidRDefault="00000000">
          <w:pPr>
            <w:pStyle w:val="Spistreci1"/>
            <w:rPr>
              <w:rFonts w:eastAsiaTheme="minorEastAsia" w:cstheme="minorBidi"/>
              <w:b w:val="0"/>
              <w:bCs w:val="0"/>
              <w:sz w:val="22"/>
              <w:szCs w:val="22"/>
              <w:lang w:val="pl-PL"/>
            </w:rPr>
          </w:pPr>
          <w:hyperlink w:anchor="_Toc108793692" w:history="1">
            <w:r w:rsidR="00E93843" w:rsidRPr="00CE5B85">
              <w:rPr>
                <w:rStyle w:val="Hipercze"/>
              </w:rPr>
              <w:t>PART I</w:t>
            </w:r>
            <w:r w:rsidR="00E93843">
              <w:rPr>
                <w:webHidden/>
              </w:rPr>
              <w:tab/>
            </w:r>
            <w:r w:rsidR="00E93843">
              <w:rPr>
                <w:webHidden/>
              </w:rPr>
              <w:fldChar w:fldCharType="begin"/>
            </w:r>
            <w:r w:rsidR="00E93843">
              <w:rPr>
                <w:webHidden/>
              </w:rPr>
              <w:instrText xml:space="preserve"> PAGEREF _Toc108793692 \h </w:instrText>
            </w:r>
            <w:r w:rsidR="00E93843">
              <w:rPr>
                <w:webHidden/>
              </w:rPr>
            </w:r>
            <w:r w:rsidR="00E93843">
              <w:rPr>
                <w:webHidden/>
              </w:rPr>
              <w:fldChar w:fldCharType="separate"/>
            </w:r>
            <w:r w:rsidR="001C3191">
              <w:rPr>
                <w:webHidden/>
              </w:rPr>
              <w:t>5</w:t>
            </w:r>
            <w:r w:rsidR="00E93843">
              <w:rPr>
                <w:webHidden/>
              </w:rPr>
              <w:fldChar w:fldCharType="end"/>
            </w:r>
          </w:hyperlink>
        </w:p>
        <w:p w14:paraId="23BE55BA" w14:textId="4F5997EE" w:rsidR="00E93843" w:rsidRDefault="00000000">
          <w:pPr>
            <w:pStyle w:val="Spistreci1"/>
            <w:rPr>
              <w:rFonts w:eastAsiaTheme="minorEastAsia" w:cstheme="minorBidi"/>
              <w:b w:val="0"/>
              <w:bCs w:val="0"/>
              <w:sz w:val="22"/>
              <w:szCs w:val="22"/>
              <w:lang w:val="pl-PL"/>
            </w:rPr>
          </w:pPr>
          <w:hyperlink w:anchor="_Toc108793693" w:history="1">
            <w:r w:rsidR="00E93843" w:rsidRPr="00CE5B85">
              <w:rPr>
                <w:rStyle w:val="Hipercze"/>
                <w:rFonts w:ascii="Calibri" w:hAnsi="Calibri" w:cs="Calibri"/>
              </w:rPr>
              <w:t>Chapter 1. Genesis of green transformation in the European Union</w:t>
            </w:r>
            <w:r w:rsidR="00E93843">
              <w:rPr>
                <w:webHidden/>
              </w:rPr>
              <w:tab/>
            </w:r>
            <w:r w:rsidR="00E93843">
              <w:rPr>
                <w:webHidden/>
              </w:rPr>
              <w:fldChar w:fldCharType="begin"/>
            </w:r>
            <w:r w:rsidR="00E93843">
              <w:rPr>
                <w:webHidden/>
              </w:rPr>
              <w:instrText xml:space="preserve"> PAGEREF _Toc108793693 \h </w:instrText>
            </w:r>
            <w:r w:rsidR="00E93843">
              <w:rPr>
                <w:webHidden/>
              </w:rPr>
            </w:r>
            <w:r w:rsidR="00E93843">
              <w:rPr>
                <w:webHidden/>
              </w:rPr>
              <w:fldChar w:fldCharType="separate"/>
            </w:r>
            <w:r w:rsidR="001C3191">
              <w:rPr>
                <w:webHidden/>
              </w:rPr>
              <w:t>5</w:t>
            </w:r>
            <w:r w:rsidR="00E93843">
              <w:rPr>
                <w:webHidden/>
              </w:rPr>
              <w:fldChar w:fldCharType="end"/>
            </w:r>
          </w:hyperlink>
        </w:p>
        <w:p w14:paraId="57EB73BF" w14:textId="4C47E5F1" w:rsidR="00E93843" w:rsidRDefault="00000000">
          <w:pPr>
            <w:pStyle w:val="Spistreci1"/>
            <w:rPr>
              <w:rFonts w:eastAsiaTheme="minorEastAsia" w:cstheme="minorBidi"/>
              <w:b w:val="0"/>
              <w:bCs w:val="0"/>
              <w:sz w:val="22"/>
              <w:szCs w:val="22"/>
              <w:lang w:val="pl-PL"/>
            </w:rPr>
          </w:pPr>
          <w:hyperlink w:anchor="_Toc108793694" w:history="1">
            <w:r w:rsidR="00E93843" w:rsidRPr="00CE5B85">
              <w:rPr>
                <w:rStyle w:val="Hipercze"/>
                <w:rFonts w:ascii="Calibri" w:hAnsi="Calibri" w:cs="Calibri"/>
              </w:rPr>
              <w:t>Chapter 2. The role of the public sector in relation to other market actors in the green transition</w:t>
            </w:r>
            <w:r w:rsidR="00E93843">
              <w:rPr>
                <w:webHidden/>
              </w:rPr>
              <w:tab/>
            </w:r>
            <w:r w:rsidR="00E93843">
              <w:rPr>
                <w:webHidden/>
              </w:rPr>
              <w:fldChar w:fldCharType="begin"/>
            </w:r>
            <w:r w:rsidR="00E93843">
              <w:rPr>
                <w:webHidden/>
              </w:rPr>
              <w:instrText xml:space="preserve"> PAGEREF _Toc108793694 \h </w:instrText>
            </w:r>
            <w:r w:rsidR="00E93843">
              <w:rPr>
                <w:webHidden/>
              </w:rPr>
            </w:r>
            <w:r w:rsidR="00E93843">
              <w:rPr>
                <w:webHidden/>
              </w:rPr>
              <w:fldChar w:fldCharType="separate"/>
            </w:r>
            <w:r w:rsidR="001C3191">
              <w:rPr>
                <w:webHidden/>
              </w:rPr>
              <w:t>10</w:t>
            </w:r>
            <w:r w:rsidR="00E93843">
              <w:rPr>
                <w:webHidden/>
              </w:rPr>
              <w:fldChar w:fldCharType="end"/>
            </w:r>
          </w:hyperlink>
        </w:p>
        <w:p w14:paraId="7EC4428C" w14:textId="16C816D6" w:rsidR="00E93843" w:rsidRDefault="00000000">
          <w:pPr>
            <w:pStyle w:val="Spistreci1"/>
            <w:rPr>
              <w:rFonts w:eastAsiaTheme="minorEastAsia" w:cstheme="minorBidi"/>
              <w:b w:val="0"/>
              <w:bCs w:val="0"/>
              <w:sz w:val="22"/>
              <w:szCs w:val="22"/>
              <w:lang w:val="pl-PL"/>
            </w:rPr>
          </w:pPr>
          <w:hyperlink w:anchor="_Toc108793695" w:history="1">
            <w:r w:rsidR="00E93843" w:rsidRPr="00CE5B85">
              <w:rPr>
                <w:rStyle w:val="Hipercze"/>
                <w:rFonts w:ascii="Calibri" w:hAnsi="Calibri" w:cs="Calibri"/>
              </w:rPr>
              <w:t>Chapter 3. The role of social economy entities</w:t>
            </w:r>
            <w:r w:rsidR="00E93843">
              <w:rPr>
                <w:webHidden/>
              </w:rPr>
              <w:tab/>
            </w:r>
            <w:r w:rsidR="00E93843">
              <w:rPr>
                <w:webHidden/>
              </w:rPr>
              <w:fldChar w:fldCharType="begin"/>
            </w:r>
            <w:r w:rsidR="00E93843">
              <w:rPr>
                <w:webHidden/>
              </w:rPr>
              <w:instrText xml:space="preserve"> PAGEREF _Toc108793695 \h </w:instrText>
            </w:r>
            <w:r w:rsidR="00E93843">
              <w:rPr>
                <w:webHidden/>
              </w:rPr>
            </w:r>
            <w:r w:rsidR="00E93843">
              <w:rPr>
                <w:webHidden/>
              </w:rPr>
              <w:fldChar w:fldCharType="separate"/>
            </w:r>
            <w:r w:rsidR="001C3191">
              <w:rPr>
                <w:webHidden/>
              </w:rPr>
              <w:t>15</w:t>
            </w:r>
            <w:r w:rsidR="00E93843">
              <w:rPr>
                <w:webHidden/>
              </w:rPr>
              <w:fldChar w:fldCharType="end"/>
            </w:r>
          </w:hyperlink>
        </w:p>
        <w:p w14:paraId="4A39DEBC" w14:textId="2583864B" w:rsidR="00E93843" w:rsidRDefault="00000000">
          <w:pPr>
            <w:pStyle w:val="Spistreci1"/>
            <w:rPr>
              <w:rFonts w:eastAsiaTheme="minorEastAsia" w:cstheme="minorBidi"/>
              <w:b w:val="0"/>
              <w:bCs w:val="0"/>
              <w:sz w:val="22"/>
              <w:szCs w:val="22"/>
              <w:lang w:val="pl-PL"/>
            </w:rPr>
          </w:pPr>
          <w:hyperlink w:anchor="_Toc108793696" w:history="1">
            <w:r w:rsidR="00E93843" w:rsidRPr="00CE5B85">
              <w:rPr>
                <w:rStyle w:val="Hipercze"/>
                <w:rFonts w:ascii="Calibri" w:hAnsi="Calibri" w:cs="Calibri"/>
              </w:rPr>
              <w:t>Chapter 4. Green skills as an element of green transformation</w:t>
            </w:r>
            <w:r w:rsidR="00E93843">
              <w:rPr>
                <w:webHidden/>
              </w:rPr>
              <w:tab/>
            </w:r>
            <w:r w:rsidR="00E93843">
              <w:rPr>
                <w:webHidden/>
              </w:rPr>
              <w:fldChar w:fldCharType="begin"/>
            </w:r>
            <w:r w:rsidR="00E93843">
              <w:rPr>
                <w:webHidden/>
              </w:rPr>
              <w:instrText xml:space="preserve"> PAGEREF _Toc108793696 \h </w:instrText>
            </w:r>
            <w:r w:rsidR="00E93843">
              <w:rPr>
                <w:webHidden/>
              </w:rPr>
            </w:r>
            <w:r w:rsidR="00E93843">
              <w:rPr>
                <w:webHidden/>
              </w:rPr>
              <w:fldChar w:fldCharType="separate"/>
            </w:r>
            <w:r w:rsidR="001C3191">
              <w:rPr>
                <w:webHidden/>
              </w:rPr>
              <w:t>20</w:t>
            </w:r>
            <w:r w:rsidR="00E93843">
              <w:rPr>
                <w:webHidden/>
              </w:rPr>
              <w:fldChar w:fldCharType="end"/>
            </w:r>
          </w:hyperlink>
        </w:p>
        <w:p w14:paraId="29229F1A" w14:textId="0AFD163E" w:rsidR="00E93843" w:rsidRDefault="00000000">
          <w:pPr>
            <w:pStyle w:val="Spistreci1"/>
            <w:rPr>
              <w:rFonts w:eastAsiaTheme="minorEastAsia" w:cstheme="minorBidi"/>
              <w:b w:val="0"/>
              <w:bCs w:val="0"/>
              <w:sz w:val="22"/>
              <w:szCs w:val="22"/>
              <w:lang w:val="pl-PL"/>
            </w:rPr>
          </w:pPr>
          <w:hyperlink w:anchor="_Toc108793697" w:history="1">
            <w:r w:rsidR="00E93843" w:rsidRPr="00CE5B85">
              <w:rPr>
                <w:rStyle w:val="Hipercze"/>
                <w:rFonts w:ascii="Calibri" w:hAnsi="Calibri" w:cs="Calibri"/>
              </w:rPr>
              <w:t>PART II</w:t>
            </w:r>
            <w:r w:rsidR="00E93843">
              <w:rPr>
                <w:webHidden/>
              </w:rPr>
              <w:tab/>
            </w:r>
            <w:r w:rsidR="00E93843">
              <w:rPr>
                <w:webHidden/>
              </w:rPr>
              <w:fldChar w:fldCharType="begin"/>
            </w:r>
            <w:r w:rsidR="00E93843">
              <w:rPr>
                <w:webHidden/>
              </w:rPr>
              <w:instrText xml:space="preserve"> PAGEREF _Toc108793697 \h </w:instrText>
            </w:r>
            <w:r w:rsidR="00E93843">
              <w:rPr>
                <w:webHidden/>
              </w:rPr>
            </w:r>
            <w:r w:rsidR="00E93843">
              <w:rPr>
                <w:webHidden/>
              </w:rPr>
              <w:fldChar w:fldCharType="separate"/>
            </w:r>
            <w:r w:rsidR="001C3191">
              <w:rPr>
                <w:webHidden/>
              </w:rPr>
              <w:t>29</w:t>
            </w:r>
            <w:r w:rsidR="00E93843">
              <w:rPr>
                <w:webHidden/>
              </w:rPr>
              <w:fldChar w:fldCharType="end"/>
            </w:r>
          </w:hyperlink>
        </w:p>
        <w:p w14:paraId="303E62E4" w14:textId="18E366FC" w:rsidR="00E93843" w:rsidRDefault="00000000">
          <w:pPr>
            <w:pStyle w:val="Spistreci1"/>
            <w:rPr>
              <w:rFonts w:eastAsiaTheme="minorEastAsia" w:cstheme="minorBidi"/>
              <w:b w:val="0"/>
              <w:bCs w:val="0"/>
              <w:sz w:val="22"/>
              <w:szCs w:val="22"/>
              <w:lang w:val="pl-PL"/>
            </w:rPr>
          </w:pPr>
          <w:hyperlink w:anchor="_Toc108793698" w:history="1">
            <w:r w:rsidR="00E93843" w:rsidRPr="00CE5B85">
              <w:rPr>
                <w:rStyle w:val="Hipercze"/>
                <w:rFonts w:ascii="Calibri" w:hAnsi="Calibri" w:cs="Calibri"/>
              </w:rPr>
              <w:t>Chapter 5. Public institutions for green skills development</w:t>
            </w:r>
            <w:r w:rsidR="00E93843">
              <w:rPr>
                <w:webHidden/>
              </w:rPr>
              <w:tab/>
            </w:r>
            <w:r w:rsidR="00E93843">
              <w:rPr>
                <w:webHidden/>
              </w:rPr>
              <w:fldChar w:fldCharType="begin"/>
            </w:r>
            <w:r w:rsidR="00E93843">
              <w:rPr>
                <w:webHidden/>
              </w:rPr>
              <w:instrText xml:space="preserve"> PAGEREF _Toc108793698 \h </w:instrText>
            </w:r>
            <w:r w:rsidR="00E93843">
              <w:rPr>
                <w:webHidden/>
              </w:rPr>
            </w:r>
            <w:r w:rsidR="00E93843">
              <w:rPr>
                <w:webHidden/>
              </w:rPr>
              <w:fldChar w:fldCharType="separate"/>
            </w:r>
            <w:r w:rsidR="001C3191">
              <w:rPr>
                <w:webHidden/>
              </w:rPr>
              <w:t>29</w:t>
            </w:r>
            <w:r w:rsidR="00E93843">
              <w:rPr>
                <w:webHidden/>
              </w:rPr>
              <w:fldChar w:fldCharType="end"/>
            </w:r>
          </w:hyperlink>
        </w:p>
        <w:p w14:paraId="64649261" w14:textId="050D9901" w:rsidR="00E93843" w:rsidRDefault="00000000">
          <w:pPr>
            <w:pStyle w:val="Spistreci1"/>
            <w:rPr>
              <w:rFonts w:eastAsiaTheme="minorEastAsia" w:cstheme="minorBidi"/>
              <w:b w:val="0"/>
              <w:bCs w:val="0"/>
              <w:sz w:val="22"/>
              <w:szCs w:val="22"/>
              <w:lang w:val="pl-PL"/>
            </w:rPr>
          </w:pPr>
          <w:hyperlink w:anchor="_Toc108793699" w:history="1">
            <w:r w:rsidR="00E93843" w:rsidRPr="00CE5B85">
              <w:rPr>
                <w:rStyle w:val="Hipercze"/>
                <w:rFonts w:ascii="Calibri" w:hAnsi="Calibri" w:cs="Calibri"/>
              </w:rPr>
              <w:t>Chapter 6. The role of education in development of green skills</w:t>
            </w:r>
            <w:r w:rsidR="00E93843">
              <w:rPr>
                <w:webHidden/>
              </w:rPr>
              <w:tab/>
            </w:r>
            <w:r w:rsidR="00E93843">
              <w:rPr>
                <w:webHidden/>
              </w:rPr>
              <w:fldChar w:fldCharType="begin"/>
            </w:r>
            <w:r w:rsidR="00E93843">
              <w:rPr>
                <w:webHidden/>
              </w:rPr>
              <w:instrText xml:space="preserve"> PAGEREF _Toc108793699 \h </w:instrText>
            </w:r>
            <w:r w:rsidR="00E93843">
              <w:rPr>
                <w:webHidden/>
              </w:rPr>
            </w:r>
            <w:r w:rsidR="00E93843">
              <w:rPr>
                <w:webHidden/>
              </w:rPr>
              <w:fldChar w:fldCharType="separate"/>
            </w:r>
            <w:r w:rsidR="001C3191">
              <w:rPr>
                <w:webHidden/>
              </w:rPr>
              <w:t>32</w:t>
            </w:r>
            <w:r w:rsidR="00E93843">
              <w:rPr>
                <w:webHidden/>
              </w:rPr>
              <w:fldChar w:fldCharType="end"/>
            </w:r>
          </w:hyperlink>
        </w:p>
        <w:p w14:paraId="01506D02" w14:textId="01146FBF" w:rsidR="00E93843" w:rsidRDefault="00000000">
          <w:pPr>
            <w:pStyle w:val="Spistreci1"/>
            <w:rPr>
              <w:rFonts w:eastAsiaTheme="minorEastAsia" w:cstheme="minorBidi"/>
              <w:b w:val="0"/>
              <w:bCs w:val="0"/>
              <w:sz w:val="22"/>
              <w:szCs w:val="22"/>
              <w:lang w:val="pl-PL"/>
            </w:rPr>
          </w:pPr>
          <w:hyperlink w:anchor="_Toc108793700" w:history="1">
            <w:r w:rsidR="00E93843" w:rsidRPr="00CE5B85">
              <w:rPr>
                <w:rStyle w:val="Hipercze"/>
                <w:rFonts w:ascii="Calibri" w:hAnsi="Calibri" w:cs="Calibri"/>
              </w:rPr>
              <w:t>Chapter 7. Frameworks of the concept of SDG Labs – forming a laboratory space</w:t>
            </w:r>
            <w:r w:rsidR="00E93843">
              <w:rPr>
                <w:webHidden/>
              </w:rPr>
              <w:tab/>
            </w:r>
            <w:r w:rsidR="00E93843">
              <w:rPr>
                <w:webHidden/>
              </w:rPr>
              <w:fldChar w:fldCharType="begin"/>
            </w:r>
            <w:r w:rsidR="00E93843">
              <w:rPr>
                <w:webHidden/>
              </w:rPr>
              <w:instrText xml:space="preserve"> PAGEREF _Toc108793700 \h </w:instrText>
            </w:r>
            <w:r w:rsidR="00E93843">
              <w:rPr>
                <w:webHidden/>
              </w:rPr>
            </w:r>
            <w:r w:rsidR="00E93843">
              <w:rPr>
                <w:webHidden/>
              </w:rPr>
              <w:fldChar w:fldCharType="separate"/>
            </w:r>
            <w:r w:rsidR="001C3191">
              <w:rPr>
                <w:webHidden/>
              </w:rPr>
              <w:t>35</w:t>
            </w:r>
            <w:r w:rsidR="00E93843">
              <w:rPr>
                <w:webHidden/>
              </w:rPr>
              <w:fldChar w:fldCharType="end"/>
            </w:r>
          </w:hyperlink>
        </w:p>
        <w:p w14:paraId="05728A12" w14:textId="5977F6AF" w:rsidR="00E93843" w:rsidRDefault="00000000">
          <w:pPr>
            <w:pStyle w:val="Spistreci1"/>
            <w:rPr>
              <w:rFonts w:eastAsiaTheme="minorEastAsia" w:cstheme="minorBidi"/>
              <w:b w:val="0"/>
              <w:bCs w:val="0"/>
              <w:sz w:val="22"/>
              <w:szCs w:val="22"/>
              <w:lang w:val="pl-PL"/>
            </w:rPr>
          </w:pPr>
          <w:hyperlink w:anchor="_Toc108793701" w:history="1">
            <w:r w:rsidR="00E93843" w:rsidRPr="00CE5B85">
              <w:rPr>
                <w:rStyle w:val="Hipercze"/>
                <w:rFonts w:ascii="Calibri" w:hAnsi="Calibri" w:cs="Calibri"/>
              </w:rPr>
              <w:t>Part III</w:t>
            </w:r>
            <w:r w:rsidR="00E93843">
              <w:rPr>
                <w:webHidden/>
              </w:rPr>
              <w:tab/>
            </w:r>
            <w:r w:rsidR="00E93843">
              <w:rPr>
                <w:webHidden/>
              </w:rPr>
              <w:fldChar w:fldCharType="begin"/>
            </w:r>
            <w:r w:rsidR="00E93843">
              <w:rPr>
                <w:webHidden/>
              </w:rPr>
              <w:instrText xml:space="preserve"> PAGEREF _Toc108793701 \h </w:instrText>
            </w:r>
            <w:r w:rsidR="00E93843">
              <w:rPr>
                <w:webHidden/>
              </w:rPr>
            </w:r>
            <w:r w:rsidR="00E93843">
              <w:rPr>
                <w:webHidden/>
              </w:rPr>
              <w:fldChar w:fldCharType="separate"/>
            </w:r>
            <w:r w:rsidR="001C3191">
              <w:rPr>
                <w:webHidden/>
              </w:rPr>
              <w:t>39</w:t>
            </w:r>
            <w:r w:rsidR="00E93843">
              <w:rPr>
                <w:webHidden/>
              </w:rPr>
              <w:fldChar w:fldCharType="end"/>
            </w:r>
          </w:hyperlink>
        </w:p>
        <w:p w14:paraId="16278BB1" w14:textId="20DBBB0A" w:rsidR="00E93843" w:rsidRDefault="00000000">
          <w:pPr>
            <w:pStyle w:val="Spistreci1"/>
            <w:rPr>
              <w:rFonts w:eastAsiaTheme="minorEastAsia" w:cstheme="minorBidi"/>
              <w:b w:val="0"/>
              <w:bCs w:val="0"/>
              <w:sz w:val="22"/>
              <w:szCs w:val="22"/>
              <w:lang w:val="pl-PL"/>
            </w:rPr>
          </w:pPr>
          <w:hyperlink w:anchor="_Toc108793702" w:history="1">
            <w:r w:rsidR="00E93843" w:rsidRPr="00CE5B85">
              <w:rPr>
                <w:rStyle w:val="Hipercze"/>
                <w:rFonts w:ascii="Calibri" w:hAnsi="Calibri" w:cs="Calibri"/>
              </w:rPr>
              <w:t>Chapter 8. Research results analysis</w:t>
            </w:r>
            <w:r w:rsidR="00E93843">
              <w:rPr>
                <w:webHidden/>
              </w:rPr>
              <w:tab/>
            </w:r>
            <w:r w:rsidR="00E93843">
              <w:rPr>
                <w:webHidden/>
              </w:rPr>
              <w:fldChar w:fldCharType="begin"/>
            </w:r>
            <w:r w:rsidR="00E93843">
              <w:rPr>
                <w:webHidden/>
              </w:rPr>
              <w:instrText xml:space="preserve"> PAGEREF _Toc108793702 \h </w:instrText>
            </w:r>
            <w:r w:rsidR="00E93843">
              <w:rPr>
                <w:webHidden/>
              </w:rPr>
            </w:r>
            <w:r w:rsidR="00E93843">
              <w:rPr>
                <w:webHidden/>
              </w:rPr>
              <w:fldChar w:fldCharType="separate"/>
            </w:r>
            <w:r w:rsidR="001C3191">
              <w:rPr>
                <w:webHidden/>
              </w:rPr>
              <w:t>39</w:t>
            </w:r>
            <w:r w:rsidR="00E93843">
              <w:rPr>
                <w:webHidden/>
              </w:rPr>
              <w:fldChar w:fldCharType="end"/>
            </w:r>
          </w:hyperlink>
        </w:p>
        <w:p w14:paraId="0626B84A" w14:textId="19263265" w:rsidR="00E93843" w:rsidRDefault="00000000">
          <w:pPr>
            <w:pStyle w:val="Spistreci1"/>
            <w:rPr>
              <w:rFonts w:eastAsiaTheme="minorEastAsia" w:cstheme="minorBidi"/>
              <w:b w:val="0"/>
              <w:bCs w:val="0"/>
              <w:sz w:val="22"/>
              <w:szCs w:val="22"/>
              <w:lang w:val="pl-PL"/>
            </w:rPr>
          </w:pPr>
          <w:hyperlink w:anchor="_Toc108793703" w:history="1">
            <w:r w:rsidR="00E93843" w:rsidRPr="00CE5B85">
              <w:rPr>
                <w:rStyle w:val="Hipercze"/>
                <w:rFonts w:ascii="Calibri" w:hAnsi="Calibri" w:cs="Calibri"/>
              </w:rPr>
              <w:t>PART IV</w:t>
            </w:r>
            <w:r w:rsidR="00E93843">
              <w:rPr>
                <w:webHidden/>
              </w:rPr>
              <w:tab/>
            </w:r>
            <w:r w:rsidR="00E93843">
              <w:rPr>
                <w:webHidden/>
              </w:rPr>
              <w:fldChar w:fldCharType="begin"/>
            </w:r>
            <w:r w:rsidR="00E93843">
              <w:rPr>
                <w:webHidden/>
              </w:rPr>
              <w:instrText xml:space="preserve"> PAGEREF _Toc108793703 \h </w:instrText>
            </w:r>
            <w:r w:rsidR="00E93843">
              <w:rPr>
                <w:webHidden/>
              </w:rPr>
            </w:r>
            <w:r w:rsidR="00E93843">
              <w:rPr>
                <w:webHidden/>
              </w:rPr>
              <w:fldChar w:fldCharType="separate"/>
            </w:r>
            <w:r w:rsidR="001C3191">
              <w:rPr>
                <w:webHidden/>
              </w:rPr>
              <w:t>83</w:t>
            </w:r>
            <w:r w:rsidR="00E93843">
              <w:rPr>
                <w:webHidden/>
              </w:rPr>
              <w:fldChar w:fldCharType="end"/>
            </w:r>
          </w:hyperlink>
        </w:p>
        <w:p w14:paraId="16789ED2" w14:textId="55400A47" w:rsidR="00E93843" w:rsidRDefault="00000000">
          <w:pPr>
            <w:pStyle w:val="Spistreci1"/>
            <w:rPr>
              <w:rFonts w:eastAsiaTheme="minorEastAsia" w:cstheme="minorBidi"/>
              <w:b w:val="0"/>
              <w:bCs w:val="0"/>
              <w:sz w:val="22"/>
              <w:szCs w:val="22"/>
              <w:lang w:val="pl-PL"/>
            </w:rPr>
          </w:pPr>
          <w:hyperlink w:anchor="_Toc108793704" w:history="1">
            <w:r w:rsidR="00E93843" w:rsidRPr="00CE5B85">
              <w:rPr>
                <w:rStyle w:val="Hipercze"/>
                <w:rFonts w:ascii="Calibri" w:hAnsi="Calibri" w:cs="Calibri"/>
              </w:rPr>
              <w:t>Chapter 9. The theoretical model of the SDG labs programme</w:t>
            </w:r>
            <w:r w:rsidR="00E93843">
              <w:rPr>
                <w:webHidden/>
              </w:rPr>
              <w:tab/>
            </w:r>
            <w:r w:rsidR="00E93843">
              <w:rPr>
                <w:webHidden/>
              </w:rPr>
              <w:fldChar w:fldCharType="begin"/>
            </w:r>
            <w:r w:rsidR="00E93843">
              <w:rPr>
                <w:webHidden/>
              </w:rPr>
              <w:instrText xml:space="preserve"> PAGEREF _Toc108793704 \h </w:instrText>
            </w:r>
            <w:r w:rsidR="00E93843">
              <w:rPr>
                <w:webHidden/>
              </w:rPr>
            </w:r>
            <w:r w:rsidR="00E93843">
              <w:rPr>
                <w:webHidden/>
              </w:rPr>
              <w:fldChar w:fldCharType="separate"/>
            </w:r>
            <w:r w:rsidR="001C3191">
              <w:rPr>
                <w:webHidden/>
              </w:rPr>
              <w:t>83</w:t>
            </w:r>
            <w:r w:rsidR="00E93843">
              <w:rPr>
                <w:webHidden/>
              </w:rPr>
              <w:fldChar w:fldCharType="end"/>
            </w:r>
          </w:hyperlink>
        </w:p>
        <w:p w14:paraId="2C71A335" w14:textId="1AAEE97E" w:rsidR="00E93843" w:rsidRDefault="00000000">
          <w:pPr>
            <w:pStyle w:val="Spistreci1"/>
            <w:rPr>
              <w:rFonts w:eastAsiaTheme="minorEastAsia" w:cstheme="minorBidi"/>
              <w:b w:val="0"/>
              <w:bCs w:val="0"/>
              <w:sz w:val="22"/>
              <w:szCs w:val="22"/>
              <w:lang w:val="pl-PL"/>
            </w:rPr>
          </w:pPr>
          <w:hyperlink w:anchor="_Toc108793705" w:history="1">
            <w:r w:rsidR="00E93843" w:rsidRPr="00CE5B85">
              <w:rPr>
                <w:rStyle w:val="Hipercze"/>
              </w:rPr>
              <w:t>Conclusions</w:t>
            </w:r>
            <w:r w:rsidR="00E93843">
              <w:rPr>
                <w:webHidden/>
              </w:rPr>
              <w:tab/>
            </w:r>
            <w:r w:rsidR="00E93843">
              <w:rPr>
                <w:webHidden/>
              </w:rPr>
              <w:fldChar w:fldCharType="begin"/>
            </w:r>
            <w:r w:rsidR="00E93843">
              <w:rPr>
                <w:webHidden/>
              </w:rPr>
              <w:instrText xml:space="preserve"> PAGEREF _Toc108793705 \h </w:instrText>
            </w:r>
            <w:r w:rsidR="00E93843">
              <w:rPr>
                <w:webHidden/>
              </w:rPr>
            </w:r>
            <w:r w:rsidR="00E93843">
              <w:rPr>
                <w:webHidden/>
              </w:rPr>
              <w:fldChar w:fldCharType="separate"/>
            </w:r>
            <w:r w:rsidR="001C3191">
              <w:rPr>
                <w:webHidden/>
              </w:rPr>
              <w:t>86</w:t>
            </w:r>
            <w:r w:rsidR="00E93843">
              <w:rPr>
                <w:webHidden/>
              </w:rPr>
              <w:fldChar w:fldCharType="end"/>
            </w:r>
          </w:hyperlink>
        </w:p>
        <w:p w14:paraId="1E8EE7C7" w14:textId="156B93DE" w:rsidR="00E93843" w:rsidRDefault="00000000">
          <w:pPr>
            <w:pStyle w:val="Spistreci1"/>
            <w:rPr>
              <w:rFonts w:eastAsiaTheme="minorEastAsia" w:cstheme="minorBidi"/>
              <w:b w:val="0"/>
              <w:bCs w:val="0"/>
              <w:sz w:val="22"/>
              <w:szCs w:val="22"/>
              <w:lang w:val="pl-PL"/>
            </w:rPr>
          </w:pPr>
          <w:hyperlink w:anchor="_Toc108793706" w:history="1">
            <w:r w:rsidR="00E93843" w:rsidRPr="00CE5B85">
              <w:rPr>
                <w:rStyle w:val="Hipercze"/>
              </w:rPr>
              <w:t>Bibliography</w:t>
            </w:r>
            <w:r w:rsidR="00E93843">
              <w:rPr>
                <w:webHidden/>
              </w:rPr>
              <w:tab/>
            </w:r>
            <w:r w:rsidR="00E93843">
              <w:rPr>
                <w:webHidden/>
              </w:rPr>
              <w:fldChar w:fldCharType="begin"/>
            </w:r>
            <w:r w:rsidR="00E93843">
              <w:rPr>
                <w:webHidden/>
              </w:rPr>
              <w:instrText xml:space="preserve"> PAGEREF _Toc108793706 \h </w:instrText>
            </w:r>
            <w:r w:rsidR="00E93843">
              <w:rPr>
                <w:webHidden/>
              </w:rPr>
            </w:r>
            <w:r w:rsidR="00E93843">
              <w:rPr>
                <w:webHidden/>
              </w:rPr>
              <w:fldChar w:fldCharType="separate"/>
            </w:r>
            <w:r w:rsidR="001C3191">
              <w:rPr>
                <w:webHidden/>
              </w:rPr>
              <w:t>88</w:t>
            </w:r>
            <w:r w:rsidR="00E93843">
              <w:rPr>
                <w:webHidden/>
              </w:rPr>
              <w:fldChar w:fldCharType="end"/>
            </w:r>
          </w:hyperlink>
        </w:p>
        <w:p w14:paraId="6B5E79D5" w14:textId="3AB6FC16" w:rsidR="00E93843" w:rsidRDefault="00000000">
          <w:pPr>
            <w:pStyle w:val="Spistreci1"/>
            <w:rPr>
              <w:rFonts w:eastAsiaTheme="minorEastAsia" w:cstheme="minorBidi"/>
              <w:b w:val="0"/>
              <w:bCs w:val="0"/>
              <w:sz w:val="22"/>
              <w:szCs w:val="22"/>
              <w:lang w:val="pl-PL"/>
            </w:rPr>
          </w:pPr>
          <w:hyperlink w:anchor="_Toc108793707" w:history="1">
            <w:r w:rsidR="00E93843" w:rsidRPr="00CE5B85">
              <w:rPr>
                <w:rStyle w:val="Hipercze"/>
                <w:rFonts w:ascii="Calibri" w:hAnsi="Calibri" w:cs="Calibri"/>
              </w:rPr>
              <w:t>List of elements</w:t>
            </w:r>
            <w:r w:rsidR="00E93843">
              <w:rPr>
                <w:webHidden/>
              </w:rPr>
              <w:tab/>
            </w:r>
            <w:r w:rsidR="00E93843">
              <w:rPr>
                <w:webHidden/>
              </w:rPr>
              <w:fldChar w:fldCharType="begin"/>
            </w:r>
            <w:r w:rsidR="00E93843">
              <w:rPr>
                <w:webHidden/>
              </w:rPr>
              <w:instrText xml:space="preserve"> PAGEREF _Toc108793707 \h </w:instrText>
            </w:r>
            <w:r w:rsidR="00E93843">
              <w:rPr>
                <w:webHidden/>
              </w:rPr>
            </w:r>
            <w:r w:rsidR="00E93843">
              <w:rPr>
                <w:webHidden/>
              </w:rPr>
              <w:fldChar w:fldCharType="separate"/>
            </w:r>
            <w:r w:rsidR="001C3191">
              <w:rPr>
                <w:webHidden/>
              </w:rPr>
              <w:t>95</w:t>
            </w:r>
            <w:r w:rsidR="00E93843">
              <w:rPr>
                <w:webHidden/>
              </w:rPr>
              <w:fldChar w:fldCharType="end"/>
            </w:r>
          </w:hyperlink>
        </w:p>
        <w:p w14:paraId="2274D798" w14:textId="0ABBD001" w:rsidR="00E93843" w:rsidRDefault="00000000">
          <w:pPr>
            <w:pStyle w:val="Spistreci1"/>
            <w:rPr>
              <w:rFonts w:eastAsiaTheme="minorEastAsia" w:cstheme="minorBidi"/>
              <w:b w:val="0"/>
              <w:bCs w:val="0"/>
              <w:sz w:val="22"/>
              <w:szCs w:val="22"/>
              <w:lang w:val="pl-PL"/>
            </w:rPr>
          </w:pPr>
          <w:hyperlink w:anchor="_Toc108793708" w:history="1">
            <w:r w:rsidR="00E93843" w:rsidRPr="00CE5B85">
              <w:rPr>
                <w:rStyle w:val="Hipercze"/>
                <w:rFonts w:ascii="Calibri" w:hAnsi="Calibri" w:cs="Calibri"/>
              </w:rPr>
              <w:t>Appendixes</w:t>
            </w:r>
            <w:r w:rsidR="00E93843">
              <w:rPr>
                <w:webHidden/>
              </w:rPr>
              <w:tab/>
            </w:r>
            <w:r w:rsidR="00E93843">
              <w:rPr>
                <w:webHidden/>
              </w:rPr>
              <w:fldChar w:fldCharType="begin"/>
            </w:r>
            <w:r w:rsidR="00E93843">
              <w:rPr>
                <w:webHidden/>
              </w:rPr>
              <w:instrText xml:space="preserve"> PAGEREF _Toc108793708 \h </w:instrText>
            </w:r>
            <w:r w:rsidR="00E93843">
              <w:rPr>
                <w:webHidden/>
              </w:rPr>
            </w:r>
            <w:r w:rsidR="00E93843">
              <w:rPr>
                <w:webHidden/>
              </w:rPr>
              <w:fldChar w:fldCharType="separate"/>
            </w:r>
            <w:r w:rsidR="001C3191">
              <w:rPr>
                <w:webHidden/>
              </w:rPr>
              <w:t>97</w:t>
            </w:r>
            <w:r w:rsidR="00E93843">
              <w:rPr>
                <w:webHidden/>
              </w:rPr>
              <w:fldChar w:fldCharType="end"/>
            </w:r>
          </w:hyperlink>
        </w:p>
        <w:p w14:paraId="777F9564" w14:textId="1CACB36F" w:rsidR="00E93843" w:rsidRDefault="00000000">
          <w:pPr>
            <w:pStyle w:val="Spistreci1"/>
            <w:rPr>
              <w:rFonts w:eastAsiaTheme="minorEastAsia" w:cstheme="minorBidi"/>
              <w:b w:val="0"/>
              <w:bCs w:val="0"/>
              <w:sz w:val="22"/>
              <w:szCs w:val="22"/>
              <w:lang w:val="pl-PL"/>
            </w:rPr>
          </w:pPr>
          <w:hyperlink w:anchor="_Toc108793709" w:history="1">
            <w:r w:rsidR="00E93843" w:rsidRPr="00CE5B85">
              <w:rPr>
                <w:rStyle w:val="Hipercze"/>
                <w:rFonts w:ascii="Calibri" w:hAnsi="Calibri" w:cs="Calibri"/>
              </w:rPr>
              <w:t>Questionnaires for target groups</w:t>
            </w:r>
            <w:r w:rsidR="00E93843">
              <w:rPr>
                <w:webHidden/>
              </w:rPr>
              <w:tab/>
            </w:r>
            <w:r w:rsidR="00E93843">
              <w:rPr>
                <w:webHidden/>
              </w:rPr>
              <w:fldChar w:fldCharType="begin"/>
            </w:r>
            <w:r w:rsidR="00E93843">
              <w:rPr>
                <w:webHidden/>
              </w:rPr>
              <w:instrText xml:space="preserve"> PAGEREF _Toc108793709 \h </w:instrText>
            </w:r>
            <w:r w:rsidR="00E93843">
              <w:rPr>
                <w:webHidden/>
              </w:rPr>
            </w:r>
            <w:r w:rsidR="00E93843">
              <w:rPr>
                <w:webHidden/>
              </w:rPr>
              <w:fldChar w:fldCharType="separate"/>
            </w:r>
            <w:r w:rsidR="001C3191">
              <w:rPr>
                <w:webHidden/>
              </w:rPr>
              <w:t>97</w:t>
            </w:r>
            <w:r w:rsidR="00E93843">
              <w:rPr>
                <w:webHidden/>
              </w:rPr>
              <w:fldChar w:fldCharType="end"/>
            </w:r>
          </w:hyperlink>
        </w:p>
        <w:p w14:paraId="74931FDA" w14:textId="651BFD7F" w:rsidR="00E93843" w:rsidRDefault="00000000">
          <w:pPr>
            <w:pStyle w:val="Spistreci1"/>
            <w:rPr>
              <w:rFonts w:eastAsiaTheme="minorEastAsia" w:cstheme="minorBidi"/>
              <w:b w:val="0"/>
              <w:bCs w:val="0"/>
              <w:sz w:val="22"/>
              <w:szCs w:val="22"/>
              <w:lang w:val="pl-PL"/>
            </w:rPr>
          </w:pPr>
          <w:hyperlink w:anchor="_Toc108793710" w:history="1">
            <w:r w:rsidR="00E93843" w:rsidRPr="00CE5B85">
              <w:rPr>
                <w:rStyle w:val="Hipercze"/>
                <w:rFonts w:ascii="Calibri" w:hAnsi="Calibri" w:cs="Calibri"/>
              </w:rPr>
              <w:t>In-depth interview with representatives of social economy entities</w:t>
            </w:r>
            <w:r w:rsidR="00E93843">
              <w:rPr>
                <w:webHidden/>
              </w:rPr>
              <w:tab/>
            </w:r>
            <w:r w:rsidR="00E93843">
              <w:rPr>
                <w:webHidden/>
              </w:rPr>
              <w:fldChar w:fldCharType="begin"/>
            </w:r>
            <w:r w:rsidR="00E93843">
              <w:rPr>
                <w:webHidden/>
              </w:rPr>
              <w:instrText xml:space="preserve"> PAGEREF _Toc108793710 \h </w:instrText>
            </w:r>
            <w:r w:rsidR="00E93843">
              <w:rPr>
                <w:webHidden/>
              </w:rPr>
            </w:r>
            <w:r w:rsidR="00E93843">
              <w:rPr>
                <w:webHidden/>
              </w:rPr>
              <w:fldChar w:fldCharType="separate"/>
            </w:r>
            <w:r w:rsidR="001C3191">
              <w:rPr>
                <w:webHidden/>
              </w:rPr>
              <w:t>105</w:t>
            </w:r>
            <w:r w:rsidR="00E93843">
              <w:rPr>
                <w:webHidden/>
              </w:rPr>
              <w:fldChar w:fldCharType="end"/>
            </w:r>
          </w:hyperlink>
        </w:p>
        <w:p w14:paraId="311C5AAC" w14:textId="4B39D838" w:rsidR="00773B8A" w:rsidRDefault="00773B8A">
          <w:r w:rsidRPr="00773B8A">
            <w:rPr>
              <w:b/>
              <w:bCs/>
            </w:rPr>
            <w:fldChar w:fldCharType="end"/>
          </w:r>
        </w:p>
      </w:sdtContent>
    </w:sdt>
    <w:p w14:paraId="7B4BCFFA" w14:textId="5D7DD3DD" w:rsidR="005969FC" w:rsidRPr="00B75EEB" w:rsidRDefault="005969FC" w:rsidP="005969FC">
      <w:pPr>
        <w:spacing w:after="120"/>
        <w:jc w:val="both"/>
        <w:rPr>
          <w:rFonts w:cstheme="minorHAnsi"/>
        </w:rPr>
      </w:pPr>
    </w:p>
    <w:p w14:paraId="2676B5F0" w14:textId="77777777" w:rsidR="005969FC" w:rsidRPr="00F94223" w:rsidRDefault="005969FC" w:rsidP="005D7DEB">
      <w:pPr>
        <w:pStyle w:val="Nagwek1"/>
        <w:rPr>
          <w:rStyle w:val="spellingerror"/>
          <w:b/>
          <w:bCs/>
        </w:rPr>
      </w:pPr>
      <w:r>
        <w:rPr>
          <w:rFonts w:eastAsia="Calibri" w:cstheme="minorHAnsi"/>
          <w:color w:val="000000" w:themeColor="text1"/>
        </w:rPr>
        <w:br w:type="column"/>
      </w:r>
      <w:bookmarkStart w:id="1" w:name="_Toc108793691"/>
      <w:r w:rsidRPr="00F94223">
        <w:rPr>
          <w:rStyle w:val="spellingerror"/>
          <w:b/>
          <w:bCs/>
          <w:color w:val="538135" w:themeColor="accent6" w:themeShade="BF"/>
        </w:rPr>
        <w:lastRenderedPageBreak/>
        <w:t>Introduction</w:t>
      </w:r>
      <w:bookmarkEnd w:id="1"/>
      <w:r w:rsidRPr="00F94223">
        <w:rPr>
          <w:rStyle w:val="spellingerror"/>
          <w:b/>
          <w:bCs/>
          <w:color w:val="538135" w:themeColor="accent6" w:themeShade="BF"/>
        </w:rPr>
        <w:t xml:space="preserve">  </w:t>
      </w:r>
    </w:p>
    <w:p w14:paraId="1D1DC2B7" w14:textId="77777777" w:rsidR="005969FC" w:rsidRDefault="005969FC" w:rsidP="005969FC">
      <w:pPr>
        <w:spacing w:after="120"/>
        <w:jc w:val="both"/>
        <w:rPr>
          <w:rFonts w:eastAsiaTheme="minorEastAsia" w:cstheme="minorHAnsi"/>
          <w:lang w:val="en-US"/>
        </w:rPr>
      </w:pPr>
    </w:p>
    <w:p w14:paraId="332E8571" w14:textId="1A9928AE" w:rsidR="005969FC" w:rsidRPr="00B75EEB" w:rsidRDefault="005969FC" w:rsidP="005969FC">
      <w:pPr>
        <w:spacing w:after="120"/>
        <w:jc w:val="both"/>
        <w:rPr>
          <w:rFonts w:eastAsiaTheme="minorEastAsia" w:cstheme="minorHAnsi"/>
          <w:b/>
          <w:bCs/>
          <w:lang w:val="en-US"/>
        </w:rPr>
      </w:pPr>
      <w:r w:rsidRPr="00B75EEB">
        <w:rPr>
          <w:rFonts w:eastAsiaTheme="minorEastAsia" w:cstheme="minorHAnsi"/>
          <w:lang w:val="en-US"/>
        </w:rPr>
        <w:t>Climate change has brought the irresistible pressure toward a paradigm shift focused more on the complex consequences of environmental and social crises. Inclusive-ecological-transition-driven role of the Social Economy sector (social enterprises, cooperatives, mutual societies, non-profit associations) is concentrated in so-called green social economy entities (SEEs). By introducing and developing innovative solutions green social economy entities operate in such economy areas as circular economy, renewable energy, sustainable agriculture, social housing. Their presence is manifested also on the level of intersect</w:t>
      </w:r>
      <w:r w:rsidR="00990A81">
        <w:rPr>
          <w:rFonts w:eastAsiaTheme="minorEastAsia" w:cstheme="minorHAnsi"/>
          <w:lang w:val="en-US"/>
        </w:rPr>
        <w:t>oral</w:t>
      </w:r>
      <w:r w:rsidRPr="00B75EEB">
        <w:rPr>
          <w:rFonts w:eastAsiaTheme="minorEastAsia" w:cstheme="minorHAnsi"/>
          <w:lang w:val="en-US"/>
        </w:rPr>
        <w:t xml:space="preserve"> cooperation (with enterprises, citizens). Against this background the role of education emerges which is of paramount importance to harness the full potential of the SEEs toward a green transition. Higher Education Institutions have a particular role to play in building students’ green knowledge, skills, and competences so as to upscale the role of the SE in the green sector.</w:t>
      </w:r>
      <w:r w:rsidRPr="00B75EEB">
        <w:rPr>
          <w:rFonts w:eastAsiaTheme="minorEastAsia" w:cstheme="minorHAnsi"/>
          <w:b/>
          <w:bCs/>
          <w:lang w:val="en-US"/>
        </w:rPr>
        <w:t xml:space="preserve"> There are deficiencies of Higher Education Institutions in terms in aligning curricula and syllabuses to the requirements of environment sustainability, on the one hand, and the increasing demand for green skills (as transversal competences) in SEEs, on the other hand. </w:t>
      </w:r>
    </w:p>
    <w:p w14:paraId="1AC1FDF2" w14:textId="77777777" w:rsidR="005969FC" w:rsidRPr="00B75EEB" w:rsidRDefault="005969FC" w:rsidP="005969FC">
      <w:pPr>
        <w:spacing w:after="120"/>
        <w:jc w:val="both"/>
        <w:rPr>
          <w:rFonts w:eastAsiaTheme="minorEastAsia" w:cstheme="minorHAnsi"/>
          <w:lang w:val="en-US"/>
        </w:rPr>
      </w:pPr>
      <w:r w:rsidRPr="00B75EEB">
        <w:rPr>
          <w:rFonts w:eastAsiaTheme="minorEastAsia" w:cstheme="minorHAnsi"/>
          <w:lang w:val="en-US"/>
        </w:rPr>
        <w:t>The adjustment towards green transition taking place in SEEs is assumed to be the central issue of the paradigm shift, and the innovation in education (training programmes, workshop methodologies such as simulation-based learning) is a key driver.</w:t>
      </w:r>
    </w:p>
    <w:p w14:paraId="1F37E1BE" w14:textId="77777777" w:rsidR="005969FC" w:rsidRPr="00B75EEB" w:rsidRDefault="005969FC" w:rsidP="005969FC">
      <w:pPr>
        <w:spacing w:after="120"/>
        <w:jc w:val="both"/>
        <w:rPr>
          <w:rFonts w:cstheme="minorHAnsi"/>
        </w:rPr>
      </w:pPr>
    </w:p>
    <w:p w14:paraId="3DDBEBAC" w14:textId="3718AC47" w:rsidR="005969FC" w:rsidRPr="00F94223" w:rsidRDefault="005969FC" w:rsidP="005D7DEB">
      <w:pPr>
        <w:pStyle w:val="Nagwek1"/>
        <w:rPr>
          <w:rStyle w:val="spellingerror"/>
          <w:rFonts w:asciiTheme="minorHAnsi" w:hAnsiTheme="minorHAnsi" w:cstheme="minorHAnsi"/>
          <w:b/>
          <w:bCs/>
        </w:rPr>
      </w:pPr>
      <w:r w:rsidRPr="00F94223">
        <w:rPr>
          <w:rStyle w:val="spellingerror"/>
          <w:rFonts w:ascii="Calibri" w:hAnsi="Calibri" w:cs="Calibri"/>
          <w:color w:val="538135" w:themeColor="accent6" w:themeShade="BF"/>
        </w:rPr>
        <w:br w:type="column"/>
      </w:r>
      <w:bookmarkStart w:id="2" w:name="_Toc108793692"/>
      <w:r w:rsidRPr="00F94223">
        <w:rPr>
          <w:rStyle w:val="spellingerror"/>
          <w:rFonts w:asciiTheme="minorHAnsi" w:hAnsiTheme="minorHAnsi" w:cstheme="minorHAnsi"/>
          <w:b/>
          <w:bCs/>
          <w:color w:val="538135" w:themeColor="accent6" w:themeShade="BF"/>
        </w:rPr>
        <w:lastRenderedPageBreak/>
        <w:t xml:space="preserve">PART </w:t>
      </w:r>
      <w:r w:rsidR="00ED567C">
        <w:rPr>
          <w:rStyle w:val="spellingerror"/>
          <w:rFonts w:asciiTheme="minorHAnsi" w:hAnsiTheme="minorHAnsi" w:cstheme="minorHAnsi"/>
          <w:b/>
          <w:bCs/>
          <w:color w:val="538135" w:themeColor="accent6" w:themeShade="BF"/>
        </w:rPr>
        <w:t>I</w:t>
      </w:r>
      <w:bookmarkEnd w:id="2"/>
    </w:p>
    <w:p w14:paraId="38ED016C" w14:textId="77777777" w:rsidR="005969FC" w:rsidRPr="00B75EEB" w:rsidRDefault="005969FC" w:rsidP="005969FC">
      <w:pPr>
        <w:spacing w:after="120"/>
        <w:jc w:val="both"/>
        <w:rPr>
          <w:rFonts w:eastAsia="Calibri" w:cstheme="minorHAnsi"/>
          <w:color w:val="000000" w:themeColor="text1"/>
        </w:rPr>
      </w:pPr>
    </w:p>
    <w:p w14:paraId="775C6133" w14:textId="55A71EFC" w:rsidR="005969FC" w:rsidRDefault="005D7DEB" w:rsidP="005D7DEB">
      <w:pPr>
        <w:pStyle w:val="Nagwek1"/>
        <w:rPr>
          <w:rStyle w:val="spellingerror"/>
          <w:rFonts w:ascii="Calibri" w:hAnsi="Calibri" w:cs="Calibri"/>
          <w:b/>
          <w:bCs/>
          <w:color w:val="538135" w:themeColor="accent6" w:themeShade="BF"/>
        </w:rPr>
      </w:pPr>
      <w:bookmarkStart w:id="3" w:name="_Toc108793693"/>
      <w:r w:rsidRPr="005D7DEB">
        <w:rPr>
          <w:rStyle w:val="spellingerror"/>
          <w:rFonts w:ascii="Calibri" w:hAnsi="Calibri" w:cs="Calibri"/>
          <w:b/>
          <w:bCs/>
          <w:color w:val="538135" w:themeColor="accent6" w:themeShade="BF"/>
        </w:rPr>
        <w:t xml:space="preserve">Chapter 1. </w:t>
      </w:r>
      <w:r w:rsidR="005969FC" w:rsidRPr="005D7DEB">
        <w:rPr>
          <w:rStyle w:val="spellingerror"/>
          <w:rFonts w:ascii="Calibri" w:hAnsi="Calibri" w:cs="Calibri"/>
          <w:b/>
          <w:bCs/>
          <w:color w:val="538135" w:themeColor="accent6" w:themeShade="BF"/>
        </w:rPr>
        <w:t>Genesis of green transformation in the European Union</w:t>
      </w:r>
      <w:bookmarkEnd w:id="3"/>
    </w:p>
    <w:p w14:paraId="075C97FF" w14:textId="77777777" w:rsidR="005D7DEB" w:rsidRPr="005D7DEB" w:rsidRDefault="005D7DEB" w:rsidP="007E4A8E">
      <w:pPr>
        <w:spacing w:before="120" w:after="120"/>
      </w:pPr>
    </w:p>
    <w:p w14:paraId="2E09E0FB" w14:textId="77777777" w:rsidR="005969FC" w:rsidRPr="00B75EEB" w:rsidRDefault="005969FC" w:rsidP="005969FC">
      <w:pPr>
        <w:spacing w:after="120"/>
        <w:jc w:val="both"/>
        <w:rPr>
          <w:rFonts w:eastAsia="Calibri" w:cstheme="minorHAnsi"/>
        </w:rPr>
      </w:pPr>
      <w:r w:rsidRPr="00B75EEB">
        <w:rPr>
          <w:rFonts w:eastAsia="Times New Roman" w:cstheme="minorHAnsi"/>
          <w:color w:val="000000" w:themeColor="text1"/>
          <w:lang w:eastAsia="pl-PL"/>
        </w:rPr>
        <w:t>November 2008 New Economic Foundation has published report with telling title: “Triple Crunch. Joined-up solutions to financial chaos, oil decline and climate change to transform the economy”</w:t>
      </w:r>
      <w:r w:rsidRPr="00B75EEB">
        <w:rPr>
          <w:rStyle w:val="Odwoanieprzypisudolnego"/>
          <w:rFonts w:eastAsia="Times New Roman" w:cstheme="minorHAnsi"/>
          <w:color w:val="000000" w:themeColor="text1"/>
          <w:lang w:eastAsia="pl-PL"/>
        </w:rPr>
        <w:footnoteReference w:id="1"/>
      </w:r>
      <w:r w:rsidRPr="00B75EEB">
        <w:rPr>
          <w:rFonts w:eastAsia="Times New Roman" w:cstheme="minorHAnsi"/>
          <w:color w:val="000000" w:themeColor="text1"/>
          <w:lang w:eastAsia="pl-PL"/>
        </w:rPr>
        <w:t xml:space="preserve"> . This was a reference to the collapse of the financial markets starting in 2007, the rise of oil prices on world stock exchanges in the middle of the same year and the ongoing climate change, to which, according to the Intergovernmental Panel on Climate Change, humans have been contributing as a result of warming the atmosphere, ocean and land</w:t>
      </w:r>
      <w:r w:rsidRPr="00B75EEB">
        <w:rPr>
          <w:rStyle w:val="Odwoanieprzypisudolnego"/>
          <w:rFonts w:eastAsia="Times New Roman" w:cstheme="minorHAnsi"/>
          <w:color w:val="000000" w:themeColor="text1"/>
          <w:lang w:eastAsia="pl-PL"/>
        </w:rPr>
        <w:footnoteReference w:id="2"/>
      </w:r>
      <w:r w:rsidRPr="00B75EEB">
        <w:rPr>
          <w:rFonts w:eastAsia="Times New Roman" w:cstheme="minorHAnsi"/>
          <w:color w:val="000000" w:themeColor="text1"/>
          <w:lang w:eastAsia="pl-PL"/>
        </w:rPr>
        <w:t>. In the aforementioned study of the New Economics Foundation, it was stated: “(…)</w:t>
      </w:r>
      <w:r w:rsidRPr="00B75EEB">
        <w:rPr>
          <w:rFonts w:eastAsia="Calibri" w:cstheme="minorHAnsi"/>
        </w:rPr>
        <w:t xml:space="preserve"> instead of making the usual predictable trade-offs, a new approach could be taken, one that joins up the need to cope with the impacts of peak oil and climate change, as well as kick-starting the economy. A unique opportunity has presented itself to tame and control the financial system so as to put it at the service of our society, to set us on a more sustainable, secure and fairer trajectory”</w:t>
      </w:r>
      <w:r w:rsidRPr="00B75EEB">
        <w:rPr>
          <w:rStyle w:val="Odwoanieprzypisudolnego"/>
          <w:rFonts w:eastAsia="Calibri" w:cstheme="minorHAnsi"/>
        </w:rPr>
        <w:footnoteReference w:id="3"/>
      </w:r>
      <w:r w:rsidRPr="00B75EEB">
        <w:rPr>
          <w:rFonts w:eastAsia="Calibri" w:cstheme="minorHAnsi"/>
        </w:rPr>
        <w:t>. Since 2008, it has been held discussions in various forums on the causes, particularly of the financial and real economy crisis, and the search for ways out of it, with a view to shaping the development framework in the long term, taking into account the issue, that the basis of management must be changed. For example, United Nations Environment Programme has encouraged countries to introducing “green stimulus packages”</w:t>
      </w:r>
      <w:r w:rsidRPr="00B75EEB">
        <w:rPr>
          <w:rStyle w:val="Odwoanieprzypisudolnego"/>
          <w:rFonts w:eastAsia="Calibri" w:cstheme="minorHAnsi"/>
        </w:rPr>
        <w:footnoteReference w:id="4"/>
      </w:r>
      <w:r w:rsidRPr="00B75EEB">
        <w:rPr>
          <w:rFonts w:eastAsia="Calibri" w:cstheme="minorHAnsi"/>
        </w:rPr>
        <w:t>. In the European Union, in the period 2008 – 2009, there were adopted two key documents, which significantly referred to the postulates of UNEP. The first one - “A European Economic Recovery Plan”, which one of two key pillars was smart investment defined as “investing in the right skills for tomorrow's needs; investing in energy efficiency to create jobs and save energy; investing in clean technologies to boost sectors like construction and automobiles in the low-carbon markets of the future; and investing in infrastructure and inter-connection to promote efficiency and innovation”</w:t>
      </w:r>
      <w:r w:rsidRPr="00B75EEB">
        <w:rPr>
          <w:rStyle w:val="Odwoanieprzypisudolnego"/>
          <w:rFonts w:eastAsia="Calibri" w:cstheme="minorHAnsi"/>
        </w:rPr>
        <w:footnoteReference w:id="5"/>
      </w:r>
      <w:r w:rsidRPr="00B75EEB">
        <w:rPr>
          <w:rFonts w:eastAsia="Calibri" w:cstheme="minorHAnsi"/>
        </w:rPr>
        <w:t xml:space="preserve">. Therefore, it can be pointed out that the European Union was dealing with “sustainable recovery”. According to the International Energy </w:t>
      </w:r>
      <w:r w:rsidRPr="00B75EEB">
        <w:rPr>
          <w:rFonts w:eastAsia="Calibri" w:cstheme="minorHAnsi"/>
        </w:rPr>
        <w:lastRenderedPageBreak/>
        <w:t>Agency</w:t>
      </w:r>
      <w:r w:rsidRPr="00B75EEB">
        <w:rPr>
          <w:rStyle w:val="Odwoanieprzypisudolnego"/>
          <w:rFonts w:eastAsia="Calibri" w:cstheme="minorHAnsi"/>
        </w:rPr>
        <w:footnoteReference w:id="6"/>
      </w:r>
      <w:r w:rsidRPr="00B75EEB">
        <w:rPr>
          <w:rFonts w:eastAsia="Calibri" w:cstheme="minorHAnsi"/>
        </w:rPr>
        <w:t>: “t</w:t>
      </w:r>
      <w:r w:rsidRPr="00B75EEB">
        <w:rPr>
          <w:rFonts w:eastAsia="Calibri" w:cstheme="minorHAnsi"/>
          <w:color w:val="000000" w:themeColor="text1"/>
          <w:sz w:val="25"/>
          <w:szCs w:val="25"/>
        </w:rPr>
        <w:t xml:space="preserve">he </w:t>
      </w:r>
      <w:hyperlink r:id="rId11">
        <w:r w:rsidRPr="00B75EEB">
          <w:rPr>
            <w:rStyle w:val="Hipercze"/>
            <w:rFonts w:eastAsia="Calibri" w:cstheme="minorHAnsi"/>
            <w:sz w:val="25"/>
            <w:szCs w:val="25"/>
          </w:rPr>
          <w:t>2008 European Economic Recovery Plan</w:t>
        </w:r>
      </w:hyperlink>
      <w:r w:rsidRPr="00B75EEB">
        <w:rPr>
          <w:rFonts w:eastAsia="Calibri" w:cstheme="minorHAnsi"/>
          <w:color w:val="000000" w:themeColor="text1"/>
          <w:sz w:val="25"/>
          <w:szCs w:val="25"/>
        </w:rPr>
        <w:t xml:space="preserve"> included a substantial green stimulus directed to several areas, including:</w:t>
      </w:r>
    </w:p>
    <w:p w14:paraId="4C08D5F9" w14:textId="77777777" w:rsidR="005969FC" w:rsidRPr="00B75EEB" w:rsidRDefault="005969FC">
      <w:pPr>
        <w:pStyle w:val="Akapitzlist"/>
        <w:numPr>
          <w:ilvl w:val="0"/>
          <w:numId w:val="25"/>
        </w:numPr>
        <w:spacing w:after="120"/>
        <w:ind w:left="714" w:hanging="357"/>
        <w:contextualSpacing w:val="0"/>
        <w:jc w:val="both"/>
        <w:rPr>
          <w:rFonts w:eastAsiaTheme="minorEastAsia" w:cstheme="minorHAnsi"/>
          <w:color w:val="000000" w:themeColor="text1"/>
          <w:sz w:val="25"/>
          <w:szCs w:val="25"/>
        </w:rPr>
      </w:pPr>
      <w:r w:rsidRPr="00B75EEB">
        <w:rPr>
          <w:rFonts w:eastAsia="Calibri" w:cstheme="minorHAnsi"/>
          <w:color w:val="000000" w:themeColor="text1"/>
          <w:sz w:val="25"/>
          <w:szCs w:val="25"/>
        </w:rPr>
        <w:t>energy efficiency, with the aim of creating jobs and saving energy</w:t>
      </w:r>
    </w:p>
    <w:p w14:paraId="0A0594AA" w14:textId="77777777" w:rsidR="005969FC" w:rsidRPr="00B75EEB" w:rsidRDefault="005969FC">
      <w:pPr>
        <w:pStyle w:val="Akapitzlist"/>
        <w:numPr>
          <w:ilvl w:val="0"/>
          <w:numId w:val="25"/>
        </w:numPr>
        <w:spacing w:after="120"/>
        <w:ind w:left="714" w:hanging="357"/>
        <w:contextualSpacing w:val="0"/>
        <w:jc w:val="both"/>
        <w:rPr>
          <w:rFonts w:eastAsiaTheme="minorEastAsia" w:cstheme="minorHAnsi"/>
          <w:color w:val="000000" w:themeColor="text1"/>
          <w:sz w:val="25"/>
          <w:szCs w:val="25"/>
        </w:rPr>
      </w:pPr>
      <w:r w:rsidRPr="00B75EEB">
        <w:rPr>
          <w:rFonts w:eastAsia="Calibri" w:cstheme="minorHAnsi"/>
          <w:color w:val="000000" w:themeColor="text1"/>
          <w:sz w:val="25"/>
          <w:szCs w:val="25"/>
        </w:rPr>
        <w:t>investment in clean technologies to boost sectors like construction and low</w:t>
      </w:r>
      <w:r w:rsidRPr="00B75EEB">
        <w:rPr>
          <w:rFonts w:ascii="Cambria Math" w:eastAsia="Calibri" w:hAnsi="Cambria Math" w:cs="Cambria Math"/>
          <w:color w:val="000000" w:themeColor="text1"/>
          <w:sz w:val="25"/>
          <w:szCs w:val="25"/>
        </w:rPr>
        <w:t>‑</w:t>
      </w:r>
      <w:r w:rsidRPr="00B75EEB">
        <w:rPr>
          <w:rFonts w:eastAsia="Calibri" w:cstheme="minorHAnsi"/>
          <w:color w:val="000000" w:themeColor="text1"/>
          <w:sz w:val="25"/>
          <w:szCs w:val="25"/>
        </w:rPr>
        <w:t>carbon automobiles</w:t>
      </w:r>
    </w:p>
    <w:p w14:paraId="1325041E" w14:textId="77777777" w:rsidR="005969FC" w:rsidRPr="00B75EEB" w:rsidRDefault="005969FC">
      <w:pPr>
        <w:pStyle w:val="Akapitzlist"/>
        <w:numPr>
          <w:ilvl w:val="0"/>
          <w:numId w:val="25"/>
        </w:numPr>
        <w:spacing w:after="120"/>
        <w:ind w:left="714" w:hanging="357"/>
        <w:contextualSpacing w:val="0"/>
        <w:jc w:val="both"/>
        <w:rPr>
          <w:rFonts w:eastAsiaTheme="minorEastAsia" w:cstheme="minorHAnsi"/>
          <w:color w:val="000000" w:themeColor="text1"/>
          <w:sz w:val="25"/>
          <w:szCs w:val="25"/>
        </w:rPr>
      </w:pPr>
      <w:r w:rsidRPr="00B75EEB">
        <w:rPr>
          <w:rFonts w:eastAsia="Calibri" w:cstheme="minorHAnsi"/>
          <w:color w:val="000000" w:themeColor="text1"/>
          <w:sz w:val="25"/>
          <w:szCs w:val="25"/>
        </w:rPr>
        <w:t>infrastructure and interconnections to promote efficiency and innovation”.</w:t>
      </w:r>
    </w:p>
    <w:p w14:paraId="0E1BBBE2" w14:textId="77777777" w:rsidR="005969FC" w:rsidRPr="00B75EEB" w:rsidRDefault="005969FC" w:rsidP="006C5F06">
      <w:pPr>
        <w:spacing w:after="120"/>
        <w:jc w:val="both"/>
        <w:rPr>
          <w:rFonts w:eastAsia="Calibri" w:cstheme="minorHAnsi"/>
        </w:rPr>
      </w:pPr>
      <w:r w:rsidRPr="00B75EEB">
        <w:rPr>
          <w:rFonts w:eastAsia="Calibri" w:cstheme="minorHAnsi"/>
        </w:rPr>
        <w:t>The second document, it was strategy called “Europe 2020” , in the foreword to which the then head of the European Commission Jose Manuel Barroso stated: “The crisis is a wake-up call, the moment where we recognise that "business as usual" would consign us to a gradual decline, to the second rank of the new global order. This is Europe's moment of truth. It is the time to be bold and ambitious”. In the document have been emphasized not only the need to revive the economy in the short term, but also drawing attention to the necessity of shaping “sustainable future”</w:t>
      </w:r>
      <w:r w:rsidRPr="00B75EEB">
        <w:rPr>
          <w:rStyle w:val="Odwoanieprzypisudolnego"/>
          <w:rFonts w:eastAsia="Calibri" w:cstheme="minorHAnsi"/>
        </w:rPr>
        <w:footnoteReference w:id="7"/>
      </w:r>
      <w:r w:rsidRPr="00B75EEB">
        <w:rPr>
          <w:rFonts w:eastAsia="Calibri" w:cstheme="minorHAnsi"/>
        </w:rPr>
        <w:t xml:space="preserve"> . “Europe 2020 puts forward three mutually reinforcing priorities:</w:t>
      </w:r>
    </w:p>
    <w:p w14:paraId="59037D6E" w14:textId="1DD1DA86" w:rsidR="005969FC" w:rsidRPr="006C5F06" w:rsidRDefault="005969FC">
      <w:pPr>
        <w:pStyle w:val="Akapitzlist"/>
        <w:numPr>
          <w:ilvl w:val="0"/>
          <w:numId w:val="24"/>
        </w:numPr>
        <w:ind w:left="426"/>
        <w:jc w:val="both"/>
        <w:rPr>
          <w:rFonts w:eastAsia="Calibri" w:cstheme="minorHAnsi"/>
        </w:rPr>
      </w:pPr>
      <w:r w:rsidRPr="006C5F06">
        <w:rPr>
          <w:rFonts w:eastAsia="Calibri" w:cstheme="minorHAnsi"/>
        </w:rPr>
        <w:t>Smart growth: developing an economy based on knowledge and innovation.</w:t>
      </w:r>
    </w:p>
    <w:p w14:paraId="75EFC4DE" w14:textId="7DD47DE0" w:rsidR="005969FC" w:rsidRPr="006C5F06" w:rsidRDefault="005969FC">
      <w:pPr>
        <w:pStyle w:val="Akapitzlist"/>
        <w:numPr>
          <w:ilvl w:val="0"/>
          <w:numId w:val="24"/>
        </w:numPr>
        <w:ind w:left="426"/>
        <w:jc w:val="both"/>
        <w:rPr>
          <w:rFonts w:eastAsia="Calibri" w:cstheme="minorHAnsi"/>
        </w:rPr>
      </w:pPr>
      <w:r w:rsidRPr="006C5F06">
        <w:rPr>
          <w:rFonts w:eastAsia="Calibri" w:cstheme="minorHAnsi"/>
        </w:rPr>
        <w:t>Sustainable growth: promoting a more resource efficient, greener and more competitive economy.</w:t>
      </w:r>
    </w:p>
    <w:p w14:paraId="0A6065AC" w14:textId="4AF02EBB" w:rsidR="005969FC" w:rsidRPr="006C5F06" w:rsidRDefault="005969FC">
      <w:pPr>
        <w:pStyle w:val="Akapitzlist"/>
        <w:numPr>
          <w:ilvl w:val="0"/>
          <w:numId w:val="24"/>
        </w:numPr>
        <w:ind w:left="426"/>
        <w:jc w:val="both"/>
        <w:rPr>
          <w:rFonts w:eastAsia="Calibri" w:cstheme="minorHAnsi"/>
        </w:rPr>
      </w:pPr>
      <w:r w:rsidRPr="006C5F06">
        <w:rPr>
          <w:rFonts w:eastAsia="Calibri" w:cstheme="minorHAnsi"/>
        </w:rPr>
        <w:t>Inclusive growth: fostering a high-employment economy delivering social and territorial cohesion.</w:t>
      </w:r>
    </w:p>
    <w:p w14:paraId="2F29360D" w14:textId="77777777" w:rsidR="005969FC" w:rsidRPr="006C5F06" w:rsidRDefault="005969FC">
      <w:pPr>
        <w:pStyle w:val="Akapitzlist"/>
        <w:numPr>
          <w:ilvl w:val="0"/>
          <w:numId w:val="24"/>
        </w:numPr>
        <w:ind w:left="426"/>
        <w:jc w:val="both"/>
        <w:rPr>
          <w:rFonts w:eastAsia="Calibri" w:cstheme="minorHAnsi"/>
        </w:rPr>
      </w:pPr>
      <w:r w:rsidRPr="006C5F06">
        <w:rPr>
          <w:rFonts w:eastAsia="Calibri" w:cstheme="minorHAnsi"/>
        </w:rPr>
        <w:t>The EU needs to define where it wants to be by 2020. To this end, the Commission proposes the following EU headline targets:</w:t>
      </w:r>
    </w:p>
    <w:p w14:paraId="5B0B5DE6" w14:textId="5732E985" w:rsidR="005969FC" w:rsidRPr="006C5F06" w:rsidRDefault="005969FC">
      <w:pPr>
        <w:pStyle w:val="Akapitzlist"/>
        <w:numPr>
          <w:ilvl w:val="0"/>
          <w:numId w:val="24"/>
        </w:numPr>
        <w:ind w:left="426"/>
        <w:jc w:val="both"/>
        <w:rPr>
          <w:rFonts w:eastAsia="Calibri" w:cstheme="minorHAnsi"/>
        </w:rPr>
      </w:pPr>
      <w:r w:rsidRPr="006C5F06">
        <w:rPr>
          <w:rFonts w:eastAsia="Calibri" w:cstheme="minorHAnsi"/>
        </w:rPr>
        <w:t>75 % of the population aged 20-64 should be employed.</w:t>
      </w:r>
    </w:p>
    <w:p w14:paraId="5E1E1DD7" w14:textId="22AAC85B" w:rsidR="005969FC" w:rsidRPr="006C5F06" w:rsidRDefault="005969FC">
      <w:pPr>
        <w:pStyle w:val="Akapitzlist"/>
        <w:numPr>
          <w:ilvl w:val="0"/>
          <w:numId w:val="24"/>
        </w:numPr>
        <w:ind w:left="426"/>
        <w:jc w:val="both"/>
        <w:rPr>
          <w:rFonts w:eastAsia="Calibri" w:cstheme="minorHAnsi"/>
        </w:rPr>
      </w:pPr>
      <w:r w:rsidRPr="006C5F06">
        <w:rPr>
          <w:rFonts w:eastAsia="Calibri" w:cstheme="minorHAnsi"/>
        </w:rPr>
        <w:t>3% of the EU's GDP should be invested in R&amp;D.</w:t>
      </w:r>
    </w:p>
    <w:p w14:paraId="446BA06A" w14:textId="1FDF5B3F" w:rsidR="005969FC" w:rsidRPr="006C5F06" w:rsidRDefault="005969FC">
      <w:pPr>
        <w:pStyle w:val="Akapitzlist"/>
        <w:numPr>
          <w:ilvl w:val="0"/>
          <w:numId w:val="24"/>
        </w:numPr>
        <w:ind w:left="426"/>
        <w:jc w:val="both"/>
        <w:rPr>
          <w:rFonts w:eastAsia="Calibri" w:cstheme="minorHAnsi"/>
        </w:rPr>
      </w:pPr>
      <w:r w:rsidRPr="006C5F06">
        <w:rPr>
          <w:rFonts w:eastAsia="Calibri" w:cstheme="minorHAnsi"/>
        </w:rPr>
        <w:t>The "20/20/20" climate/energy targets should be met (including an increase to 30% of emissions reduction if the conditions are right).</w:t>
      </w:r>
    </w:p>
    <w:p w14:paraId="6FF5DE24" w14:textId="6B497E67" w:rsidR="005969FC" w:rsidRPr="006C5F06" w:rsidRDefault="005969FC">
      <w:pPr>
        <w:pStyle w:val="Akapitzlist"/>
        <w:numPr>
          <w:ilvl w:val="0"/>
          <w:numId w:val="24"/>
        </w:numPr>
        <w:ind w:left="426"/>
        <w:jc w:val="both"/>
        <w:rPr>
          <w:rFonts w:eastAsia="Calibri" w:cstheme="minorHAnsi"/>
        </w:rPr>
      </w:pPr>
      <w:r w:rsidRPr="006C5F06">
        <w:rPr>
          <w:rFonts w:eastAsia="Calibri" w:cstheme="minorHAnsi"/>
        </w:rPr>
        <w:t>The share of early school leavers should be under 10% and at least 40% of the younger generation should have a tertiary degree.</w:t>
      </w:r>
    </w:p>
    <w:p w14:paraId="465810E6" w14:textId="51BC9401" w:rsidR="005969FC" w:rsidRPr="006C5F06" w:rsidRDefault="005969FC">
      <w:pPr>
        <w:pStyle w:val="Akapitzlist"/>
        <w:numPr>
          <w:ilvl w:val="0"/>
          <w:numId w:val="24"/>
        </w:numPr>
        <w:spacing w:after="120"/>
        <w:ind w:left="426"/>
        <w:jc w:val="both"/>
        <w:rPr>
          <w:rFonts w:eastAsia="Calibri" w:cstheme="minorHAnsi"/>
        </w:rPr>
      </w:pPr>
      <w:r w:rsidRPr="006C5F06">
        <w:rPr>
          <w:rFonts w:eastAsia="Calibri" w:cstheme="minorHAnsi"/>
        </w:rPr>
        <w:t>20 million less people should be at risk of poverty”</w:t>
      </w:r>
      <w:r w:rsidRPr="00B75EEB">
        <w:rPr>
          <w:rStyle w:val="Odwoanieprzypisudolnego"/>
          <w:rFonts w:eastAsia="Calibri" w:cstheme="minorHAnsi"/>
        </w:rPr>
        <w:footnoteReference w:id="8"/>
      </w:r>
      <w:r w:rsidRPr="006C5F06">
        <w:rPr>
          <w:rFonts w:eastAsia="Calibri" w:cstheme="minorHAnsi"/>
        </w:rPr>
        <w:t>.</w:t>
      </w:r>
    </w:p>
    <w:p w14:paraId="3B8D3147" w14:textId="1DBEF1DA" w:rsidR="005969FC" w:rsidRPr="00B75EEB" w:rsidRDefault="005969FC" w:rsidP="005969FC">
      <w:pPr>
        <w:spacing w:after="120"/>
        <w:jc w:val="both"/>
        <w:rPr>
          <w:rFonts w:eastAsia="Calibri" w:cstheme="minorHAnsi"/>
        </w:rPr>
      </w:pPr>
      <w:r w:rsidRPr="00B75EEB">
        <w:rPr>
          <w:rFonts w:eastAsia="Calibri" w:cstheme="minorHAnsi"/>
        </w:rPr>
        <w:t>The Strategy had reference to the three orders of sustainable development. It was an action plan for Europe, setting a new framework for social and economic development. It was also related to the transformation – green transformation. The green transformation is highlighted and justified by green limits (environmental limits) identified with air, water, land, biodiversity</w:t>
      </w:r>
      <w:r w:rsidRPr="00B75EEB">
        <w:rPr>
          <w:rStyle w:val="Odwoanieprzypisudolnego"/>
          <w:rFonts w:eastAsia="Calibri" w:cstheme="minorHAnsi"/>
        </w:rPr>
        <w:footnoteReference w:id="9"/>
      </w:r>
      <w:r w:rsidRPr="00B75EEB">
        <w:rPr>
          <w:rFonts w:eastAsia="Calibri" w:cstheme="minorHAnsi"/>
        </w:rPr>
        <w:t>. According to K. Cheba, I. Bąk, K. Szopik-Depczyńska, G. Ioppolo: “</w:t>
      </w:r>
      <w:r w:rsidRPr="00B75EEB">
        <w:rPr>
          <w:rFonts w:eastAsia="Calibri" w:cstheme="minorHAnsi"/>
          <w:color w:val="2E2E2E"/>
        </w:rPr>
        <w:t xml:space="preserve">Green transformation has become one of the most important directions in the further development of the world. It involves the development of green technologies and the creation of legal regulations enforcing, for example, saving energy or reducing the emissions of greenhouse gases, as well as any other activities aimed at changing society’s attitude towards the acceptance of – frequently more expensive but more environment-friendly – technological </w:t>
      </w:r>
      <w:r w:rsidRPr="00B75EEB">
        <w:rPr>
          <w:rFonts w:eastAsia="Calibri" w:cstheme="minorHAnsi"/>
          <w:color w:val="2E2E2E"/>
        </w:rPr>
        <w:lastRenderedPageBreak/>
        <w:t>solutions and legal norms. Thus green transformation can be defined as combining economic growth with caring about the environment in order to guarantee a high quality of life for present and future generations at the level which is attainable due to civilisational development, as well as to an effective and rational use of the available resources”</w:t>
      </w:r>
      <w:r w:rsidRPr="00B75EEB">
        <w:rPr>
          <w:rStyle w:val="Odwoanieprzypisudolnego"/>
          <w:rFonts w:eastAsia="Calibri" w:cstheme="minorHAnsi"/>
          <w:color w:val="2E2E2E"/>
        </w:rPr>
        <w:footnoteReference w:id="10"/>
      </w:r>
      <w:r w:rsidRPr="00B75EEB">
        <w:rPr>
          <w:rFonts w:eastAsia="Calibri" w:cstheme="minorHAnsi"/>
          <w:color w:val="2E2E2E"/>
        </w:rPr>
        <w:t>.</w:t>
      </w:r>
      <w:r w:rsidRPr="00B75EEB">
        <w:rPr>
          <w:rFonts w:eastAsia="Calibri" w:cstheme="minorHAnsi"/>
          <w:color w:val="2E2E2E"/>
          <w:sz w:val="27"/>
          <w:szCs w:val="27"/>
        </w:rPr>
        <w:t xml:space="preserve"> </w:t>
      </w:r>
      <w:r w:rsidRPr="00B75EEB">
        <w:rPr>
          <w:rFonts w:eastAsia="Calibri" w:cstheme="minorHAnsi"/>
        </w:rPr>
        <w:t xml:space="preserve"> However much more appropriate word is ”transition”, because ”transition is a term used to describe conversion (evolution) from the existing model of economy and finance towards one based on increased social and environmental responsibility</w:t>
      </w:r>
      <w:r w:rsidR="004D1216" w:rsidRPr="00B75EEB">
        <w:rPr>
          <w:rFonts w:eastAsia="Calibri" w:cstheme="minorHAnsi"/>
        </w:rPr>
        <w:t>”</w:t>
      </w:r>
      <w:r w:rsidRPr="00B75EEB">
        <w:rPr>
          <w:rStyle w:val="Odwoanieprzypisudolnego"/>
          <w:rFonts w:eastAsia="Calibri" w:cstheme="minorHAnsi"/>
        </w:rPr>
        <w:footnoteReference w:id="11"/>
      </w:r>
      <w:r w:rsidRPr="00B75EEB">
        <w:rPr>
          <w:rFonts w:eastAsia="Calibri" w:cstheme="minorHAnsi"/>
        </w:rPr>
        <w:t>. The issue of green transition is related with new approach to economic growth - “green growth”. According to OECD it “means fostering economic growth and development, while ensuring that natural assets continue to provide the resources and environmental services on which our well-being relies”</w:t>
      </w:r>
      <w:r w:rsidRPr="00B75EEB">
        <w:rPr>
          <w:rStyle w:val="Odwoanieprzypisudolnego"/>
          <w:rFonts w:eastAsia="Calibri" w:cstheme="minorHAnsi"/>
        </w:rPr>
        <w:footnoteReference w:id="12"/>
      </w:r>
      <w:r w:rsidRPr="00B75EEB">
        <w:rPr>
          <w:rFonts w:eastAsia="Calibri" w:cstheme="minorHAnsi"/>
        </w:rPr>
        <w:t xml:space="preserve"> . Then, ”green growth consists of four fundamental dimensions:</w:t>
      </w:r>
    </w:p>
    <w:p w14:paraId="32A855F3" w14:textId="521323F3" w:rsidR="005969FC" w:rsidRPr="0060024C" w:rsidRDefault="005969FC">
      <w:pPr>
        <w:pStyle w:val="Akapitzlist"/>
        <w:numPr>
          <w:ilvl w:val="1"/>
          <w:numId w:val="26"/>
        </w:numPr>
        <w:spacing w:after="120"/>
        <w:ind w:left="426"/>
        <w:rPr>
          <w:rFonts w:eastAsia="Calibri" w:cstheme="minorHAnsi"/>
        </w:rPr>
      </w:pPr>
      <w:r w:rsidRPr="0060024C">
        <w:rPr>
          <w:rFonts w:eastAsia="Calibri" w:cstheme="minorHAnsi"/>
        </w:rPr>
        <w:t>efficient and sustainable use of resources, including energy, water, land, and materials;</w:t>
      </w:r>
    </w:p>
    <w:p w14:paraId="7EF606FE" w14:textId="3BF34538" w:rsidR="005969FC" w:rsidRPr="0060024C" w:rsidRDefault="005969FC">
      <w:pPr>
        <w:pStyle w:val="Akapitzlist"/>
        <w:numPr>
          <w:ilvl w:val="1"/>
          <w:numId w:val="26"/>
        </w:numPr>
        <w:spacing w:after="120"/>
        <w:ind w:left="426"/>
        <w:rPr>
          <w:rFonts w:eastAsia="Calibri" w:cstheme="minorHAnsi"/>
        </w:rPr>
      </w:pPr>
      <w:r w:rsidRPr="0060024C">
        <w:rPr>
          <w:rFonts w:eastAsia="Calibri" w:cstheme="minorHAnsi"/>
        </w:rPr>
        <w:t>protection of natural capital and recognition of the limits of Earth system processes;</w:t>
      </w:r>
    </w:p>
    <w:p w14:paraId="3F77358F" w14:textId="3BE66828" w:rsidR="005969FC" w:rsidRPr="0060024C" w:rsidRDefault="005969FC">
      <w:pPr>
        <w:pStyle w:val="Akapitzlist"/>
        <w:numPr>
          <w:ilvl w:val="1"/>
          <w:numId w:val="26"/>
        </w:numPr>
        <w:spacing w:after="120"/>
        <w:ind w:left="426"/>
        <w:rPr>
          <w:rFonts w:eastAsia="Calibri" w:cstheme="minorHAnsi"/>
        </w:rPr>
      </w:pPr>
      <w:r w:rsidRPr="0060024C">
        <w:rPr>
          <w:rFonts w:eastAsia="Calibri" w:cstheme="minorHAnsi"/>
        </w:rPr>
        <w:t>green economic opportunities for investment, trade, employment, and innovation; and</w:t>
      </w:r>
    </w:p>
    <w:p w14:paraId="5B4E8F61" w14:textId="7BD4E110" w:rsidR="005969FC" w:rsidRPr="0060024C" w:rsidRDefault="005969FC">
      <w:pPr>
        <w:pStyle w:val="Akapitzlist"/>
        <w:numPr>
          <w:ilvl w:val="1"/>
          <w:numId w:val="26"/>
        </w:numPr>
        <w:spacing w:after="120"/>
        <w:ind w:left="426"/>
        <w:rPr>
          <w:rFonts w:eastAsia="Calibri" w:cstheme="minorHAnsi"/>
        </w:rPr>
      </w:pPr>
      <w:r w:rsidRPr="0060024C">
        <w:rPr>
          <w:rFonts w:eastAsia="Calibri" w:cstheme="minorHAnsi"/>
        </w:rPr>
        <w:t>inclusive growth which ensures access to basic services and resources, health and safety, social equality, and social protection”</w:t>
      </w:r>
      <w:r w:rsidRPr="00B75EEB">
        <w:rPr>
          <w:rStyle w:val="Odwoanieprzypisudolnego"/>
          <w:rFonts w:eastAsia="Calibri" w:cstheme="minorHAnsi"/>
        </w:rPr>
        <w:footnoteReference w:id="13"/>
      </w:r>
      <w:r w:rsidRPr="0060024C">
        <w:rPr>
          <w:rFonts w:eastAsia="Calibri" w:cstheme="minorHAnsi"/>
        </w:rPr>
        <w:t>.</w:t>
      </w:r>
    </w:p>
    <w:p w14:paraId="6FDF73AC" w14:textId="77777777" w:rsidR="005969FC" w:rsidRPr="00B75EEB" w:rsidRDefault="005969FC" w:rsidP="001A060D">
      <w:pPr>
        <w:spacing w:after="120"/>
        <w:rPr>
          <w:rFonts w:eastAsia="Calibri" w:cstheme="minorHAnsi"/>
        </w:rPr>
      </w:pPr>
      <w:r w:rsidRPr="00B75EEB">
        <w:rPr>
          <w:rFonts w:eastAsia="Calibri" w:cstheme="minorHAnsi"/>
        </w:rPr>
        <w:t xml:space="preserve">There are 10 key priorities for green growth: </w:t>
      </w:r>
    </w:p>
    <w:p w14:paraId="6A657BDA" w14:textId="77777777" w:rsidR="005969FC" w:rsidRPr="00B75EEB" w:rsidRDefault="005969FC">
      <w:pPr>
        <w:pStyle w:val="Akapitzlist"/>
        <w:numPr>
          <w:ilvl w:val="0"/>
          <w:numId w:val="23"/>
        </w:numPr>
        <w:spacing w:after="120"/>
        <w:ind w:left="426"/>
        <w:contextualSpacing w:val="0"/>
        <w:rPr>
          <w:rFonts w:eastAsiaTheme="minorEastAsia" w:cstheme="minorHAnsi"/>
        </w:rPr>
      </w:pPr>
      <w:r w:rsidRPr="00B75EEB">
        <w:rPr>
          <w:rFonts w:eastAsiaTheme="minorEastAsia" w:cstheme="minorHAnsi"/>
        </w:rPr>
        <w:t xml:space="preserve">Shifting away from and replacing the conventional, resource-intensive </w:t>
      </w:r>
      <w:r w:rsidRPr="00B75EEB">
        <w:rPr>
          <w:rFonts w:cstheme="minorHAnsi"/>
        </w:rPr>
        <w:t>model of economic growth with green growth;</w:t>
      </w:r>
    </w:p>
    <w:p w14:paraId="524D4977" w14:textId="77777777" w:rsidR="005969FC" w:rsidRPr="00B75EEB" w:rsidRDefault="005969FC">
      <w:pPr>
        <w:pStyle w:val="Akapitzlist"/>
        <w:numPr>
          <w:ilvl w:val="0"/>
          <w:numId w:val="23"/>
        </w:numPr>
        <w:spacing w:after="120"/>
        <w:ind w:left="426"/>
        <w:contextualSpacing w:val="0"/>
        <w:rPr>
          <w:rFonts w:eastAsiaTheme="minorEastAsia" w:cstheme="minorHAnsi"/>
        </w:rPr>
      </w:pPr>
      <w:r w:rsidRPr="00B75EEB">
        <w:rPr>
          <w:rFonts w:eastAsiaTheme="minorEastAsia" w:cstheme="minorHAnsi"/>
        </w:rPr>
        <w:t>Implementation of appropriate green growth strategies, policies, and plans;</w:t>
      </w:r>
    </w:p>
    <w:p w14:paraId="7A0829F3" w14:textId="77777777" w:rsidR="005969FC" w:rsidRPr="00B75EEB" w:rsidRDefault="005969FC">
      <w:pPr>
        <w:pStyle w:val="Akapitzlist"/>
        <w:numPr>
          <w:ilvl w:val="0"/>
          <w:numId w:val="23"/>
        </w:numPr>
        <w:spacing w:after="120"/>
        <w:ind w:left="426"/>
        <w:contextualSpacing w:val="0"/>
        <w:rPr>
          <w:rFonts w:eastAsiaTheme="minorEastAsia" w:cstheme="minorHAnsi"/>
        </w:rPr>
      </w:pPr>
      <w:r w:rsidRPr="00B75EEB">
        <w:rPr>
          <w:rFonts w:eastAsiaTheme="minorEastAsia" w:cstheme="minorHAnsi"/>
        </w:rPr>
        <w:t>The green transformation has to be just, fair, and inclusive;</w:t>
      </w:r>
    </w:p>
    <w:p w14:paraId="263E59AC" w14:textId="77777777" w:rsidR="005969FC" w:rsidRPr="00B75EEB" w:rsidRDefault="005969FC">
      <w:pPr>
        <w:pStyle w:val="Akapitzlist"/>
        <w:numPr>
          <w:ilvl w:val="0"/>
          <w:numId w:val="23"/>
        </w:numPr>
        <w:spacing w:after="120"/>
        <w:ind w:left="426"/>
        <w:contextualSpacing w:val="0"/>
        <w:rPr>
          <w:rFonts w:cstheme="minorHAnsi"/>
        </w:rPr>
      </w:pPr>
      <w:r w:rsidRPr="00B75EEB">
        <w:rPr>
          <w:rFonts w:eastAsiaTheme="minorEastAsia" w:cstheme="minorHAnsi"/>
        </w:rPr>
        <w:t xml:space="preserve">Achieving zero-emissions </w:t>
      </w:r>
      <w:r w:rsidRPr="00B75EEB">
        <w:rPr>
          <w:rFonts w:cstheme="minorHAnsi"/>
        </w:rPr>
        <w:t>targets;</w:t>
      </w:r>
    </w:p>
    <w:p w14:paraId="4102E1D8" w14:textId="77777777" w:rsidR="005969FC" w:rsidRPr="00B75EEB" w:rsidRDefault="005969FC">
      <w:pPr>
        <w:pStyle w:val="Akapitzlist"/>
        <w:numPr>
          <w:ilvl w:val="0"/>
          <w:numId w:val="23"/>
        </w:numPr>
        <w:spacing w:after="120"/>
        <w:ind w:left="426"/>
        <w:contextualSpacing w:val="0"/>
        <w:rPr>
          <w:rFonts w:cstheme="minorHAnsi"/>
        </w:rPr>
      </w:pPr>
      <w:r w:rsidRPr="00B75EEB">
        <w:rPr>
          <w:rFonts w:eastAsiaTheme="minorEastAsia" w:cstheme="minorHAnsi"/>
        </w:rPr>
        <w:t xml:space="preserve">Embracing sustainable energy and scaling back the use of fossil </w:t>
      </w:r>
      <w:r w:rsidRPr="00B75EEB">
        <w:rPr>
          <w:rFonts w:cstheme="minorHAnsi"/>
        </w:rPr>
        <w:t>fuels—or replacing them altogether;</w:t>
      </w:r>
    </w:p>
    <w:p w14:paraId="269EE473" w14:textId="77777777" w:rsidR="005969FC" w:rsidRPr="00B75EEB" w:rsidRDefault="005969FC">
      <w:pPr>
        <w:pStyle w:val="Akapitzlist"/>
        <w:numPr>
          <w:ilvl w:val="0"/>
          <w:numId w:val="23"/>
        </w:numPr>
        <w:spacing w:after="120"/>
        <w:ind w:left="426"/>
        <w:contextualSpacing w:val="0"/>
        <w:rPr>
          <w:rFonts w:cstheme="minorHAnsi"/>
        </w:rPr>
      </w:pPr>
      <w:r w:rsidRPr="00B75EEB">
        <w:rPr>
          <w:rFonts w:eastAsiaTheme="minorEastAsia" w:cstheme="minorHAnsi"/>
        </w:rPr>
        <w:t xml:space="preserve">Reversing land degradation and the decline of ecosystem and </w:t>
      </w:r>
      <w:r w:rsidRPr="00B75EEB">
        <w:rPr>
          <w:rFonts w:cstheme="minorHAnsi"/>
        </w:rPr>
        <w:t>biodiversity;</w:t>
      </w:r>
    </w:p>
    <w:p w14:paraId="38AEE678" w14:textId="77777777" w:rsidR="005969FC" w:rsidRPr="00B75EEB" w:rsidRDefault="005969FC">
      <w:pPr>
        <w:pStyle w:val="Akapitzlist"/>
        <w:numPr>
          <w:ilvl w:val="0"/>
          <w:numId w:val="23"/>
        </w:numPr>
        <w:spacing w:after="120"/>
        <w:ind w:left="426"/>
        <w:contextualSpacing w:val="0"/>
        <w:rPr>
          <w:rFonts w:cstheme="minorHAnsi"/>
        </w:rPr>
      </w:pPr>
      <w:r w:rsidRPr="00B75EEB">
        <w:rPr>
          <w:rFonts w:eastAsiaTheme="minorEastAsia" w:cstheme="minorHAnsi"/>
        </w:rPr>
        <w:t xml:space="preserve">Smarter, cleaner, and more efficient and productive ways of managing </w:t>
      </w:r>
      <w:r w:rsidRPr="00B75EEB">
        <w:rPr>
          <w:rFonts w:cstheme="minorHAnsi"/>
        </w:rPr>
        <w:t>water resources;</w:t>
      </w:r>
    </w:p>
    <w:p w14:paraId="28CC6981" w14:textId="77777777" w:rsidR="005969FC" w:rsidRPr="00B75EEB" w:rsidRDefault="005969FC">
      <w:pPr>
        <w:pStyle w:val="Akapitzlist"/>
        <w:numPr>
          <w:ilvl w:val="0"/>
          <w:numId w:val="23"/>
        </w:numPr>
        <w:spacing w:after="120"/>
        <w:ind w:left="426"/>
        <w:contextualSpacing w:val="0"/>
        <w:rPr>
          <w:rFonts w:eastAsiaTheme="minorEastAsia" w:cstheme="minorHAnsi"/>
        </w:rPr>
      </w:pPr>
      <w:r w:rsidRPr="00B75EEB">
        <w:rPr>
          <w:rFonts w:eastAsiaTheme="minorEastAsia" w:cstheme="minorHAnsi"/>
        </w:rPr>
        <w:t>Green transformation in cities;</w:t>
      </w:r>
    </w:p>
    <w:p w14:paraId="44F84085" w14:textId="77777777" w:rsidR="005969FC" w:rsidRPr="00B75EEB" w:rsidRDefault="005969FC">
      <w:pPr>
        <w:pStyle w:val="Akapitzlist"/>
        <w:numPr>
          <w:ilvl w:val="0"/>
          <w:numId w:val="23"/>
        </w:numPr>
        <w:spacing w:after="120"/>
        <w:ind w:left="426"/>
        <w:contextualSpacing w:val="0"/>
        <w:rPr>
          <w:rFonts w:cstheme="minorHAnsi"/>
        </w:rPr>
      </w:pPr>
      <w:r w:rsidRPr="00B75EEB">
        <w:rPr>
          <w:rFonts w:eastAsiaTheme="minorEastAsia" w:cstheme="minorHAnsi"/>
        </w:rPr>
        <w:t xml:space="preserve">Greening infrastructure and </w:t>
      </w:r>
      <w:r w:rsidRPr="00B75EEB">
        <w:rPr>
          <w:rFonts w:cstheme="minorHAnsi"/>
        </w:rPr>
        <w:t>construction in Cities;</w:t>
      </w:r>
    </w:p>
    <w:p w14:paraId="02D0132D" w14:textId="77777777" w:rsidR="005969FC" w:rsidRPr="00B75EEB" w:rsidRDefault="005969FC">
      <w:pPr>
        <w:pStyle w:val="Akapitzlist"/>
        <w:numPr>
          <w:ilvl w:val="0"/>
          <w:numId w:val="23"/>
        </w:numPr>
        <w:spacing w:after="120"/>
        <w:ind w:left="426"/>
        <w:contextualSpacing w:val="0"/>
        <w:rPr>
          <w:rFonts w:eastAsiaTheme="minorEastAsia" w:cstheme="minorHAnsi"/>
        </w:rPr>
      </w:pPr>
      <w:r w:rsidRPr="00B75EEB">
        <w:rPr>
          <w:rFonts w:eastAsiaTheme="minorEastAsia" w:cstheme="minorHAnsi"/>
        </w:rPr>
        <w:t>Green technology disruptions and smart solutions</w:t>
      </w:r>
      <w:r w:rsidRPr="00B75EEB">
        <w:rPr>
          <w:rStyle w:val="Odwoanieprzypisudolnego"/>
          <w:rFonts w:eastAsiaTheme="minorEastAsia" w:cstheme="minorHAnsi"/>
        </w:rPr>
        <w:footnoteReference w:id="14"/>
      </w:r>
      <w:r w:rsidRPr="00B75EEB">
        <w:rPr>
          <w:rFonts w:eastAsiaTheme="minorEastAsia" w:cstheme="minorHAnsi"/>
        </w:rPr>
        <w:t>.</w:t>
      </w:r>
    </w:p>
    <w:p w14:paraId="0B692BC5" w14:textId="6F66160F" w:rsidR="00EC70B1" w:rsidRDefault="005969FC" w:rsidP="00EC70B1">
      <w:pPr>
        <w:spacing w:after="120"/>
        <w:jc w:val="both"/>
        <w:rPr>
          <w:rFonts w:eastAsiaTheme="minorEastAsia" w:cstheme="minorHAnsi"/>
        </w:rPr>
      </w:pPr>
      <w:r w:rsidRPr="00B75EEB">
        <w:rPr>
          <w:rFonts w:eastAsiaTheme="minorEastAsia" w:cstheme="minorHAnsi"/>
        </w:rPr>
        <w:t xml:space="preserve">In literature we can find the term “green economy”, which we can considered as the ultimate goal of green transformation in the socio-economic dimension. “UNEP defines a green economy as one that results in improved human well-being and social equity, while </w:t>
      </w:r>
      <w:r w:rsidRPr="00B75EEB">
        <w:rPr>
          <w:rFonts w:eastAsiaTheme="minorEastAsia" w:cstheme="minorHAnsi"/>
        </w:rPr>
        <w:lastRenderedPageBreak/>
        <w:t>significantly reducing environmental risks and ecological scarcities”</w:t>
      </w:r>
      <w:r w:rsidRPr="00B75EEB">
        <w:rPr>
          <w:rStyle w:val="Odwoanieprzypisudolnego"/>
          <w:rFonts w:eastAsiaTheme="minorEastAsia" w:cstheme="minorHAnsi"/>
        </w:rPr>
        <w:footnoteReference w:id="15"/>
      </w:r>
      <w:r w:rsidRPr="00B75EEB">
        <w:rPr>
          <w:rFonts w:eastAsiaTheme="minorEastAsia" w:cstheme="minorHAnsi"/>
        </w:rPr>
        <w:t>. Achieving this goal requires a transition based on shaping: low-carbon economy, circular economy and blue economy (</w:t>
      </w:r>
      <w:r w:rsidR="003802B6">
        <w:rPr>
          <w:rFonts w:eastAsiaTheme="minorEastAsia" w:cstheme="minorHAnsi"/>
        </w:rPr>
        <w:t>Scheme</w:t>
      </w:r>
      <w:r w:rsidRPr="00B75EEB">
        <w:rPr>
          <w:rFonts w:eastAsiaTheme="minorEastAsia" w:cstheme="minorHAnsi"/>
        </w:rPr>
        <w:t xml:space="preserve"> 1).</w:t>
      </w:r>
    </w:p>
    <w:p w14:paraId="3A6932DD" w14:textId="77777777" w:rsidR="00EC70B1" w:rsidRDefault="00EC70B1" w:rsidP="00EC70B1">
      <w:pPr>
        <w:spacing w:after="120"/>
        <w:jc w:val="both"/>
        <w:rPr>
          <w:rFonts w:eastAsiaTheme="minorEastAsia" w:cstheme="minorHAnsi"/>
        </w:rPr>
      </w:pPr>
    </w:p>
    <w:p w14:paraId="3D36E75F" w14:textId="5D26A38D" w:rsidR="005969FC" w:rsidRPr="005969FC" w:rsidRDefault="003802B6" w:rsidP="00EC70B1">
      <w:pPr>
        <w:spacing w:after="120"/>
        <w:jc w:val="both"/>
        <w:rPr>
          <w:rFonts w:cstheme="minorHAnsi"/>
          <w:i/>
          <w:iCs/>
        </w:rPr>
      </w:pPr>
      <w:bookmarkStart w:id="4" w:name="_Toc109046986"/>
      <w:r w:rsidRPr="003802B6">
        <w:rPr>
          <w:rFonts w:eastAsiaTheme="minorEastAsia" w:cstheme="minorHAnsi"/>
          <w:b/>
          <w:bCs/>
        </w:rPr>
        <w:t xml:space="preserve">Scheme </w:t>
      </w:r>
      <w:r w:rsidRPr="00EC70B1">
        <w:rPr>
          <w:rFonts w:eastAsiaTheme="minorEastAsia" w:cstheme="minorHAnsi"/>
          <w:b/>
          <w:bCs/>
        </w:rPr>
        <w:fldChar w:fldCharType="begin"/>
      </w:r>
      <w:r w:rsidRPr="00EC70B1">
        <w:rPr>
          <w:rFonts w:eastAsiaTheme="minorEastAsia" w:cstheme="minorHAnsi"/>
          <w:b/>
          <w:bCs/>
        </w:rPr>
        <w:instrText xml:space="preserve"> SEQ Scheme \* ARABIC </w:instrText>
      </w:r>
      <w:r w:rsidRPr="00EC70B1">
        <w:rPr>
          <w:rFonts w:eastAsiaTheme="minorEastAsia" w:cstheme="minorHAnsi"/>
          <w:b/>
          <w:bCs/>
        </w:rPr>
        <w:fldChar w:fldCharType="separate"/>
      </w:r>
      <w:r w:rsidR="001C3191">
        <w:rPr>
          <w:rFonts w:eastAsiaTheme="minorEastAsia" w:cstheme="minorHAnsi"/>
          <w:b/>
          <w:bCs/>
          <w:noProof/>
        </w:rPr>
        <w:t>1</w:t>
      </w:r>
      <w:r w:rsidRPr="00EC70B1">
        <w:rPr>
          <w:rFonts w:eastAsiaTheme="minorEastAsia" w:cstheme="minorHAnsi"/>
          <w:b/>
          <w:bCs/>
        </w:rPr>
        <w:fldChar w:fldCharType="end"/>
      </w:r>
      <w:r w:rsidRPr="00EC70B1">
        <w:rPr>
          <w:rFonts w:eastAsiaTheme="minorEastAsia" w:cstheme="minorHAnsi"/>
          <w:b/>
          <w:bCs/>
        </w:rPr>
        <w:t>.</w:t>
      </w:r>
      <w:r>
        <w:rPr>
          <w:rFonts w:eastAsiaTheme="minorEastAsia" w:cstheme="minorHAnsi"/>
        </w:rPr>
        <w:t xml:space="preserve"> </w:t>
      </w:r>
      <w:r w:rsidR="005969FC" w:rsidRPr="005969FC">
        <w:rPr>
          <w:rFonts w:eastAsiaTheme="minorEastAsia" w:cstheme="minorHAnsi"/>
        </w:rPr>
        <w:t>Linking the low carbon economy, the circular economy and the blue economy to the green economy</w:t>
      </w:r>
      <w:bookmarkEnd w:id="4"/>
    </w:p>
    <w:p w14:paraId="5FA8D7E7" w14:textId="4A4CD270" w:rsidR="003923B4" w:rsidRPr="003923B4" w:rsidRDefault="003923B4" w:rsidP="003923B4">
      <w:pPr>
        <w:jc w:val="center"/>
        <w:rPr>
          <w:rFonts w:ascii="Times New Roman" w:eastAsia="Times New Roman" w:hAnsi="Times New Roman" w:cs="Times New Roman"/>
          <w:lang w:val="pl-PL" w:eastAsia="pl-PL"/>
        </w:rPr>
      </w:pPr>
      <w:r w:rsidRPr="003923B4">
        <w:rPr>
          <w:rFonts w:ascii="Times New Roman" w:eastAsia="Times New Roman" w:hAnsi="Times New Roman" w:cs="Times New Roman"/>
          <w:noProof/>
          <w:lang w:val="pl-PL" w:eastAsia="pl-PL"/>
        </w:rPr>
        <w:drawing>
          <wp:inline distT="0" distB="0" distL="0" distR="0" wp14:anchorId="39146D10" wp14:editId="41E6B223">
            <wp:extent cx="4000500" cy="364490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00500" cy="3644900"/>
                    </a:xfrm>
                    <a:prstGeom prst="rect">
                      <a:avLst/>
                    </a:prstGeom>
                    <a:noFill/>
                    <a:ln>
                      <a:noFill/>
                    </a:ln>
                  </pic:spPr>
                </pic:pic>
              </a:graphicData>
            </a:graphic>
          </wp:inline>
        </w:drawing>
      </w:r>
    </w:p>
    <w:p w14:paraId="6C1ABD02" w14:textId="77777777" w:rsidR="005969FC" w:rsidRPr="00B75EEB" w:rsidRDefault="005969FC" w:rsidP="005969FC">
      <w:pPr>
        <w:spacing w:after="120"/>
        <w:jc w:val="both"/>
        <w:rPr>
          <w:rFonts w:cstheme="minorHAnsi"/>
          <w:sz w:val="20"/>
          <w:szCs w:val="20"/>
        </w:rPr>
      </w:pPr>
      <w:r w:rsidRPr="00B75EEB">
        <w:rPr>
          <w:rFonts w:cstheme="minorHAnsi"/>
          <w:sz w:val="20"/>
          <w:szCs w:val="20"/>
        </w:rPr>
        <w:t xml:space="preserve">Source: Author’s own </w:t>
      </w:r>
      <w:r>
        <w:rPr>
          <w:rFonts w:cstheme="minorHAnsi"/>
          <w:sz w:val="20"/>
          <w:szCs w:val="20"/>
        </w:rPr>
        <w:t>elaboration</w:t>
      </w:r>
    </w:p>
    <w:p w14:paraId="58D1F87A" w14:textId="77777777" w:rsidR="005969FC" w:rsidRPr="00B75EEB" w:rsidRDefault="005969FC" w:rsidP="005969FC">
      <w:pPr>
        <w:spacing w:after="120"/>
        <w:jc w:val="both"/>
        <w:rPr>
          <w:rFonts w:cstheme="minorHAnsi"/>
          <w:sz w:val="20"/>
          <w:szCs w:val="20"/>
        </w:rPr>
      </w:pPr>
    </w:p>
    <w:p w14:paraId="0A3638D0" w14:textId="0956EEF4" w:rsidR="005969FC" w:rsidRPr="00B75EEB" w:rsidRDefault="005969FC" w:rsidP="005969FC">
      <w:pPr>
        <w:spacing w:after="120"/>
        <w:jc w:val="both"/>
        <w:rPr>
          <w:rFonts w:eastAsia="Calibri" w:cstheme="minorHAnsi"/>
        </w:rPr>
      </w:pPr>
      <w:r w:rsidRPr="00B75EEB">
        <w:rPr>
          <w:rFonts w:eastAsiaTheme="minorEastAsia" w:cstheme="minorHAnsi"/>
        </w:rPr>
        <w:t>A low-carbon economy concerns reduction of greenhouse gas emissions, development of renewable energy sources and increase of energy efficiency. In turn,</w:t>
      </w:r>
      <w:r w:rsidR="002C79C1">
        <w:rPr>
          <w:rFonts w:eastAsiaTheme="minorEastAsia" w:cstheme="minorHAnsi"/>
        </w:rPr>
        <w:t xml:space="preserve"> </w:t>
      </w:r>
      <w:r w:rsidR="002C79C1" w:rsidRPr="00B75EEB">
        <w:rPr>
          <w:rFonts w:eastAsiaTheme="minorEastAsia" w:cstheme="minorHAnsi"/>
        </w:rPr>
        <w:t>“</w:t>
      </w:r>
      <w:r w:rsidRPr="00B75EEB">
        <w:rPr>
          <w:rFonts w:eastAsiaTheme="minorEastAsia" w:cstheme="minorHAnsi"/>
        </w:rPr>
        <w:t>The circular economy is a model of production and consumption, which involves sharing, leasing, reusing, repairing, refurbishing and recycling existing materials and products as long as possible. In this way, the life cycle of products is extende</w:t>
      </w:r>
      <w:r w:rsidRPr="002C79C1">
        <w:rPr>
          <w:rFonts w:eastAsiaTheme="minorEastAsia" w:cstheme="minorHAnsi"/>
        </w:rPr>
        <w:t>d</w:t>
      </w:r>
      <w:r w:rsidRPr="002C79C1">
        <w:rPr>
          <w:rFonts w:eastAsiaTheme="minorEastAsia" w:cstheme="minorHAnsi"/>
          <w:sz w:val="22"/>
          <w:szCs w:val="22"/>
        </w:rPr>
        <w:t>”</w:t>
      </w:r>
      <w:r w:rsidRPr="002C79C1">
        <w:rPr>
          <w:rStyle w:val="Odwoanieprzypisudolnego"/>
          <w:rFonts w:eastAsiaTheme="minorEastAsia" w:cstheme="minorHAnsi"/>
          <w:sz w:val="22"/>
          <w:szCs w:val="22"/>
        </w:rPr>
        <w:footnoteReference w:id="16"/>
      </w:r>
      <w:r w:rsidRPr="002C79C1">
        <w:rPr>
          <w:rFonts w:eastAsiaTheme="minorEastAsia" w:cstheme="minorHAnsi"/>
          <w:sz w:val="22"/>
          <w:szCs w:val="22"/>
        </w:rPr>
        <w:t>.</w:t>
      </w:r>
      <w:r w:rsidRPr="00B75EEB">
        <w:rPr>
          <w:rFonts w:eastAsiaTheme="minorEastAsia" w:cstheme="minorHAnsi"/>
          <w:sz w:val="22"/>
          <w:szCs w:val="22"/>
        </w:rPr>
        <w:t xml:space="preserve"> </w:t>
      </w:r>
      <w:r w:rsidRPr="00B75EEB">
        <w:rPr>
          <w:rFonts w:eastAsiaTheme="minorEastAsia" w:cstheme="minorHAnsi"/>
        </w:rPr>
        <w:t xml:space="preserve">Then </w:t>
      </w:r>
      <w:r w:rsidR="002C79C1" w:rsidRPr="00B75EEB">
        <w:rPr>
          <w:rFonts w:eastAsiaTheme="minorEastAsia" w:cstheme="minorHAnsi"/>
        </w:rPr>
        <w:t>“</w:t>
      </w:r>
      <w:r w:rsidRPr="00B75EEB">
        <w:rPr>
          <w:rFonts w:eastAsia="Calibri" w:cstheme="minorHAnsi"/>
        </w:rPr>
        <w:t>the sustainable blue economy encompasses all sectoral and cross-sectoral economic activities related to the oceans, seas and coasts. It comprises emerging sectors and economic value based on natural capital and non-market goods and services through the conservation of marine habitats and ecosystem services”</w:t>
      </w:r>
      <w:r w:rsidRPr="00B75EEB">
        <w:rPr>
          <w:rStyle w:val="Odwoanieprzypisudolnego"/>
          <w:rFonts w:eastAsia="Calibri" w:cstheme="minorHAnsi"/>
        </w:rPr>
        <w:footnoteReference w:id="17"/>
      </w:r>
      <w:r w:rsidRPr="00B75EEB">
        <w:rPr>
          <w:rFonts w:eastAsia="Calibri" w:cstheme="minorHAnsi"/>
        </w:rPr>
        <w:t xml:space="preserve">. </w:t>
      </w:r>
    </w:p>
    <w:p w14:paraId="7FAAC0E7" w14:textId="77777777" w:rsidR="00EC70B1" w:rsidRDefault="005969FC" w:rsidP="00EC70B1">
      <w:pPr>
        <w:spacing w:after="120"/>
        <w:jc w:val="both"/>
        <w:rPr>
          <w:rFonts w:eastAsia="Calibri" w:cstheme="minorHAnsi"/>
        </w:rPr>
      </w:pPr>
      <w:r w:rsidRPr="00B75EEB">
        <w:rPr>
          <w:rFonts w:eastAsia="Calibri" w:cstheme="minorHAnsi"/>
        </w:rPr>
        <w:lastRenderedPageBreak/>
        <w:t>The process of green transition requires a systemic approach requiring the involvement of the following actors: governments, local governments, enterprises and non-governmental organizations, local social communities. Each of them has instruments (in different forms), take activities that allow to undertake concrete actions related to the implementation of the transition processes (</w:t>
      </w:r>
      <w:r w:rsidR="00925114">
        <w:rPr>
          <w:rFonts w:eastAsia="Calibri" w:cstheme="minorHAnsi"/>
        </w:rPr>
        <w:t>Scheme</w:t>
      </w:r>
      <w:r w:rsidRPr="00B75EEB">
        <w:rPr>
          <w:rFonts w:eastAsia="Calibri" w:cstheme="minorHAnsi"/>
        </w:rPr>
        <w:t xml:space="preserve"> </w:t>
      </w:r>
      <w:r w:rsidR="00925114">
        <w:rPr>
          <w:rFonts w:eastAsia="Calibri" w:cstheme="minorHAnsi"/>
        </w:rPr>
        <w:t>2</w:t>
      </w:r>
      <w:r w:rsidRPr="00B75EEB">
        <w:rPr>
          <w:rFonts w:eastAsia="Calibri" w:cstheme="minorHAnsi"/>
        </w:rPr>
        <w:t>).</w:t>
      </w:r>
      <w:r w:rsidR="00EC70B1">
        <w:rPr>
          <w:rFonts w:eastAsia="Calibri" w:cstheme="minorHAnsi"/>
        </w:rPr>
        <w:t xml:space="preserve"> </w:t>
      </w:r>
    </w:p>
    <w:p w14:paraId="1B68C894" w14:textId="77777777" w:rsidR="00EC70B1" w:rsidRDefault="00EC70B1" w:rsidP="00EC70B1">
      <w:pPr>
        <w:spacing w:after="120"/>
        <w:jc w:val="both"/>
        <w:rPr>
          <w:rFonts w:eastAsia="Calibri" w:cstheme="minorHAnsi"/>
          <w:b/>
          <w:bCs/>
        </w:rPr>
      </w:pPr>
    </w:p>
    <w:p w14:paraId="0719C2C1" w14:textId="688CBAD0" w:rsidR="005969FC" w:rsidRPr="008A673B" w:rsidRDefault="00925114" w:rsidP="00EC70B1">
      <w:pPr>
        <w:spacing w:after="120"/>
        <w:jc w:val="both"/>
        <w:rPr>
          <w:rFonts w:eastAsia="Calibri" w:cstheme="minorHAnsi"/>
          <w:b/>
          <w:bCs/>
          <w:i/>
          <w:iCs/>
        </w:rPr>
      </w:pPr>
      <w:bookmarkStart w:id="5" w:name="_Toc109046987"/>
      <w:r w:rsidRPr="00925114">
        <w:rPr>
          <w:rFonts w:eastAsia="Calibri" w:cstheme="minorHAnsi"/>
          <w:b/>
          <w:bCs/>
        </w:rPr>
        <w:t>Scheme</w:t>
      </w:r>
      <w:r w:rsidRPr="00EC70B1">
        <w:rPr>
          <w:rFonts w:eastAsia="Calibri" w:cstheme="minorHAnsi"/>
          <w:b/>
          <w:bCs/>
        </w:rPr>
        <w:t xml:space="preserve"> </w:t>
      </w:r>
      <w:r w:rsidRPr="00EC70B1">
        <w:rPr>
          <w:rFonts w:eastAsia="Calibri" w:cstheme="minorHAnsi"/>
          <w:b/>
          <w:bCs/>
        </w:rPr>
        <w:fldChar w:fldCharType="begin"/>
      </w:r>
      <w:r w:rsidRPr="00EC70B1">
        <w:rPr>
          <w:rFonts w:eastAsia="Calibri" w:cstheme="minorHAnsi"/>
          <w:b/>
          <w:bCs/>
        </w:rPr>
        <w:instrText xml:space="preserve"> SEQ Scheme \* ARABIC </w:instrText>
      </w:r>
      <w:r w:rsidRPr="00EC70B1">
        <w:rPr>
          <w:rFonts w:eastAsia="Calibri" w:cstheme="minorHAnsi"/>
          <w:b/>
          <w:bCs/>
        </w:rPr>
        <w:fldChar w:fldCharType="separate"/>
      </w:r>
      <w:r w:rsidR="001C3191">
        <w:rPr>
          <w:rFonts w:eastAsia="Calibri" w:cstheme="minorHAnsi"/>
          <w:b/>
          <w:bCs/>
          <w:noProof/>
        </w:rPr>
        <w:t>2</w:t>
      </w:r>
      <w:r w:rsidRPr="00EC70B1">
        <w:rPr>
          <w:rFonts w:eastAsia="Calibri" w:cstheme="minorHAnsi"/>
          <w:b/>
          <w:bCs/>
        </w:rPr>
        <w:fldChar w:fldCharType="end"/>
      </w:r>
      <w:r w:rsidRPr="00EC70B1">
        <w:rPr>
          <w:rFonts w:eastAsia="Calibri" w:cstheme="minorHAnsi"/>
          <w:b/>
          <w:bCs/>
        </w:rPr>
        <w:t>.</w:t>
      </w:r>
      <w:r w:rsidR="008A673B" w:rsidRPr="008A673B">
        <w:rPr>
          <w:rFonts w:eastAsia="Calibri" w:cstheme="minorHAnsi"/>
          <w:b/>
          <w:bCs/>
        </w:rPr>
        <w:t xml:space="preserve"> </w:t>
      </w:r>
      <w:r w:rsidR="005969FC" w:rsidRPr="005C7162">
        <w:rPr>
          <w:rFonts w:eastAsia="Calibri" w:cstheme="minorHAnsi"/>
        </w:rPr>
        <w:t>Subjects involved in green transformation and their corresponding instruments</w:t>
      </w:r>
      <w:bookmarkEnd w:id="5"/>
      <w:r w:rsidR="005969FC" w:rsidRPr="008A673B">
        <w:rPr>
          <w:rFonts w:eastAsia="Calibri" w:cstheme="minorHAnsi"/>
          <w:b/>
          <w:bCs/>
        </w:rPr>
        <w:t xml:space="preserve"> </w:t>
      </w:r>
    </w:p>
    <w:tbl>
      <w:tblPr>
        <w:tblStyle w:val="Tabela-Siatka"/>
        <w:tblW w:w="0" w:type="auto"/>
        <w:tblLook w:val="06A0" w:firstRow="1" w:lastRow="0" w:firstColumn="1" w:lastColumn="0" w:noHBand="1" w:noVBand="1"/>
      </w:tblPr>
      <w:tblGrid>
        <w:gridCol w:w="1510"/>
        <w:gridCol w:w="1510"/>
        <w:gridCol w:w="1510"/>
        <w:gridCol w:w="1510"/>
        <w:gridCol w:w="1510"/>
        <w:gridCol w:w="1510"/>
      </w:tblGrid>
      <w:tr w:rsidR="005969FC" w:rsidRPr="00B75EEB" w14:paraId="248FD4FF" w14:textId="77777777" w:rsidTr="00E7096F">
        <w:tc>
          <w:tcPr>
            <w:tcW w:w="1510" w:type="dxa"/>
            <w:tcBorders>
              <w:top w:val="single" w:sz="12" w:space="0" w:color="auto"/>
              <w:left w:val="nil"/>
              <w:bottom w:val="single" w:sz="8" w:space="0" w:color="auto"/>
              <w:right w:val="nil"/>
            </w:tcBorders>
            <w:vAlign w:val="center"/>
          </w:tcPr>
          <w:p w14:paraId="02512488" w14:textId="77777777" w:rsidR="005969FC" w:rsidRPr="00B75EEB" w:rsidRDefault="005969FC" w:rsidP="00912E4C">
            <w:pPr>
              <w:ind w:left="0" w:firstLine="0"/>
              <w:jc w:val="center"/>
              <w:rPr>
                <w:rFonts w:eastAsia="Calibri" w:cstheme="minorHAnsi"/>
                <w:b/>
                <w:bCs/>
                <w:sz w:val="20"/>
                <w:szCs w:val="20"/>
              </w:rPr>
            </w:pPr>
            <w:r w:rsidRPr="00B75EEB">
              <w:rPr>
                <w:rFonts w:eastAsia="Calibri" w:cstheme="minorHAnsi"/>
                <w:b/>
                <w:bCs/>
                <w:sz w:val="20"/>
                <w:szCs w:val="20"/>
              </w:rPr>
              <w:t>Subjects</w:t>
            </w:r>
          </w:p>
        </w:tc>
        <w:tc>
          <w:tcPr>
            <w:tcW w:w="1510" w:type="dxa"/>
            <w:tcBorders>
              <w:top w:val="single" w:sz="12" w:space="0" w:color="auto"/>
              <w:left w:val="nil"/>
              <w:bottom w:val="single" w:sz="8" w:space="0" w:color="auto"/>
              <w:right w:val="nil"/>
            </w:tcBorders>
            <w:vAlign w:val="center"/>
          </w:tcPr>
          <w:p w14:paraId="7DF334A4" w14:textId="77777777" w:rsidR="005969FC" w:rsidRPr="00B75EEB" w:rsidRDefault="005969FC" w:rsidP="00912E4C">
            <w:pPr>
              <w:ind w:left="0" w:firstLine="0"/>
              <w:jc w:val="center"/>
              <w:rPr>
                <w:rFonts w:eastAsia="Calibri" w:cstheme="minorHAnsi"/>
                <w:b/>
                <w:bCs/>
                <w:sz w:val="20"/>
                <w:szCs w:val="20"/>
              </w:rPr>
            </w:pPr>
            <w:r w:rsidRPr="00B75EEB">
              <w:rPr>
                <w:rFonts w:eastAsia="Calibri" w:cstheme="minorHAnsi"/>
                <w:b/>
                <w:bCs/>
                <w:sz w:val="20"/>
                <w:szCs w:val="20"/>
              </w:rPr>
              <w:t>governments</w:t>
            </w:r>
          </w:p>
        </w:tc>
        <w:tc>
          <w:tcPr>
            <w:tcW w:w="1510" w:type="dxa"/>
            <w:tcBorders>
              <w:top w:val="single" w:sz="12" w:space="0" w:color="auto"/>
              <w:left w:val="nil"/>
              <w:bottom w:val="single" w:sz="8" w:space="0" w:color="auto"/>
              <w:right w:val="nil"/>
            </w:tcBorders>
            <w:vAlign w:val="center"/>
          </w:tcPr>
          <w:p w14:paraId="76378378" w14:textId="4A69708A" w:rsidR="005969FC" w:rsidRPr="00B75EEB" w:rsidRDefault="005969FC" w:rsidP="00912E4C">
            <w:pPr>
              <w:ind w:left="0" w:firstLine="0"/>
              <w:jc w:val="center"/>
              <w:rPr>
                <w:rFonts w:eastAsia="Calibri" w:cstheme="minorHAnsi"/>
                <w:b/>
                <w:bCs/>
                <w:sz w:val="20"/>
                <w:szCs w:val="20"/>
              </w:rPr>
            </w:pPr>
            <w:r w:rsidRPr="00B75EEB">
              <w:rPr>
                <w:rFonts w:eastAsia="Calibri" w:cstheme="minorHAnsi"/>
                <w:b/>
                <w:bCs/>
                <w:sz w:val="20"/>
                <w:szCs w:val="20"/>
              </w:rPr>
              <w:t>Local</w:t>
            </w:r>
          </w:p>
          <w:p w14:paraId="4ABB8828" w14:textId="77777777" w:rsidR="005969FC" w:rsidRPr="00B75EEB" w:rsidRDefault="005969FC" w:rsidP="00912E4C">
            <w:pPr>
              <w:ind w:left="0" w:firstLine="0"/>
              <w:jc w:val="center"/>
              <w:rPr>
                <w:rFonts w:eastAsia="Calibri" w:cstheme="minorHAnsi"/>
                <w:b/>
                <w:bCs/>
                <w:sz w:val="20"/>
                <w:szCs w:val="20"/>
              </w:rPr>
            </w:pPr>
            <w:r w:rsidRPr="00B75EEB">
              <w:rPr>
                <w:rFonts w:eastAsia="Calibri" w:cstheme="minorHAnsi"/>
                <w:b/>
                <w:bCs/>
                <w:sz w:val="20"/>
                <w:szCs w:val="20"/>
              </w:rPr>
              <w:t>governments</w:t>
            </w:r>
          </w:p>
        </w:tc>
        <w:tc>
          <w:tcPr>
            <w:tcW w:w="1510" w:type="dxa"/>
            <w:tcBorders>
              <w:top w:val="single" w:sz="12" w:space="0" w:color="auto"/>
              <w:left w:val="nil"/>
              <w:bottom w:val="single" w:sz="8" w:space="0" w:color="auto"/>
              <w:right w:val="nil"/>
            </w:tcBorders>
            <w:vAlign w:val="center"/>
          </w:tcPr>
          <w:p w14:paraId="17634039" w14:textId="77777777" w:rsidR="005969FC" w:rsidRPr="00B75EEB" w:rsidRDefault="005969FC" w:rsidP="00912E4C">
            <w:pPr>
              <w:ind w:left="0" w:firstLine="0"/>
              <w:jc w:val="center"/>
              <w:rPr>
                <w:rFonts w:eastAsia="Calibri" w:cstheme="minorHAnsi"/>
                <w:b/>
                <w:bCs/>
                <w:sz w:val="20"/>
                <w:szCs w:val="20"/>
              </w:rPr>
            </w:pPr>
            <w:r w:rsidRPr="00B75EEB">
              <w:rPr>
                <w:rFonts w:eastAsia="Calibri" w:cstheme="minorHAnsi"/>
                <w:b/>
                <w:bCs/>
                <w:sz w:val="20"/>
                <w:szCs w:val="20"/>
              </w:rPr>
              <w:t>enterprises</w:t>
            </w:r>
          </w:p>
        </w:tc>
        <w:tc>
          <w:tcPr>
            <w:tcW w:w="1510" w:type="dxa"/>
            <w:tcBorders>
              <w:top w:val="single" w:sz="12" w:space="0" w:color="auto"/>
              <w:left w:val="nil"/>
              <w:bottom w:val="single" w:sz="8" w:space="0" w:color="auto"/>
              <w:right w:val="nil"/>
            </w:tcBorders>
            <w:vAlign w:val="center"/>
          </w:tcPr>
          <w:p w14:paraId="55A38E71" w14:textId="77777777" w:rsidR="005969FC" w:rsidRPr="00B75EEB" w:rsidRDefault="005969FC" w:rsidP="00912E4C">
            <w:pPr>
              <w:ind w:left="0" w:firstLine="0"/>
              <w:jc w:val="center"/>
              <w:rPr>
                <w:rFonts w:eastAsia="Calibri" w:cstheme="minorHAnsi"/>
                <w:b/>
                <w:bCs/>
                <w:sz w:val="20"/>
                <w:szCs w:val="20"/>
              </w:rPr>
            </w:pPr>
            <w:r w:rsidRPr="00B75EEB">
              <w:rPr>
                <w:rFonts w:eastAsia="Calibri" w:cstheme="minorHAnsi"/>
                <w:b/>
                <w:bCs/>
                <w:sz w:val="20"/>
                <w:szCs w:val="20"/>
              </w:rPr>
              <w:t>Non-</w:t>
            </w:r>
          </w:p>
          <w:p w14:paraId="7E9C66AE" w14:textId="4A0F4323" w:rsidR="005969FC" w:rsidRPr="00B75EEB" w:rsidRDefault="005969FC" w:rsidP="00912E4C">
            <w:pPr>
              <w:ind w:left="0" w:firstLine="0"/>
              <w:jc w:val="center"/>
              <w:rPr>
                <w:rFonts w:eastAsia="Calibri" w:cstheme="minorHAnsi"/>
                <w:b/>
                <w:bCs/>
                <w:sz w:val="20"/>
                <w:szCs w:val="20"/>
              </w:rPr>
            </w:pPr>
            <w:r w:rsidRPr="00B75EEB">
              <w:rPr>
                <w:rFonts w:eastAsia="Calibri" w:cstheme="minorHAnsi"/>
                <w:b/>
                <w:bCs/>
                <w:sz w:val="20"/>
                <w:szCs w:val="20"/>
              </w:rPr>
              <w:t>governmental</w:t>
            </w:r>
          </w:p>
          <w:p w14:paraId="511C150D" w14:textId="77777777" w:rsidR="005969FC" w:rsidRPr="00B75EEB" w:rsidRDefault="005969FC" w:rsidP="00912E4C">
            <w:pPr>
              <w:ind w:left="0" w:firstLine="0"/>
              <w:jc w:val="center"/>
              <w:rPr>
                <w:rFonts w:eastAsia="Calibri" w:cstheme="minorHAnsi"/>
                <w:b/>
                <w:bCs/>
                <w:sz w:val="20"/>
                <w:szCs w:val="20"/>
              </w:rPr>
            </w:pPr>
            <w:r w:rsidRPr="00B75EEB">
              <w:rPr>
                <w:rFonts w:eastAsia="Calibri" w:cstheme="minorHAnsi"/>
                <w:b/>
                <w:bCs/>
                <w:sz w:val="20"/>
                <w:szCs w:val="20"/>
              </w:rPr>
              <w:t>organizations</w:t>
            </w:r>
          </w:p>
        </w:tc>
        <w:tc>
          <w:tcPr>
            <w:tcW w:w="1510" w:type="dxa"/>
            <w:tcBorders>
              <w:top w:val="single" w:sz="12" w:space="0" w:color="auto"/>
              <w:left w:val="nil"/>
              <w:bottom w:val="single" w:sz="8" w:space="0" w:color="auto"/>
              <w:right w:val="nil"/>
            </w:tcBorders>
            <w:vAlign w:val="center"/>
          </w:tcPr>
          <w:p w14:paraId="3D6066AB" w14:textId="468F69DC" w:rsidR="005969FC" w:rsidRPr="00B75EEB" w:rsidRDefault="005969FC" w:rsidP="00912E4C">
            <w:pPr>
              <w:ind w:left="0" w:firstLine="0"/>
              <w:jc w:val="center"/>
              <w:rPr>
                <w:rFonts w:eastAsia="Calibri" w:cstheme="minorHAnsi"/>
                <w:b/>
                <w:bCs/>
                <w:sz w:val="20"/>
                <w:szCs w:val="20"/>
              </w:rPr>
            </w:pPr>
            <w:r w:rsidRPr="00B75EEB">
              <w:rPr>
                <w:rFonts w:eastAsia="Calibri" w:cstheme="minorHAnsi"/>
                <w:b/>
                <w:bCs/>
                <w:sz w:val="20"/>
                <w:szCs w:val="20"/>
              </w:rPr>
              <w:t>Local social</w:t>
            </w:r>
          </w:p>
          <w:p w14:paraId="364F8AE2" w14:textId="77777777" w:rsidR="005969FC" w:rsidRPr="00B75EEB" w:rsidRDefault="005969FC" w:rsidP="00912E4C">
            <w:pPr>
              <w:ind w:left="0" w:firstLine="0"/>
              <w:jc w:val="center"/>
              <w:rPr>
                <w:rFonts w:eastAsia="Calibri" w:cstheme="minorHAnsi"/>
                <w:b/>
                <w:bCs/>
                <w:sz w:val="20"/>
                <w:szCs w:val="20"/>
              </w:rPr>
            </w:pPr>
            <w:r w:rsidRPr="00B75EEB">
              <w:rPr>
                <w:rFonts w:eastAsia="Calibri" w:cstheme="minorHAnsi"/>
                <w:b/>
                <w:bCs/>
                <w:sz w:val="20"/>
                <w:szCs w:val="20"/>
              </w:rPr>
              <w:t>communities</w:t>
            </w:r>
          </w:p>
        </w:tc>
      </w:tr>
      <w:tr w:rsidR="005969FC" w:rsidRPr="002A3ED9" w14:paraId="71E36F80" w14:textId="77777777" w:rsidTr="00E7096F">
        <w:tc>
          <w:tcPr>
            <w:tcW w:w="1510" w:type="dxa"/>
            <w:tcBorders>
              <w:top w:val="single" w:sz="8" w:space="0" w:color="auto"/>
              <w:left w:val="nil"/>
              <w:bottom w:val="single" w:sz="12" w:space="0" w:color="auto"/>
              <w:right w:val="nil"/>
            </w:tcBorders>
          </w:tcPr>
          <w:p w14:paraId="3CEB0CC2" w14:textId="77777777" w:rsidR="005969FC" w:rsidRPr="00B75EEB" w:rsidRDefault="005969FC" w:rsidP="00C618CC">
            <w:pPr>
              <w:ind w:left="0" w:firstLine="0"/>
              <w:rPr>
                <w:rFonts w:eastAsia="Calibri" w:cstheme="minorHAnsi"/>
                <w:b/>
                <w:bCs/>
                <w:sz w:val="20"/>
                <w:szCs w:val="20"/>
              </w:rPr>
            </w:pPr>
            <w:r w:rsidRPr="00B75EEB">
              <w:rPr>
                <w:rFonts w:eastAsia="Calibri" w:cstheme="minorHAnsi"/>
                <w:b/>
                <w:bCs/>
                <w:sz w:val="20"/>
                <w:szCs w:val="20"/>
              </w:rPr>
              <w:t>Instruments</w:t>
            </w:r>
          </w:p>
          <w:p w14:paraId="20554B51" w14:textId="77777777" w:rsidR="005969FC" w:rsidRPr="00B75EEB" w:rsidRDefault="005969FC" w:rsidP="00C618CC">
            <w:pPr>
              <w:ind w:left="0" w:firstLine="0"/>
              <w:rPr>
                <w:rFonts w:eastAsia="Calibri" w:cstheme="minorHAnsi"/>
                <w:b/>
                <w:bCs/>
                <w:sz w:val="20"/>
                <w:szCs w:val="20"/>
              </w:rPr>
            </w:pPr>
            <w:r w:rsidRPr="00B75EEB">
              <w:rPr>
                <w:rFonts w:eastAsia="Calibri" w:cstheme="minorHAnsi"/>
                <w:b/>
                <w:bCs/>
                <w:sz w:val="20"/>
                <w:szCs w:val="20"/>
              </w:rPr>
              <w:t>/activities</w:t>
            </w:r>
          </w:p>
        </w:tc>
        <w:tc>
          <w:tcPr>
            <w:tcW w:w="1510" w:type="dxa"/>
            <w:tcBorders>
              <w:top w:val="single" w:sz="8" w:space="0" w:color="auto"/>
              <w:left w:val="nil"/>
              <w:bottom w:val="single" w:sz="12" w:space="0" w:color="auto"/>
              <w:right w:val="nil"/>
            </w:tcBorders>
          </w:tcPr>
          <w:p w14:paraId="739DAD18" w14:textId="0CC7AB22" w:rsidR="005969FC" w:rsidRPr="00B75EEB" w:rsidRDefault="005969FC" w:rsidP="00C618CC">
            <w:pPr>
              <w:ind w:left="0" w:firstLine="0"/>
              <w:rPr>
                <w:rFonts w:eastAsia="Calibri" w:cstheme="minorHAnsi"/>
                <w:sz w:val="20"/>
                <w:szCs w:val="20"/>
              </w:rPr>
            </w:pPr>
            <w:r w:rsidRPr="00B75EEB">
              <w:rPr>
                <w:rFonts w:eastAsia="Calibri" w:cstheme="minorHAnsi"/>
                <w:sz w:val="20"/>
                <w:szCs w:val="20"/>
              </w:rPr>
              <w:t>Law instruments</w:t>
            </w:r>
          </w:p>
          <w:p w14:paraId="0306754D" w14:textId="77777777" w:rsidR="005969FC" w:rsidRPr="00B75EEB" w:rsidRDefault="005969FC" w:rsidP="00C618CC">
            <w:pPr>
              <w:ind w:left="0" w:firstLine="0"/>
              <w:rPr>
                <w:rFonts w:eastAsia="Calibri" w:cstheme="minorHAnsi"/>
                <w:sz w:val="20"/>
                <w:szCs w:val="20"/>
              </w:rPr>
            </w:pPr>
          </w:p>
          <w:p w14:paraId="29CEADAB" w14:textId="62FCF7F0" w:rsidR="005969FC" w:rsidRPr="00B75EEB" w:rsidRDefault="005969FC" w:rsidP="00C618CC">
            <w:pPr>
              <w:ind w:left="0" w:firstLine="0"/>
              <w:rPr>
                <w:rFonts w:eastAsia="Calibri" w:cstheme="minorHAnsi"/>
                <w:sz w:val="20"/>
                <w:szCs w:val="20"/>
              </w:rPr>
            </w:pPr>
            <w:r w:rsidRPr="00B75EEB">
              <w:rPr>
                <w:rFonts w:eastAsia="Calibri" w:cstheme="minorHAnsi"/>
                <w:sz w:val="20"/>
                <w:szCs w:val="20"/>
              </w:rPr>
              <w:t>Financial instruments</w:t>
            </w:r>
          </w:p>
          <w:p w14:paraId="78E9306B" w14:textId="77777777" w:rsidR="005969FC" w:rsidRPr="00B75EEB" w:rsidRDefault="005969FC" w:rsidP="00C618CC">
            <w:pPr>
              <w:ind w:left="0" w:firstLine="0"/>
              <w:rPr>
                <w:rFonts w:eastAsia="Calibri" w:cstheme="minorHAnsi"/>
                <w:sz w:val="20"/>
                <w:szCs w:val="20"/>
              </w:rPr>
            </w:pPr>
          </w:p>
          <w:p w14:paraId="24F36BAA" w14:textId="1DC0A20F" w:rsidR="005969FC" w:rsidRPr="00B75EEB" w:rsidRDefault="00912E4C" w:rsidP="00C618CC">
            <w:pPr>
              <w:ind w:left="0" w:firstLine="0"/>
              <w:rPr>
                <w:rFonts w:eastAsia="Calibri" w:cstheme="minorHAnsi"/>
                <w:sz w:val="20"/>
                <w:szCs w:val="20"/>
              </w:rPr>
            </w:pPr>
            <w:r>
              <w:rPr>
                <w:rFonts w:eastAsia="Calibri" w:cstheme="minorHAnsi"/>
                <w:sz w:val="20"/>
                <w:szCs w:val="20"/>
              </w:rPr>
              <w:t>S</w:t>
            </w:r>
            <w:r w:rsidR="005969FC" w:rsidRPr="00B75EEB">
              <w:rPr>
                <w:rFonts w:eastAsia="Calibri" w:cstheme="minorHAnsi"/>
                <w:sz w:val="20"/>
                <w:szCs w:val="20"/>
              </w:rPr>
              <w:t>trategies, plans and programs of economic sectors</w:t>
            </w:r>
          </w:p>
          <w:p w14:paraId="297616BA" w14:textId="77777777" w:rsidR="005969FC" w:rsidRPr="00B75EEB" w:rsidRDefault="005969FC" w:rsidP="00C618CC">
            <w:pPr>
              <w:ind w:left="0" w:firstLine="0"/>
              <w:rPr>
                <w:rFonts w:eastAsia="Calibri" w:cstheme="minorHAnsi"/>
                <w:sz w:val="20"/>
                <w:szCs w:val="20"/>
              </w:rPr>
            </w:pPr>
          </w:p>
          <w:p w14:paraId="3252995D" w14:textId="0215D432" w:rsidR="005969FC" w:rsidRPr="00B75EEB" w:rsidRDefault="00912E4C" w:rsidP="00C618CC">
            <w:pPr>
              <w:ind w:left="0" w:firstLine="0"/>
              <w:rPr>
                <w:rFonts w:eastAsia="Calibri" w:cstheme="minorHAnsi"/>
                <w:sz w:val="20"/>
                <w:szCs w:val="20"/>
              </w:rPr>
            </w:pPr>
            <w:r>
              <w:rPr>
                <w:rFonts w:eastAsia="Calibri" w:cstheme="minorHAnsi"/>
                <w:sz w:val="20"/>
                <w:szCs w:val="20"/>
              </w:rPr>
              <w:t>A</w:t>
            </w:r>
            <w:r w:rsidR="005969FC" w:rsidRPr="00B75EEB">
              <w:rPr>
                <w:rFonts w:eastAsia="Calibri" w:cstheme="minorHAnsi"/>
                <w:sz w:val="20"/>
                <w:szCs w:val="20"/>
              </w:rPr>
              <w:t>dministrative structures</w:t>
            </w:r>
          </w:p>
          <w:p w14:paraId="25D25CAE" w14:textId="77777777" w:rsidR="005969FC" w:rsidRPr="00B75EEB" w:rsidRDefault="005969FC" w:rsidP="00C618CC">
            <w:pPr>
              <w:ind w:left="0" w:firstLine="0"/>
              <w:rPr>
                <w:rFonts w:eastAsia="Calibri" w:cstheme="minorHAnsi"/>
                <w:sz w:val="20"/>
                <w:szCs w:val="20"/>
              </w:rPr>
            </w:pPr>
          </w:p>
          <w:p w14:paraId="1CD00FBB" w14:textId="35C6C790" w:rsidR="005969FC" w:rsidRPr="00B75EEB" w:rsidRDefault="00912E4C" w:rsidP="00C618CC">
            <w:pPr>
              <w:ind w:left="0" w:firstLine="0"/>
              <w:rPr>
                <w:rFonts w:eastAsia="Calibri" w:cstheme="minorHAnsi"/>
                <w:sz w:val="20"/>
                <w:szCs w:val="20"/>
              </w:rPr>
            </w:pPr>
            <w:r>
              <w:rPr>
                <w:rFonts w:eastAsia="Calibri" w:cstheme="minorHAnsi"/>
                <w:sz w:val="20"/>
                <w:szCs w:val="20"/>
              </w:rPr>
              <w:t>Ed</w:t>
            </w:r>
            <w:r w:rsidR="005969FC" w:rsidRPr="00B75EEB">
              <w:rPr>
                <w:rFonts w:eastAsia="Calibri" w:cstheme="minorHAnsi"/>
                <w:sz w:val="20"/>
                <w:szCs w:val="20"/>
              </w:rPr>
              <w:t>ucation</w:t>
            </w:r>
          </w:p>
        </w:tc>
        <w:tc>
          <w:tcPr>
            <w:tcW w:w="1510" w:type="dxa"/>
            <w:tcBorders>
              <w:top w:val="single" w:sz="8" w:space="0" w:color="auto"/>
              <w:left w:val="nil"/>
              <w:bottom w:val="single" w:sz="12" w:space="0" w:color="auto"/>
              <w:right w:val="nil"/>
            </w:tcBorders>
          </w:tcPr>
          <w:p w14:paraId="74F8438F" w14:textId="77777777" w:rsidR="005969FC" w:rsidRPr="00B75EEB" w:rsidRDefault="005969FC" w:rsidP="00C618CC">
            <w:pPr>
              <w:ind w:left="0" w:firstLine="0"/>
              <w:rPr>
                <w:rFonts w:eastAsiaTheme="minorEastAsia" w:cstheme="minorHAnsi"/>
                <w:sz w:val="20"/>
                <w:szCs w:val="20"/>
              </w:rPr>
            </w:pPr>
            <w:r w:rsidRPr="00B75EEB">
              <w:rPr>
                <w:rFonts w:eastAsiaTheme="minorEastAsia" w:cstheme="minorHAnsi"/>
                <w:sz w:val="20"/>
                <w:szCs w:val="20"/>
              </w:rPr>
              <w:t>Law</w:t>
            </w:r>
          </w:p>
          <w:p w14:paraId="7344C1DA" w14:textId="5FBE8B5A" w:rsidR="005969FC" w:rsidRPr="00B75EEB" w:rsidRDefault="005969FC" w:rsidP="00C618CC">
            <w:pPr>
              <w:ind w:left="0" w:firstLine="0"/>
              <w:rPr>
                <w:rFonts w:eastAsiaTheme="minorEastAsia" w:cstheme="minorHAnsi"/>
                <w:sz w:val="20"/>
                <w:szCs w:val="20"/>
              </w:rPr>
            </w:pPr>
            <w:r w:rsidRPr="00B75EEB">
              <w:rPr>
                <w:rFonts w:eastAsiaTheme="minorEastAsia" w:cstheme="minorHAnsi"/>
                <w:sz w:val="20"/>
                <w:szCs w:val="20"/>
              </w:rPr>
              <w:t>Instruments</w:t>
            </w:r>
          </w:p>
          <w:p w14:paraId="2FCDC09B" w14:textId="77777777" w:rsidR="005969FC" w:rsidRPr="00B75EEB" w:rsidRDefault="005969FC" w:rsidP="00C618CC">
            <w:pPr>
              <w:ind w:left="0" w:firstLine="0"/>
              <w:rPr>
                <w:rFonts w:eastAsiaTheme="minorEastAsia" w:cstheme="minorHAnsi"/>
                <w:sz w:val="20"/>
                <w:szCs w:val="20"/>
              </w:rPr>
            </w:pPr>
          </w:p>
          <w:p w14:paraId="0362D041" w14:textId="77777777" w:rsidR="005969FC" w:rsidRPr="00B75EEB" w:rsidRDefault="005969FC" w:rsidP="00C618CC">
            <w:pPr>
              <w:ind w:left="0" w:firstLine="0"/>
              <w:rPr>
                <w:rFonts w:eastAsiaTheme="minorEastAsia" w:cstheme="minorHAnsi"/>
                <w:sz w:val="20"/>
                <w:szCs w:val="20"/>
              </w:rPr>
            </w:pPr>
            <w:r w:rsidRPr="00B75EEB">
              <w:rPr>
                <w:rFonts w:eastAsiaTheme="minorEastAsia" w:cstheme="minorHAnsi"/>
                <w:sz w:val="20"/>
                <w:szCs w:val="20"/>
              </w:rPr>
              <w:t xml:space="preserve">Financial </w:t>
            </w:r>
          </w:p>
          <w:p w14:paraId="00DC0E35" w14:textId="1A7A453A" w:rsidR="005969FC" w:rsidRPr="00B75EEB" w:rsidRDefault="005969FC" w:rsidP="00C618CC">
            <w:pPr>
              <w:ind w:left="0" w:firstLine="0"/>
              <w:rPr>
                <w:rFonts w:eastAsiaTheme="minorEastAsia" w:cstheme="minorHAnsi"/>
                <w:sz w:val="20"/>
                <w:szCs w:val="20"/>
              </w:rPr>
            </w:pPr>
            <w:r w:rsidRPr="00B75EEB">
              <w:rPr>
                <w:rFonts w:eastAsiaTheme="minorEastAsia" w:cstheme="minorHAnsi"/>
                <w:sz w:val="20"/>
                <w:szCs w:val="20"/>
              </w:rPr>
              <w:t>Instruments</w:t>
            </w:r>
          </w:p>
          <w:p w14:paraId="1519AA66" w14:textId="77777777" w:rsidR="005969FC" w:rsidRPr="00B75EEB" w:rsidRDefault="005969FC" w:rsidP="00C618CC">
            <w:pPr>
              <w:ind w:left="0" w:firstLine="0"/>
              <w:rPr>
                <w:rFonts w:eastAsiaTheme="minorEastAsia" w:cstheme="minorHAnsi"/>
                <w:sz w:val="20"/>
                <w:szCs w:val="20"/>
              </w:rPr>
            </w:pPr>
          </w:p>
          <w:p w14:paraId="14AAC5CD" w14:textId="77777777" w:rsidR="005969FC" w:rsidRPr="00B75EEB" w:rsidRDefault="005969FC" w:rsidP="00C618CC">
            <w:pPr>
              <w:ind w:left="0" w:firstLine="0"/>
              <w:rPr>
                <w:rFonts w:eastAsiaTheme="minorEastAsia" w:cstheme="minorHAnsi"/>
                <w:sz w:val="20"/>
                <w:szCs w:val="20"/>
              </w:rPr>
            </w:pPr>
            <w:r w:rsidRPr="00B75EEB">
              <w:rPr>
                <w:rFonts w:eastAsiaTheme="minorEastAsia" w:cstheme="minorHAnsi"/>
                <w:sz w:val="20"/>
                <w:szCs w:val="20"/>
              </w:rPr>
              <w:t xml:space="preserve">development </w:t>
            </w:r>
          </w:p>
          <w:p w14:paraId="76731808" w14:textId="77777777" w:rsidR="005969FC" w:rsidRPr="00B75EEB" w:rsidRDefault="005969FC" w:rsidP="00C618CC">
            <w:pPr>
              <w:ind w:left="0" w:firstLine="0"/>
              <w:rPr>
                <w:rFonts w:eastAsiaTheme="minorEastAsia" w:cstheme="minorHAnsi"/>
                <w:sz w:val="20"/>
                <w:szCs w:val="20"/>
              </w:rPr>
            </w:pPr>
            <w:r w:rsidRPr="00B75EEB">
              <w:rPr>
                <w:rFonts w:eastAsiaTheme="minorEastAsia" w:cstheme="minorHAnsi"/>
                <w:sz w:val="20"/>
                <w:szCs w:val="20"/>
              </w:rPr>
              <w:t>strategies for</w:t>
            </w:r>
          </w:p>
          <w:p w14:paraId="386DE933" w14:textId="77777777" w:rsidR="005969FC" w:rsidRPr="00B75EEB" w:rsidRDefault="005969FC" w:rsidP="00C618CC">
            <w:pPr>
              <w:ind w:left="0" w:firstLine="0"/>
              <w:rPr>
                <w:rFonts w:eastAsiaTheme="minorEastAsia" w:cstheme="minorHAnsi"/>
                <w:sz w:val="20"/>
                <w:szCs w:val="20"/>
              </w:rPr>
            </w:pPr>
            <w:r w:rsidRPr="00B75EEB">
              <w:rPr>
                <w:rFonts w:eastAsiaTheme="minorEastAsia" w:cstheme="minorHAnsi"/>
                <w:sz w:val="20"/>
                <w:szCs w:val="20"/>
              </w:rPr>
              <w:t>the region</w:t>
            </w:r>
          </w:p>
        </w:tc>
        <w:tc>
          <w:tcPr>
            <w:tcW w:w="1510" w:type="dxa"/>
            <w:tcBorders>
              <w:top w:val="single" w:sz="8" w:space="0" w:color="auto"/>
              <w:left w:val="nil"/>
              <w:bottom w:val="single" w:sz="12" w:space="0" w:color="auto"/>
              <w:right w:val="nil"/>
            </w:tcBorders>
          </w:tcPr>
          <w:p w14:paraId="6B98162D" w14:textId="77777777" w:rsidR="005969FC" w:rsidRPr="00B75EEB" w:rsidRDefault="005969FC" w:rsidP="00C618CC">
            <w:pPr>
              <w:ind w:left="0" w:firstLine="0"/>
              <w:rPr>
                <w:rFonts w:eastAsia="Calibri" w:cstheme="minorHAnsi"/>
                <w:sz w:val="20"/>
                <w:szCs w:val="20"/>
              </w:rPr>
            </w:pPr>
            <w:r w:rsidRPr="00B75EEB">
              <w:rPr>
                <w:rFonts w:eastAsia="Calibri" w:cstheme="minorHAnsi"/>
                <w:sz w:val="20"/>
                <w:szCs w:val="20"/>
              </w:rPr>
              <w:t xml:space="preserve">Financial </w:t>
            </w:r>
          </w:p>
          <w:p w14:paraId="4497B595" w14:textId="2BF4DEE7" w:rsidR="005969FC" w:rsidRPr="00B75EEB" w:rsidRDefault="005969FC" w:rsidP="00C618CC">
            <w:pPr>
              <w:ind w:left="0" w:firstLine="0"/>
              <w:rPr>
                <w:rFonts w:eastAsia="Calibri" w:cstheme="minorHAnsi"/>
                <w:sz w:val="20"/>
                <w:szCs w:val="20"/>
              </w:rPr>
            </w:pPr>
            <w:r w:rsidRPr="00B75EEB">
              <w:rPr>
                <w:rFonts w:eastAsia="Calibri" w:cstheme="minorHAnsi"/>
                <w:sz w:val="20"/>
                <w:szCs w:val="20"/>
              </w:rPr>
              <w:t>Capital</w:t>
            </w:r>
          </w:p>
          <w:p w14:paraId="0B1DEB13" w14:textId="77777777" w:rsidR="005969FC" w:rsidRPr="00B75EEB" w:rsidRDefault="005969FC" w:rsidP="00C618CC">
            <w:pPr>
              <w:ind w:left="0" w:firstLine="0"/>
              <w:rPr>
                <w:rFonts w:eastAsia="Calibri" w:cstheme="minorHAnsi"/>
                <w:sz w:val="20"/>
                <w:szCs w:val="20"/>
              </w:rPr>
            </w:pPr>
          </w:p>
          <w:p w14:paraId="15CFF87E" w14:textId="110876F1" w:rsidR="005969FC" w:rsidRPr="00B75EEB" w:rsidRDefault="0024688B" w:rsidP="00C618CC">
            <w:pPr>
              <w:ind w:left="0" w:firstLine="0"/>
              <w:rPr>
                <w:rFonts w:eastAsia="Calibri" w:cstheme="minorHAnsi"/>
                <w:sz w:val="20"/>
                <w:szCs w:val="20"/>
              </w:rPr>
            </w:pPr>
            <w:r>
              <w:rPr>
                <w:rFonts w:eastAsia="Calibri" w:cstheme="minorHAnsi"/>
                <w:sz w:val="20"/>
                <w:szCs w:val="20"/>
              </w:rPr>
              <w:t>In</w:t>
            </w:r>
            <w:r w:rsidR="005969FC" w:rsidRPr="00B75EEB">
              <w:rPr>
                <w:rFonts w:eastAsia="Calibri" w:cstheme="minorHAnsi"/>
                <w:sz w:val="20"/>
                <w:szCs w:val="20"/>
              </w:rPr>
              <w:t xml:space="preserve">novation </w:t>
            </w:r>
          </w:p>
          <w:p w14:paraId="667CC347" w14:textId="77777777" w:rsidR="005969FC" w:rsidRPr="00B75EEB" w:rsidRDefault="005969FC" w:rsidP="00C618CC">
            <w:pPr>
              <w:ind w:left="0" w:firstLine="0"/>
              <w:rPr>
                <w:rFonts w:eastAsia="Calibri" w:cstheme="minorHAnsi"/>
                <w:sz w:val="20"/>
                <w:szCs w:val="20"/>
              </w:rPr>
            </w:pPr>
            <w:r w:rsidRPr="00B75EEB">
              <w:rPr>
                <w:rFonts w:eastAsia="Calibri" w:cstheme="minorHAnsi"/>
                <w:sz w:val="20"/>
                <w:szCs w:val="20"/>
              </w:rPr>
              <w:t>potential</w:t>
            </w:r>
          </w:p>
        </w:tc>
        <w:tc>
          <w:tcPr>
            <w:tcW w:w="1510" w:type="dxa"/>
            <w:tcBorders>
              <w:top w:val="single" w:sz="8" w:space="0" w:color="auto"/>
              <w:left w:val="nil"/>
              <w:bottom w:val="single" w:sz="12" w:space="0" w:color="auto"/>
              <w:right w:val="nil"/>
            </w:tcBorders>
          </w:tcPr>
          <w:p w14:paraId="5B5C5BE6" w14:textId="6C180A46" w:rsidR="005969FC" w:rsidRPr="00B75EEB" w:rsidRDefault="005969FC" w:rsidP="00C618CC">
            <w:pPr>
              <w:ind w:left="0" w:firstLine="0"/>
              <w:rPr>
                <w:rFonts w:eastAsia="Calibri" w:cstheme="minorHAnsi"/>
                <w:sz w:val="20"/>
                <w:szCs w:val="20"/>
              </w:rPr>
            </w:pPr>
            <w:r w:rsidRPr="00B75EEB">
              <w:rPr>
                <w:rFonts w:eastAsia="Calibri" w:cstheme="minorHAnsi"/>
                <w:sz w:val="20"/>
                <w:szCs w:val="20"/>
              </w:rPr>
              <w:t>Education</w:t>
            </w:r>
          </w:p>
          <w:p w14:paraId="013E6FFC" w14:textId="77777777" w:rsidR="005969FC" w:rsidRPr="00B75EEB" w:rsidRDefault="005969FC" w:rsidP="00C618CC">
            <w:pPr>
              <w:ind w:left="0" w:firstLine="0"/>
              <w:rPr>
                <w:rFonts w:eastAsia="Calibri" w:cstheme="minorHAnsi"/>
                <w:sz w:val="20"/>
                <w:szCs w:val="20"/>
              </w:rPr>
            </w:pPr>
          </w:p>
          <w:p w14:paraId="535AB976" w14:textId="5E0C8037" w:rsidR="005969FC" w:rsidRPr="00B75EEB" w:rsidRDefault="00E7096F" w:rsidP="00C618CC">
            <w:pPr>
              <w:ind w:left="0" w:firstLine="0"/>
              <w:rPr>
                <w:rFonts w:eastAsia="Calibri" w:cstheme="minorHAnsi"/>
                <w:sz w:val="20"/>
                <w:szCs w:val="20"/>
              </w:rPr>
            </w:pPr>
            <w:r>
              <w:rPr>
                <w:rFonts w:eastAsia="Calibri" w:cstheme="minorHAnsi"/>
                <w:sz w:val="20"/>
                <w:szCs w:val="20"/>
              </w:rPr>
              <w:t>I</w:t>
            </w:r>
            <w:r w:rsidR="005969FC" w:rsidRPr="00B75EEB">
              <w:rPr>
                <w:rFonts w:eastAsia="Calibri" w:cstheme="minorHAnsi"/>
                <w:sz w:val="20"/>
                <w:szCs w:val="20"/>
              </w:rPr>
              <w:t xml:space="preserve">nvolving </w:t>
            </w:r>
          </w:p>
          <w:p w14:paraId="5A89D66F" w14:textId="77777777" w:rsidR="005969FC" w:rsidRPr="00B75EEB" w:rsidRDefault="005969FC" w:rsidP="00C618CC">
            <w:pPr>
              <w:ind w:left="0" w:firstLine="0"/>
              <w:rPr>
                <w:rFonts w:eastAsia="Calibri" w:cstheme="minorHAnsi"/>
                <w:sz w:val="20"/>
                <w:szCs w:val="20"/>
              </w:rPr>
            </w:pPr>
            <w:r w:rsidRPr="00B75EEB">
              <w:rPr>
                <w:rFonts w:eastAsia="Calibri" w:cstheme="minorHAnsi"/>
                <w:sz w:val="20"/>
                <w:szCs w:val="20"/>
              </w:rPr>
              <w:t xml:space="preserve">different </w:t>
            </w:r>
          </w:p>
          <w:p w14:paraId="74F43B36" w14:textId="77777777" w:rsidR="005969FC" w:rsidRPr="00B75EEB" w:rsidRDefault="005969FC" w:rsidP="00C618CC">
            <w:pPr>
              <w:ind w:left="0" w:firstLine="0"/>
              <w:rPr>
                <w:rFonts w:eastAsia="Calibri" w:cstheme="minorHAnsi"/>
                <w:sz w:val="20"/>
                <w:szCs w:val="20"/>
              </w:rPr>
            </w:pPr>
            <w:r w:rsidRPr="00B75EEB">
              <w:rPr>
                <w:rFonts w:eastAsia="Calibri" w:cstheme="minorHAnsi"/>
                <w:sz w:val="20"/>
                <w:szCs w:val="20"/>
              </w:rPr>
              <w:t xml:space="preserve">community </w:t>
            </w:r>
          </w:p>
          <w:p w14:paraId="58906D1E" w14:textId="77777777" w:rsidR="005969FC" w:rsidRPr="00B75EEB" w:rsidRDefault="005969FC" w:rsidP="00C618CC">
            <w:pPr>
              <w:ind w:left="0" w:firstLine="0"/>
              <w:rPr>
                <w:rFonts w:eastAsia="Calibri" w:cstheme="minorHAnsi"/>
                <w:sz w:val="20"/>
                <w:szCs w:val="20"/>
              </w:rPr>
            </w:pPr>
            <w:r w:rsidRPr="00B75EEB">
              <w:rPr>
                <w:rFonts w:eastAsia="Calibri" w:cstheme="minorHAnsi"/>
                <w:sz w:val="20"/>
                <w:szCs w:val="20"/>
              </w:rPr>
              <w:t xml:space="preserve">groups in </w:t>
            </w:r>
          </w:p>
          <w:p w14:paraId="37B70452" w14:textId="77777777" w:rsidR="005969FC" w:rsidRPr="00B75EEB" w:rsidRDefault="005969FC" w:rsidP="00C618CC">
            <w:pPr>
              <w:ind w:left="0" w:firstLine="0"/>
              <w:rPr>
                <w:rFonts w:eastAsia="Calibri" w:cstheme="minorHAnsi"/>
                <w:sz w:val="20"/>
                <w:szCs w:val="20"/>
              </w:rPr>
            </w:pPr>
            <w:r w:rsidRPr="00B75EEB">
              <w:rPr>
                <w:rFonts w:eastAsia="Calibri" w:cstheme="minorHAnsi"/>
                <w:sz w:val="20"/>
                <w:szCs w:val="20"/>
              </w:rPr>
              <w:t xml:space="preserve">different </w:t>
            </w:r>
          </w:p>
          <w:p w14:paraId="032D9143" w14:textId="77777777" w:rsidR="005969FC" w:rsidRPr="00B75EEB" w:rsidRDefault="005969FC" w:rsidP="00C618CC">
            <w:pPr>
              <w:ind w:left="0" w:firstLine="0"/>
              <w:rPr>
                <w:rFonts w:eastAsia="Calibri" w:cstheme="minorHAnsi"/>
                <w:sz w:val="20"/>
                <w:szCs w:val="20"/>
              </w:rPr>
            </w:pPr>
            <w:r w:rsidRPr="00B75EEB">
              <w:rPr>
                <w:rFonts w:eastAsia="Calibri" w:cstheme="minorHAnsi"/>
                <w:sz w:val="20"/>
                <w:szCs w:val="20"/>
              </w:rPr>
              <w:t>projects</w:t>
            </w:r>
          </w:p>
        </w:tc>
        <w:tc>
          <w:tcPr>
            <w:tcW w:w="1510" w:type="dxa"/>
            <w:tcBorders>
              <w:top w:val="single" w:sz="8" w:space="0" w:color="auto"/>
              <w:left w:val="nil"/>
              <w:bottom w:val="single" w:sz="12" w:space="0" w:color="auto"/>
              <w:right w:val="nil"/>
            </w:tcBorders>
          </w:tcPr>
          <w:p w14:paraId="062A7828" w14:textId="2972B837" w:rsidR="005969FC" w:rsidRPr="00B75EEB" w:rsidRDefault="00E7096F" w:rsidP="00C618CC">
            <w:pPr>
              <w:ind w:left="0" w:firstLine="0"/>
              <w:rPr>
                <w:rFonts w:eastAsiaTheme="minorEastAsia" w:cstheme="minorHAnsi"/>
                <w:sz w:val="20"/>
                <w:szCs w:val="20"/>
              </w:rPr>
            </w:pPr>
            <w:r>
              <w:rPr>
                <w:rFonts w:eastAsiaTheme="minorEastAsia" w:cstheme="minorHAnsi"/>
                <w:sz w:val="20"/>
                <w:szCs w:val="20"/>
              </w:rPr>
              <w:t>I</w:t>
            </w:r>
            <w:r w:rsidR="005969FC" w:rsidRPr="00B75EEB">
              <w:rPr>
                <w:rFonts w:eastAsiaTheme="minorEastAsia" w:cstheme="minorHAnsi"/>
                <w:sz w:val="20"/>
                <w:szCs w:val="20"/>
              </w:rPr>
              <w:t xml:space="preserve">nvolvement of </w:t>
            </w:r>
          </w:p>
          <w:p w14:paraId="26504E95" w14:textId="77777777" w:rsidR="005969FC" w:rsidRPr="00B75EEB" w:rsidRDefault="005969FC" w:rsidP="00C618CC">
            <w:pPr>
              <w:ind w:left="0" w:firstLine="0"/>
              <w:rPr>
                <w:rFonts w:eastAsiaTheme="minorEastAsia" w:cstheme="minorHAnsi"/>
                <w:sz w:val="20"/>
                <w:szCs w:val="20"/>
              </w:rPr>
            </w:pPr>
            <w:r w:rsidRPr="00B75EEB">
              <w:rPr>
                <w:rFonts w:eastAsiaTheme="minorEastAsia" w:cstheme="minorHAnsi"/>
                <w:sz w:val="20"/>
                <w:szCs w:val="20"/>
              </w:rPr>
              <w:t>different social groups in different projects based on identified problems and opportunities for action on the level of group cooperation</w:t>
            </w:r>
          </w:p>
        </w:tc>
      </w:tr>
    </w:tbl>
    <w:p w14:paraId="3D397A19" w14:textId="3ECA1A67" w:rsidR="005969FC" w:rsidRPr="00B75EEB" w:rsidRDefault="005969FC" w:rsidP="005969FC">
      <w:pPr>
        <w:spacing w:after="120"/>
        <w:jc w:val="both"/>
        <w:rPr>
          <w:rFonts w:eastAsia="Calibri" w:cstheme="minorHAnsi"/>
          <w:sz w:val="20"/>
          <w:szCs w:val="20"/>
        </w:rPr>
      </w:pPr>
      <w:r w:rsidRPr="00B75EEB">
        <w:rPr>
          <w:rFonts w:eastAsia="Calibri" w:cstheme="minorHAnsi"/>
          <w:sz w:val="20"/>
          <w:szCs w:val="20"/>
        </w:rPr>
        <w:t>Source: Author’s own</w:t>
      </w:r>
      <w:r w:rsidR="00912E4C">
        <w:rPr>
          <w:rFonts w:eastAsia="Calibri" w:cstheme="minorHAnsi"/>
          <w:sz w:val="20"/>
          <w:szCs w:val="20"/>
        </w:rPr>
        <w:t xml:space="preserve"> elaboration</w:t>
      </w:r>
    </w:p>
    <w:p w14:paraId="610DE53A" w14:textId="77777777" w:rsidR="005969FC" w:rsidRPr="00B75EEB" w:rsidRDefault="005969FC" w:rsidP="005969FC">
      <w:pPr>
        <w:spacing w:after="120"/>
        <w:jc w:val="both"/>
        <w:rPr>
          <w:rFonts w:eastAsia="Calibri" w:cstheme="minorHAnsi"/>
        </w:rPr>
      </w:pPr>
    </w:p>
    <w:p w14:paraId="6D1FBB3C" w14:textId="77777777" w:rsidR="005969FC" w:rsidRPr="00B75EEB" w:rsidRDefault="005969FC" w:rsidP="005969FC">
      <w:pPr>
        <w:spacing w:after="120"/>
        <w:jc w:val="both"/>
        <w:rPr>
          <w:rFonts w:eastAsia="Calibri" w:cstheme="minorHAnsi"/>
          <w:color w:val="385623" w:themeColor="accent6" w:themeShade="80"/>
        </w:rPr>
      </w:pPr>
      <w:r w:rsidRPr="00B75EEB">
        <w:rPr>
          <w:rFonts w:eastAsia="Calibri" w:cstheme="minorHAnsi"/>
        </w:rPr>
        <w:t>In literature, in Internet you can find a huge number of examples of projects and good practices in the field of environmentally friendly actions taken by local authorities, NGOs, local communities as well as enterprises, ranging from those related to changing the urban space to a sustainable one, environmentally friendly production processes to eco-innovations. However, it is worth noting that the greatest range and diversity of instruments for green transformation is available to the state. In turn, the greatest potential for innovation should be identified with enterprises. Local communities and NGOs are characterized by a huge involvement in various types of environmentally friendly projects. Mentioned subjects have potential to introduce changes in process of green transition. However, we cannot forget about one more specific group of entities, i.e. social economy entities.</w:t>
      </w:r>
      <w:r w:rsidRPr="00B75EEB">
        <w:rPr>
          <w:rFonts w:eastAsia="Calibri" w:cstheme="minorHAnsi"/>
          <w:b/>
          <w:bCs/>
          <w:color w:val="000000" w:themeColor="text1"/>
        </w:rPr>
        <w:t xml:space="preserve"> </w:t>
      </w:r>
    </w:p>
    <w:p w14:paraId="755ECC7A" w14:textId="77777777" w:rsidR="005969FC" w:rsidRPr="00B75EEB" w:rsidRDefault="005969FC" w:rsidP="005969FC">
      <w:pPr>
        <w:rPr>
          <w:rFonts w:cstheme="minorHAnsi"/>
          <w:b/>
          <w:lang w:val="en-US"/>
        </w:rPr>
      </w:pPr>
    </w:p>
    <w:p w14:paraId="50D762E0" w14:textId="101A3F67" w:rsidR="005969FC" w:rsidRPr="0073638F" w:rsidRDefault="0082507A" w:rsidP="0073638F">
      <w:pPr>
        <w:pStyle w:val="Nagwek1"/>
        <w:rPr>
          <w:rStyle w:val="spellingerror"/>
          <w:rFonts w:ascii="Calibri" w:hAnsi="Calibri" w:cs="Calibri"/>
          <w:b/>
          <w:bCs/>
          <w:color w:val="538135" w:themeColor="accent6" w:themeShade="BF"/>
        </w:rPr>
      </w:pPr>
      <w:r>
        <w:rPr>
          <w:rStyle w:val="spellingerror"/>
          <w:rFonts w:ascii="Calibri" w:hAnsi="Calibri" w:cs="Calibri"/>
          <w:b/>
          <w:bCs/>
          <w:color w:val="538135" w:themeColor="accent6" w:themeShade="BF"/>
        </w:rPr>
        <w:br w:type="column"/>
      </w:r>
      <w:bookmarkStart w:id="6" w:name="_Toc108793694"/>
      <w:r w:rsidR="005D7DEB" w:rsidRPr="005D7DEB">
        <w:rPr>
          <w:rStyle w:val="spellingerror"/>
          <w:rFonts w:ascii="Calibri" w:hAnsi="Calibri" w:cs="Calibri"/>
          <w:b/>
          <w:bCs/>
          <w:color w:val="538135" w:themeColor="accent6" w:themeShade="BF"/>
        </w:rPr>
        <w:lastRenderedPageBreak/>
        <w:t xml:space="preserve">Chapter 2. </w:t>
      </w:r>
      <w:r w:rsidR="005969FC" w:rsidRPr="0073638F">
        <w:rPr>
          <w:rStyle w:val="spellingerror"/>
          <w:rFonts w:ascii="Calibri" w:hAnsi="Calibri" w:cs="Calibri"/>
          <w:b/>
          <w:bCs/>
          <w:color w:val="538135" w:themeColor="accent6" w:themeShade="BF"/>
        </w:rPr>
        <w:t>The role of the public sector in relation to other market actors in the green transition</w:t>
      </w:r>
      <w:bookmarkEnd w:id="6"/>
    </w:p>
    <w:p w14:paraId="3AE15511" w14:textId="77777777" w:rsidR="005D7DEB" w:rsidRPr="00F94223" w:rsidRDefault="005D7DEB" w:rsidP="00EC70B1">
      <w:pPr>
        <w:spacing w:before="120" w:after="120"/>
        <w:jc w:val="both"/>
        <w:rPr>
          <w:rStyle w:val="spellingerror"/>
          <w:rFonts w:ascii="Calibri" w:hAnsi="Calibri" w:cs="Calibri"/>
          <w:b/>
          <w:bCs/>
          <w:color w:val="538135" w:themeColor="accent6" w:themeShade="BF"/>
        </w:rPr>
      </w:pPr>
    </w:p>
    <w:p w14:paraId="71F8FD45" w14:textId="1B4D77A7" w:rsidR="005969FC" w:rsidRPr="00B75EEB" w:rsidRDefault="005969FC" w:rsidP="001A060D">
      <w:pPr>
        <w:spacing w:after="120"/>
        <w:jc w:val="both"/>
        <w:rPr>
          <w:rFonts w:cstheme="minorHAnsi"/>
        </w:rPr>
      </w:pPr>
      <w:r w:rsidRPr="00B75EEB">
        <w:rPr>
          <w:rFonts w:cstheme="minorHAnsi"/>
        </w:rPr>
        <w:t>The green transformation is nowadays implemented by promoting the idea of responsibility in the activities of market entities, including abandoning the model of linear production and consumption (achieving economic growth at the expense of excessive exploitation of resources and generation of waste) in favour of a closed-circuit economy (LCA; circular economy). In the alternative concept of the CE (Circular Economy), the aim is to avoid the generation of waste and to keep raw materials in the economy for as long as possible. The CE reduces the human impact on the environment and allows significant values to be achieved for businesses, among others, mainly in the form of savings, thus benefiting the economy as a whole.</w:t>
      </w:r>
      <w:r w:rsidR="007E4A8E">
        <w:rPr>
          <w:rFonts w:cstheme="minorHAnsi"/>
        </w:rPr>
        <w:t xml:space="preserve"> </w:t>
      </w:r>
    </w:p>
    <w:p w14:paraId="791467A5" w14:textId="7CED88A4" w:rsidR="005969FC" w:rsidRPr="00B75EEB" w:rsidRDefault="005969FC" w:rsidP="001A060D">
      <w:pPr>
        <w:spacing w:after="120"/>
        <w:jc w:val="both"/>
        <w:rPr>
          <w:rFonts w:cstheme="minorHAnsi"/>
        </w:rPr>
      </w:pPr>
      <w:r w:rsidRPr="00B75EEB">
        <w:rPr>
          <w:rFonts w:cstheme="minorHAnsi"/>
        </w:rPr>
        <w:t>CE provides many solutions for value creation not based on the consumption of scarce resources by identifying possible courses of action for a circular economy, these are: regeneration; sharing; optimisation; closing cycles; virtualisation and exchange</w:t>
      </w:r>
      <w:r w:rsidRPr="00B75EEB">
        <w:rPr>
          <w:rStyle w:val="Odwoanieprzypisudolnego"/>
          <w:rFonts w:cstheme="minorHAnsi"/>
        </w:rPr>
        <w:footnoteReference w:id="18"/>
      </w:r>
      <w:r w:rsidRPr="00B75EEB">
        <w:rPr>
          <w:rFonts w:cstheme="minorHAnsi"/>
        </w:rPr>
        <w:t>.</w:t>
      </w:r>
      <w:r w:rsidR="007E4A8E">
        <w:rPr>
          <w:rFonts w:cstheme="minorHAnsi"/>
        </w:rPr>
        <w:t xml:space="preserve"> </w:t>
      </w:r>
      <w:r w:rsidRPr="00B75EEB">
        <w:rPr>
          <w:rFonts w:cstheme="minorHAnsi"/>
        </w:rPr>
        <w:t>Due to existing market failures, the transition to a CE faces numerous barriers, which force aid (state intervention) in this area. Bottom-up initiatives alone are not sufficient. The implementation of a circular economy requires a systemic view of the LFG, in terms of complex relations and combinations of actors in a given sector (e.g. B2B), in cross-sectoral (e.g. Private Sector-Enterprises) and multi-sectoral (e.g. Private Sector-Enterprises-NGOs-Households) terms.</w:t>
      </w:r>
    </w:p>
    <w:p w14:paraId="370DC29A" w14:textId="6CF8E0C4" w:rsidR="005969FC" w:rsidRPr="00B75EEB" w:rsidRDefault="005969FC" w:rsidP="001A060D">
      <w:pPr>
        <w:spacing w:after="120"/>
        <w:jc w:val="both"/>
        <w:rPr>
          <w:rFonts w:cstheme="minorHAnsi"/>
        </w:rPr>
      </w:pPr>
      <w:r w:rsidRPr="00B75EEB">
        <w:rPr>
          <w:rFonts w:cstheme="minorHAnsi"/>
        </w:rPr>
        <w:t>State intervention therefore responds to existing market failures and needs. This failure materialises in the form of generating externalities without incurring additional/sufficient financial outlays (e.g. environmental pollution, health costs for the local community)</w:t>
      </w:r>
      <w:r w:rsidRPr="00B75EEB">
        <w:rPr>
          <w:rStyle w:val="Odwoanieprzypisudolnego"/>
          <w:rFonts w:cstheme="minorHAnsi"/>
        </w:rPr>
        <w:footnoteReference w:id="19"/>
      </w:r>
      <w:r w:rsidRPr="00B75EEB">
        <w:rPr>
          <w:rFonts w:cstheme="minorHAnsi"/>
        </w:rPr>
        <w:t>.</w:t>
      </w:r>
      <w:r w:rsidR="007E4A8E">
        <w:rPr>
          <w:rFonts w:cstheme="minorHAnsi"/>
        </w:rPr>
        <w:t xml:space="preserve"> </w:t>
      </w:r>
      <w:r w:rsidRPr="00B75EEB">
        <w:rPr>
          <w:rFonts w:cstheme="minorHAnsi"/>
        </w:rPr>
        <w:t>The traditional public instruments used for environmental and social issues are instruments of command (orders, prohibitions e.g. standards, specific product characteristics) and control (including enforcement). It should be noted, however, that such instruments do not introduce incentives to perform beyond the set target, and this means that they do not promote the development of innovation for environmental transformation</w:t>
      </w:r>
      <w:r w:rsidRPr="00B75EEB">
        <w:rPr>
          <w:rStyle w:val="Odwoanieprzypisudolnego"/>
          <w:rFonts w:cstheme="minorHAnsi"/>
        </w:rPr>
        <w:footnoteReference w:id="20"/>
      </w:r>
      <w:r w:rsidRPr="00B75EEB">
        <w:rPr>
          <w:rFonts w:cstheme="minorHAnsi"/>
        </w:rPr>
        <w:t>. This is a fundamental issue, because CE innovations are a necessary element (recipe) of the discussed transformation.</w:t>
      </w:r>
      <w:r w:rsidR="007E4A8E">
        <w:rPr>
          <w:rFonts w:cstheme="minorHAnsi"/>
        </w:rPr>
        <w:t xml:space="preserve"> </w:t>
      </w:r>
      <w:r w:rsidRPr="00B75EEB">
        <w:rPr>
          <w:rFonts w:cstheme="minorHAnsi"/>
        </w:rPr>
        <w:t xml:space="preserve">These innovations are not only products, but they are also new ways of doing business, new ecosystems of products and services, new types of interaction between companies and their stakeholders based on trust, diffusion of innovation and reduction of transaction costs. </w:t>
      </w:r>
    </w:p>
    <w:p w14:paraId="25F19D8D" w14:textId="77777777" w:rsidR="007E4A8E" w:rsidRDefault="005969FC" w:rsidP="001A060D">
      <w:pPr>
        <w:spacing w:after="120"/>
        <w:jc w:val="both"/>
        <w:rPr>
          <w:rFonts w:cstheme="minorHAnsi"/>
        </w:rPr>
      </w:pPr>
      <w:r w:rsidRPr="00B75EEB">
        <w:rPr>
          <w:rFonts w:cstheme="minorHAnsi"/>
        </w:rPr>
        <w:t>CE requires efficient solutions, allowing to achieve savings, taking into account the principles of sustainable development, including environmental issues. From this perspective, innovations are also new configurations of products and services that increase the effectiveness of the relationship between the product and the user.</w:t>
      </w:r>
      <w:r w:rsidR="007E4A8E">
        <w:rPr>
          <w:rFonts w:cstheme="minorHAnsi"/>
        </w:rPr>
        <w:t xml:space="preserve"> </w:t>
      </w:r>
      <w:r w:rsidRPr="00B75EEB">
        <w:rPr>
          <w:rFonts w:cstheme="minorHAnsi"/>
        </w:rPr>
        <w:t xml:space="preserve">Designing and implementing innovations understood in such a way makes it possible to obtain key values necessary to achieve market advantage of entities on the market, i.e. savings and minimisation of reputation risk. The importance of both values and the possibility to achieve </w:t>
      </w:r>
      <w:r w:rsidRPr="00B75EEB">
        <w:rPr>
          <w:rFonts w:cstheme="minorHAnsi"/>
        </w:rPr>
        <w:lastRenderedPageBreak/>
        <w:t>them within the framework of CE innovations is a basic argument for the public sector in supporting green initiatives, and for companies - a chance to adapt to new conditions of competition and development in the long term. For households, in turn, it is an opportunity to improve their quality of life, not only in economic terms, but also in environmental and social terms.</w:t>
      </w:r>
      <w:r w:rsidR="007E4A8E">
        <w:rPr>
          <w:rFonts w:cstheme="minorHAnsi"/>
        </w:rPr>
        <w:t xml:space="preserve"> </w:t>
      </w:r>
      <w:r w:rsidRPr="00B75EEB">
        <w:rPr>
          <w:rFonts w:cstheme="minorHAnsi"/>
        </w:rPr>
        <w:t xml:space="preserve">Directing the market towards new green business opportunities requires an additional public push in the form of improved market instruments (taxes, subsidies, allowances and licences for producers and consumers) and a process of education for CE and innovation for its implementation. </w:t>
      </w:r>
    </w:p>
    <w:p w14:paraId="704615B1" w14:textId="52D3E47E" w:rsidR="005969FC" w:rsidRPr="00B75EEB" w:rsidRDefault="005969FC" w:rsidP="001A060D">
      <w:pPr>
        <w:spacing w:after="120"/>
        <w:jc w:val="both"/>
        <w:rPr>
          <w:rFonts w:cstheme="minorHAnsi"/>
        </w:rPr>
      </w:pPr>
      <w:r w:rsidRPr="00B75EEB">
        <w:rPr>
          <w:rFonts w:cstheme="minorHAnsi"/>
        </w:rPr>
        <w:t>The dissemination of the above information, with examples, of the possibilities of embarking on the path of CE, is a key task of the public sector. Particular efforts should be directed towards the SME sector. They, due to their specific realities, need information and financial support. These entities are of particular economic (supplying public budgets, links to the local market, cooperation of this group of entities with large companies, usually transnational corporations (TNCs), but also environmental) importance. Their influence on the possibilities of green transformation is enormous, while the scale of their involvement in CE in Poland is still small.</w:t>
      </w:r>
    </w:p>
    <w:p w14:paraId="618C03C9" w14:textId="4DD127CE" w:rsidR="005969FC" w:rsidRPr="00B75EEB" w:rsidRDefault="005969FC" w:rsidP="001A060D">
      <w:pPr>
        <w:spacing w:after="120"/>
        <w:jc w:val="both"/>
        <w:rPr>
          <w:rFonts w:cstheme="minorHAnsi"/>
        </w:rPr>
      </w:pPr>
      <w:r w:rsidRPr="00B75EEB">
        <w:rPr>
          <w:rFonts w:cstheme="minorHAnsi"/>
        </w:rPr>
        <w:t xml:space="preserve">SMEs on the Polish market are in the initial phase of implementing the </w:t>
      </w:r>
      <w:r w:rsidR="009074C5">
        <w:rPr>
          <w:rFonts w:cstheme="minorHAnsi"/>
        </w:rPr>
        <w:t>CE</w:t>
      </w:r>
      <w:r w:rsidRPr="00B75EEB">
        <w:rPr>
          <w:rFonts w:cstheme="minorHAnsi"/>
        </w:rPr>
        <w:t xml:space="preserve"> concept in their activities. There is a widespread belief among local enterprises that responsible business orientation is the domain of MNCs (Multinational Corporations), equipped with adequate capital and employee facilities.</w:t>
      </w:r>
      <w:r w:rsidR="007E4A8E">
        <w:rPr>
          <w:rFonts w:cstheme="minorHAnsi"/>
        </w:rPr>
        <w:t xml:space="preserve"> </w:t>
      </w:r>
      <w:r w:rsidRPr="00B75EEB">
        <w:rPr>
          <w:rFonts w:cstheme="minorHAnsi"/>
        </w:rPr>
        <w:t>Entrepreneurs who aspire to such relations should know that sustainable innovation in SMEs is practically feasible, profitable even in the short term and often required by large companies operating in the market. Using the example of the Polish company Mega, which produces furniture under the brands of large companies, it can be seen that the optimisation of the automatic sanding process, in order to reduce the energy intensity of the process, reduce the amount of waste and expand the offer with FSC Reclaimed Wood certified products, allowed to reduce operating costs and ensure a more durable cooperation with the client</w:t>
      </w:r>
      <w:r w:rsidRPr="00B75EEB">
        <w:rPr>
          <w:rStyle w:val="Odwoanieprzypisudolnego"/>
          <w:rFonts w:cstheme="minorHAnsi"/>
        </w:rPr>
        <w:footnoteReference w:id="21"/>
      </w:r>
      <w:r w:rsidRPr="00B75EEB">
        <w:rPr>
          <w:rFonts w:cstheme="minorHAnsi"/>
        </w:rPr>
        <w:t>.</w:t>
      </w:r>
    </w:p>
    <w:p w14:paraId="537A3074" w14:textId="7AB32490" w:rsidR="005969FC" w:rsidRPr="00B75EEB" w:rsidRDefault="005969FC" w:rsidP="001A060D">
      <w:pPr>
        <w:spacing w:after="120"/>
        <w:jc w:val="both"/>
        <w:rPr>
          <w:rFonts w:cstheme="minorHAnsi"/>
        </w:rPr>
      </w:pPr>
      <w:r w:rsidRPr="00B75EEB">
        <w:rPr>
          <w:rFonts w:cstheme="minorHAnsi"/>
        </w:rPr>
        <w:t>The dissemination of this knowledge (based on examples) is, among others, "in the hands" of the public sector, with a large participation (in cooperation) with the so-called third sector. Thus, there is a strong need for public education and communication about the effects of current consumption, available solutions, and benefits of changes for ecological transformation (especially through the use of personalised information, or the so-called social proof of rightness)</w:t>
      </w:r>
      <w:r w:rsidRPr="00B75EEB">
        <w:rPr>
          <w:rStyle w:val="Odwoanieprzypisudolnego"/>
          <w:rFonts w:cstheme="minorHAnsi"/>
        </w:rPr>
        <w:footnoteReference w:id="22"/>
      </w:r>
      <w:r w:rsidRPr="00B75EEB">
        <w:rPr>
          <w:rFonts w:cstheme="minorHAnsi"/>
        </w:rPr>
        <w:t>. There is also a need to increase the quality and credibility of environmental impact information provided by the selling party and to ensure that it can be verified by the buying party (using appropriate instruments of proof).</w:t>
      </w:r>
    </w:p>
    <w:p w14:paraId="11A1A457" w14:textId="77777777" w:rsidR="005969FC" w:rsidRPr="00B75EEB" w:rsidRDefault="005969FC" w:rsidP="001A060D">
      <w:pPr>
        <w:spacing w:after="120"/>
        <w:jc w:val="both"/>
        <w:rPr>
          <w:rFonts w:cstheme="minorHAnsi"/>
        </w:rPr>
      </w:pPr>
      <w:r w:rsidRPr="00B75EEB">
        <w:rPr>
          <w:rFonts w:cstheme="minorHAnsi"/>
        </w:rPr>
        <w:t xml:space="preserve">The public sector, in cooperation with the financial sector, should also influence the financing of projects (their availability) that implement the assumptions of CE - support the creation of special financial instruments for companies (CE projects often escape standard assessment, which makes them more risky) or promote lowering the commission on loans (refunding the </w:t>
      </w:r>
      <w:r w:rsidRPr="00B75EEB">
        <w:rPr>
          <w:rFonts w:cstheme="minorHAnsi"/>
        </w:rPr>
        <w:lastRenderedPageBreak/>
        <w:t>commission after verifying whether the environmental goal has been achieved by the company)</w:t>
      </w:r>
      <w:r w:rsidRPr="00B75EEB">
        <w:rPr>
          <w:rStyle w:val="Odwoanieprzypisudolnego"/>
          <w:rFonts w:cstheme="minorHAnsi"/>
        </w:rPr>
        <w:footnoteReference w:id="23"/>
      </w:r>
      <w:r w:rsidRPr="00B75EEB">
        <w:rPr>
          <w:rFonts w:cstheme="minorHAnsi"/>
        </w:rPr>
        <w:t xml:space="preserve">. </w:t>
      </w:r>
    </w:p>
    <w:p w14:paraId="012A5B0D" w14:textId="77777777" w:rsidR="005969FC" w:rsidRPr="00B75EEB" w:rsidRDefault="005969FC" w:rsidP="001A060D">
      <w:pPr>
        <w:spacing w:after="120"/>
        <w:jc w:val="both"/>
        <w:rPr>
          <w:rFonts w:cstheme="minorHAnsi"/>
        </w:rPr>
      </w:pPr>
      <w:r w:rsidRPr="00B75EEB">
        <w:rPr>
          <w:rFonts w:cstheme="minorHAnsi"/>
        </w:rPr>
        <w:t>Among the so-called urgent needs, which are the responsibility of the public sector, is also the need to invest in improving the vocational education system, so important for circular business models. Not without significance, for the development of sustainable innovation, is also the need to increase spending on research and the development of research partnerships, also internationally.</w:t>
      </w:r>
    </w:p>
    <w:p w14:paraId="4C7A473F" w14:textId="0FA7C8D2" w:rsidR="005969FC" w:rsidRPr="00B75EEB" w:rsidRDefault="005969FC" w:rsidP="001A060D">
      <w:pPr>
        <w:spacing w:after="120"/>
        <w:jc w:val="both"/>
        <w:rPr>
          <w:rFonts w:cstheme="minorHAnsi"/>
        </w:rPr>
      </w:pPr>
      <w:r w:rsidRPr="00B75EEB">
        <w:rPr>
          <w:rFonts w:cstheme="minorHAnsi"/>
        </w:rPr>
        <w:t>Socially responsible public procurement is also crucial for the development of CE. This is a very important (high impact potential) area for creating circular market needs and stimulating green innovation</w:t>
      </w:r>
      <w:r w:rsidR="001A060D">
        <w:rPr>
          <w:rFonts w:cstheme="minorHAnsi"/>
        </w:rPr>
        <w:t>.</w:t>
      </w:r>
      <w:r w:rsidRPr="00B75EEB">
        <w:rPr>
          <w:rFonts w:cstheme="minorHAnsi"/>
        </w:rPr>
        <w:t xml:space="preserve"> Procedures in which public bodies, such as government departments, local and regional governments or public law bodies, purchase works, goods or services from companies can and should support the transition to a circular economy.</w:t>
      </w:r>
      <w:r w:rsidR="007E4A8E">
        <w:rPr>
          <w:rFonts w:cstheme="minorHAnsi"/>
        </w:rPr>
        <w:t xml:space="preserve"> </w:t>
      </w:r>
      <w:r w:rsidRPr="00B75EEB">
        <w:rPr>
          <w:rFonts w:cstheme="minorHAnsi"/>
        </w:rPr>
        <w:t>Closed-loop public procurement can be defined as a procedure for public authorities to purchase works, goods, or services to ensure that energy and material cycles within supply chains are closed, with negative environmental impacts and waste generation throughout the life cycle minimised or, at best, eliminated</w:t>
      </w:r>
      <w:r w:rsidRPr="00B75EEB">
        <w:rPr>
          <w:rStyle w:val="Odwoanieprzypisudolnego"/>
          <w:rFonts w:cstheme="minorHAnsi"/>
        </w:rPr>
        <w:footnoteReference w:id="24"/>
      </w:r>
      <w:r w:rsidRPr="00B75EEB">
        <w:rPr>
          <w:rFonts w:cstheme="minorHAnsi"/>
        </w:rPr>
        <w:t>.</w:t>
      </w:r>
      <w:r w:rsidR="007E4A8E">
        <w:rPr>
          <w:rFonts w:cstheme="minorHAnsi"/>
        </w:rPr>
        <w:t xml:space="preserve"> </w:t>
      </w:r>
      <w:r w:rsidRPr="00B75EEB">
        <w:rPr>
          <w:rFonts w:cstheme="minorHAnsi"/>
        </w:rPr>
        <w:t>Procurement to help close the loop in the economy is also intended to achieve the sustainable development goals set out in the UN 2030 Agenda for Sustainable Development. In particular, Goal 12 - Sustainable Consumption and Production - includes a specific objective to promote sustainable procurement practices in line with national policies and priorities.</w:t>
      </w:r>
      <w:r w:rsidR="007E4A8E">
        <w:rPr>
          <w:rFonts w:cstheme="minorHAnsi"/>
        </w:rPr>
        <w:t xml:space="preserve"> </w:t>
      </w:r>
      <w:r w:rsidRPr="00B75EEB">
        <w:rPr>
          <w:rFonts w:cstheme="minorHAnsi"/>
        </w:rPr>
        <w:t>As of 28 July 2016, when the Act of 22 June 2016 amending the Public Procurement Law (Journal of Laws 2016, item 1020) transposing the provisions of the Directive 2014/24/EU of the European Parliament and of the Council of 26 February 2014 on public procurement into the Polish legal system, it became a more effective tool for socially responsible public procurement</w:t>
      </w:r>
      <w:r w:rsidRPr="00B75EEB">
        <w:rPr>
          <w:rStyle w:val="Odwoanieprzypisudolnego"/>
          <w:rFonts w:cstheme="minorHAnsi"/>
        </w:rPr>
        <w:footnoteReference w:id="25"/>
      </w:r>
      <w:r w:rsidRPr="00B75EEB">
        <w:rPr>
          <w:rFonts w:cstheme="minorHAnsi"/>
        </w:rPr>
        <w:t>.</w:t>
      </w:r>
      <w:r w:rsidR="007E4A8E">
        <w:rPr>
          <w:rFonts w:cstheme="minorHAnsi"/>
        </w:rPr>
        <w:t xml:space="preserve"> </w:t>
      </w:r>
      <w:r w:rsidRPr="00B75EEB">
        <w:rPr>
          <w:rFonts w:cstheme="minorHAnsi"/>
        </w:rPr>
        <w:t>The EU directive as well as the act amending the Public Procurement Law address the issue of socially responsible public procurement in a much broader way. According to the developed definition, responsible public procurement refers to the stages of public procurement that consider one or more of the following aspects: promotion of decent work, respect for human rights and labour law, support for social inclusion, support for the social economy and small and medium enterprises, as well as promotion of equal opportunities and the principle of "accessible and designed for all". These objectives shall be achieved, inter alia, by taking into account the issues of fair and ethical trade and compliance with the principles of the Treaty and the Directives on public procurement.</w:t>
      </w:r>
      <w:r w:rsidR="007E4A8E">
        <w:rPr>
          <w:rFonts w:cstheme="minorHAnsi"/>
        </w:rPr>
        <w:t xml:space="preserve"> </w:t>
      </w:r>
      <w:r w:rsidRPr="00B75EEB">
        <w:rPr>
          <w:rFonts w:cstheme="minorHAnsi"/>
        </w:rPr>
        <w:t>As already mentioned, public procurement can play a key role in the transition to a circular economy. By applying closed-loop principles to procurement, it is easier for public sector purchasers to adopt a holistic approach to sustainability - from the initial stages of the procurement process through to the end of life of the product - while also taking advantage of opportunities to make savings.</w:t>
      </w:r>
    </w:p>
    <w:p w14:paraId="0A0C2AB6" w14:textId="458E98B4" w:rsidR="005969FC" w:rsidRPr="00B75EEB" w:rsidRDefault="005969FC" w:rsidP="001A060D">
      <w:pPr>
        <w:spacing w:after="120"/>
        <w:jc w:val="both"/>
        <w:rPr>
          <w:rFonts w:cstheme="minorHAnsi"/>
        </w:rPr>
      </w:pPr>
      <w:r w:rsidRPr="00B75EEB">
        <w:rPr>
          <w:rFonts w:cstheme="minorHAnsi"/>
        </w:rPr>
        <w:t>The idea of considering social aspects at the national level was shaped</w:t>
      </w:r>
      <w:r w:rsidR="009074C5">
        <w:rPr>
          <w:rFonts w:cstheme="minorHAnsi"/>
        </w:rPr>
        <w:t>,</w:t>
      </w:r>
      <w:r w:rsidRPr="00B75EEB">
        <w:rPr>
          <w:rFonts w:cstheme="minorHAnsi"/>
        </w:rPr>
        <w:t xml:space="preserve"> i.a. by the Strategy "Efficient State 2020". This document indicates that in order to effectively manage material and financial resources, public administration offices should put emphasis on the dissemination of already existing legal solutions concerning the inclusion of social issues (the </w:t>
      </w:r>
      <w:r w:rsidRPr="00B75EEB">
        <w:rPr>
          <w:rFonts w:cstheme="minorHAnsi"/>
        </w:rPr>
        <w:lastRenderedPageBreak/>
        <w:t>so-called social clauses), environmental aspects (the so-called green public procurement) in the tender procedures and increase the participation of small and medium-sized enterprises in the public procurement system.</w:t>
      </w:r>
    </w:p>
    <w:p w14:paraId="1A25BF4D" w14:textId="1B0338B5" w:rsidR="005969FC" w:rsidRPr="00B75EEB" w:rsidRDefault="005969FC" w:rsidP="001A060D">
      <w:pPr>
        <w:spacing w:after="120"/>
        <w:jc w:val="both"/>
        <w:rPr>
          <w:rFonts w:cstheme="minorHAnsi"/>
        </w:rPr>
      </w:pPr>
      <w:r w:rsidRPr="00B75EEB">
        <w:rPr>
          <w:rFonts w:cstheme="minorHAnsi"/>
        </w:rPr>
        <w:t>A key issue relates to the contracting methods that a purchasing organisation can use to ensure a closed loop in the economy. These include take-back clauses by the supplier providing that the product, at the end of its life, is returned to the supplier for re-use, remanufacture or recycling, and product-service schemes where the contract covers both products and services.</w:t>
      </w:r>
      <w:r w:rsidR="007674F0">
        <w:rPr>
          <w:rFonts w:cstheme="minorHAnsi"/>
        </w:rPr>
        <w:t xml:space="preserve"> </w:t>
      </w:r>
      <w:r w:rsidRPr="00B75EEB">
        <w:rPr>
          <w:rFonts w:cstheme="minorHAnsi"/>
        </w:rPr>
        <w:t>When deciding on public procurement to help close the loop in the economy, one must obviously take into account both the supplier systems and the technical specifications of the product, and the material used in its production.</w:t>
      </w:r>
    </w:p>
    <w:p w14:paraId="3528B102" w14:textId="77777777" w:rsidR="005969FC" w:rsidRPr="00B75EEB" w:rsidRDefault="005969FC" w:rsidP="001A060D">
      <w:pPr>
        <w:spacing w:after="120"/>
        <w:jc w:val="both"/>
        <w:rPr>
          <w:rFonts w:cstheme="minorHAnsi"/>
        </w:rPr>
      </w:pPr>
      <w:r w:rsidRPr="00B75EEB">
        <w:rPr>
          <w:rFonts w:cstheme="minorHAnsi"/>
        </w:rPr>
        <w:t>Poland in terms of responsible procurement is at a rather early stage, but the declarations and ambitions of officials allow us to look at this issue optimistically. Especially that there are many positive and verified examples of the so-called old EU countries, where responsible procurement has brought the intended effect. These include the following cities: Bremen (replacement of the authority's vehicle fleet with a car-sharing service); Turin (closed loop concept in catering for schools); Berlin (use of concrete for construction), or Vaasa (use of biogas buses).</w:t>
      </w:r>
    </w:p>
    <w:p w14:paraId="751B70DE" w14:textId="77777777" w:rsidR="005969FC" w:rsidRPr="00B75EEB" w:rsidRDefault="005969FC" w:rsidP="001A060D">
      <w:pPr>
        <w:spacing w:after="120"/>
        <w:jc w:val="both"/>
        <w:rPr>
          <w:rFonts w:cstheme="minorHAnsi"/>
        </w:rPr>
      </w:pPr>
      <w:r w:rsidRPr="00B75EEB">
        <w:rPr>
          <w:rFonts w:cstheme="minorHAnsi"/>
        </w:rPr>
        <w:t>On the Polish ground, public policies aimed at implementing the transformation towards responsibility, CE in the activities of market entities can be classified as follows:</w:t>
      </w:r>
    </w:p>
    <w:p w14:paraId="38C5D801" w14:textId="5AA180C4" w:rsidR="005969FC" w:rsidRPr="009074C5" w:rsidRDefault="009074C5">
      <w:pPr>
        <w:pStyle w:val="Akapitzlist"/>
        <w:numPr>
          <w:ilvl w:val="0"/>
          <w:numId w:val="18"/>
        </w:numPr>
        <w:spacing w:after="120"/>
        <w:ind w:left="426"/>
        <w:contextualSpacing w:val="0"/>
        <w:jc w:val="both"/>
        <w:rPr>
          <w:rFonts w:cstheme="minorHAnsi"/>
        </w:rPr>
      </w:pPr>
      <w:r w:rsidRPr="001A060D">
        <w:rPr>
          <w:rFonts w:cstheme="minorHAnsi"/>
          <w:b/>
          <w:bCs/>
        </w:rPr>
        <w:t>T</w:t>
      </w:r>
      <w:r w:rsidR="005969FC" w:rsidRPr="001A060D">
        <w:rPr>
          <w:rFonts w:cstheme="minorHAnsi"/>
          <w:b/>
          <w:bCs/>
        </w:rPr>
        <w:t>ools affecting financial efficiency</w:t>
      </w:r>
      <w:r w:rsidR="005969FC" w:rsidRPr="009074C5">
        <w:rPr>
          <w:rFonts w:cstheme="minorHAnsi"/>
        </w:rPr>
        <w:t>:</w:t>
      </w:r>
    </w:p>
    <w:p w14:paraId="18FC72CF" w14:textId="57CC4771" w:rsidR="005969FC" w:rsidRPr="009074C5" w:rsidRDefault="005969FC">
      <w:pPr>
        <w:pStyle w:val="Akapitzlist"/>
        <w:numPr>
          <w:ilvl w:val="0"/>
          <w:numId w:val="19"/>
        </w:numPr>
        <w:spacing w:after="120"/>
        <w:contextualSpacing w:val="0"/>
        <w:jc w:val="both"/>
        <w:rPr>
          <w:rFonts w:cstheme="minorHAnsi"/>
        </w:rPr>
      </w:pPr>
      <w:r w:rsidRPr="001A060D">
        <w:rPr>
          <w:rFonts w:cstheme="minorHAnsi"/>
          <w:b/>
          <w:bCs/>
        </w:rPr>
        <w:t>Empowering</w:t>
      </w:r>
      <w:r w:rsidRPr="009074C5">
        <w:rPr>
          <w:rFonts w:cstheme="minorHAnsi"/>
        </w:rPr>
        <w:t>: a number of legal acts regulating the relations between the enterprise and the environment and society (e.g. KP, KC, Environmental Protection Law).</w:t>
      </w:r>
    </w:p>
    <w:p w14:paraId="27CD3DE0" w14:textId="0ECFE9C8" w:rsidR="005969FC" w:rsidRPr="009074C5" w:rsidRDefault="005969FC">
      <w:pPr>
        <w:pStyle w:val="Akapitzlist"/>
        <w:numPr>
          <w:ilvl w:val="0"/>
          <w:numId w:val="19"/>
        </w:numPr>
        <w:spacing w:after="120"/>
        <w:contextualSpacing w:val="0"/>
        <w:jc w:val="both"/>
        <w:rPr>
          <w:rFonts w:cstheme="minorHAnsi"/>
        </w:rPr>
      </w:pPr>
      <w:r w:rsidRPr="001A060D">
        <w:rPr>
          <w:rFonts w:cstheme="minorHAnsi"/>
          <w:b/>
          <w:bCs/>
        </w:rPr>
        <w:t>Facilitating</w:t>
      </w:r>
      <w:r w:rsidRPr="009074C5">
        <w:rPr>
          <w:rFonts w:cstheme="minorHAnsi"/>
        </w:rPr>
        <w:t>: CIT relief for donations to public benefit organisations; competitions for socially responsible enterprises; amendment to the Public Procurement Law and allowing the criterion of environmental and social impact to be used by bidders (including local governments) in bid evaluation; participation of the National Fund for Environmental Protection and Water Management in financing investments that help reduce negative environmental impact.</w:t>
      </w:r>
    </w:p>
    <w:p w14:paraId="07CB8994" w14:textId="226DEC89" w:rsidR="005969FC" w:rsidRPr="009074C5" w:rsidRDefault="005969FC">
      <w:pPr>
        <w:pStyle w:val="Akapitzlist"/>
        <w:numPr>
          <w:ilvl w:val="0"/>
          <w:numId w:val="19"/>
        </w:numPr>
        <w:spacing w:after="120"/>
        <w:contextualSpacing w:val="0"/>
        <w:jc w:val="both"/>
        <w:rPr>
          <w:rFonts w:cstheme="minorHAnsi"/>
        </w:rPr>
      </w:pPr>
      <w:r w:rsidRPr="001A060D">
        <w:rPr>
          <w:rFonts w:cstheme="minorHAnsi"/>
          <w:b/>
          <w:bCs/>
        </w:rPr>
        <w:t>Partnering</w:t>
      </w:r>
      <w:r w:rsidRPr="009074C5">
        <w:rPr>
          <w:rFonts w:cstheme="minorHAnsi"/>
        </w:rPr>
        <w:t>: creation of a stock exchange index e.g. WIG RESPECT - impact on access to capital; cooperation with NGOs in supporting responsible trade; possibility of using sustainable procurement principles in the selection of partners for projects implemented as public-private partnerships.</w:t>
      </w:r>
    </w:p>
    <w:p w14:paraId="2669A605" w14:textId="28D6722C" w:rsidR="005969FC" w:rsidRPr="00B75EEB" w:rsidRDefault="005969FC">
      <w:pPr>
        <w:pStyle w:val="Akapitzlist"/>
        <w:numPr>
          <w:ilvl w:val="0"/>
          <w:numId w:val="18"/>
        </w:numPr>
        <w:spacing w:after="120"/>
        <w:ind w:left="426"/>
        <w:contextualSpacing w:val="0"/>
        <w:jc w:val="both"/>
        <w:rPr>
          <w:rFonts w:cstheme="minorHAnsi"/>
        </w:rPr>
      </w:pPr>
      <w:r w:rsidRPr="001A060D">
        <w:rPr>
          <w:rFonts w:cstheme="minorHAnsi"/>
          <w:b/>
          <w:bCs/>
        </w:rPr>
        <w:t>Tools not affecting financial efficiency</w:t>
      </w:r>
      <w:r w:rsidRPr="00B75EEB">
        <w:rPr>
          <w:rFonts w:cstheme="minorHAnsi"/>
        </w:rPr>
        <w:t>:</w:t>
      </w:r>
    </w:p>
    <w:p w14:paraId="3E12CA95" w14:textId="673BCBC7" w:rsidR="005969FC" w:rsidRPr="00B75EEB" w:rsidRDefault="005969FC">
      <w:pPr>
        <w:pStyle w:val="Akapitzlist"/>
        <w:numPr>
          <w:ilvl w:val="0"/>
          <w:numId w:val="19"/>
        </w:numPr>
        <w:spacing w:after="120"/>
        <w:contextualSpacing w:val="0"/>
        <w:jc w:val="both"/>
        <w:rPr>
          <w:rFonts w:cstheme="minorHAnsi"/>
        </w:rPr>
      </w:pPr>
      <w:r w:rsidRPr="001A060D">
        <w:rPr>
          <w:rFonts w:cstheme="minorHAnsi"/>
          <w:b/>
          <w:bCs/>
        </w:rPr>
        <w:t>Empowerment</w:t>
      </w:r>
      <w:r w:rsidRPr="00B75EEB">
        <w:rPr>
          <w:rFonts w:cstheme="minorHAnsi"/>
        </w:rPr>
        <w:t>: amendment of the Accounting Act implementing Directive 2014/95/EU on environmental and social impact reporting into Polish law.</w:t>
      </w:r>
    </w:p>
    <w:p w14:paraId="71F29BE1" w14:textId="00B643F2" w:rsidR="005969FC" w:rsidRPr="00B75EEB" w:rsidRDefault="005969FC">
      <w:pPr>
        <w:pStyle w:val="Akapitzlist"/>
        <w:numPr>
          <w:ilvl w:val="0"/>
          <w:numId w:val="19"/>
        </w:numPr>
        <w:spacing w:after="120"/>
        <w:contextualSpacing w:val="0"/>
        <w:jc w:val="both"/>
        <w:rPr>
          <w:rFonts w:cstheme="minorHAnsi"/>
        </w:rPr>
      </w:pPr>
      <w:r w:rsidRPr="001A060D">
        <w:rPr>
          <w:rFonts w:cstheme="minorHAnsi"/>
          <w:b/>
          <w:bCs/>
        </w:rPr>
        <w:t>Facilitation</w:t>
      </w:r>
      <w:r w:rsidRPr="00B75EEB">
        <w:rPr>
          <w:rFonts w:cstheme="minorHAnsi"/>
        </w:rPr>
        <w:t>: training courses (organised by agencies at governmental level, by local governments); provision of materials, expert duty hours, consultation points (organised at governmental level, by local governments).</w:t>
      </w:r>
    </w:p>
    <w:p w14:paraId="0352FA35" w14:textId="5DA252AC" w:rsidR="005969FC" w:rsidRPr="00B75EEB" w:rsidRDefault="005969FC">
      <w:pPr>
        <w:pStyle w:val="Akapitzlist"/>
        <w:numPr>
          <w:ilvl w:val="0"/>
          <w:numId w:val="19"/>
        </w:numPr>
        <w:spacing w:after="120"/>
        <w:contextualSpacing w:val="0"/>
        <w:jc w:val="both"/>
        <w:rPr>
          <w:rFonts w:cstheme="minorHAnsi"/>
        </w:rPr>
      </w:pPr>
      <w:r w:rsidRPr="001A060D">
        <w:rPr>
          <w:rFonts w:cstheme="minorHAnsi"/>
          <w:b/>
          <w:bCs/>
        </w:rPr>
        <w:t>Partnership</w:t>
      </w:r>
      <w:r w:rsidRPr="00B75EEB">
        <w:rPr>
          <w:rFonts w:cstheme="minorHAnsi"/>
        </w:rPr>
        <w:t>: programme "Social responsibility of science".</w:t>
      </w:r>
    </w:p>
    <w:p w14:paraId="21557349" w14:textId="3C428ACF" w:rsidR="005969FC" w:rsidRPr="00B75EEB" w:rsidRDefault="005969FC">
      <w:pPr>
        <w:pStyle w:val="Akapitzlist"/>
        <w:numPr>
          <w:ilvl w:val="0"/>
          <w:numId w:val="19"/>
        </w:numPr>
        <w:spacing w:after="120"/>
        <w:ind w:left="714" w:hanging="357"/>
        <w:contextualSpacing w:val="0"/>
        <w:jc w:val="both"/>
        <w:rPr>
          <w:rFonts w:cstheme="minorHAnsi"/>
        </w:rPr>
      </w:pPr>
      <w:r w:rsidRPr="001A060D">
        <w:rPr>
          <w:rFonts w:cstheme="minorHAnsi"/>
          <w:b/>
          <w:bCs/>
        </w:rPr>
        <w:t>Support</w:t>
      </w:r>
      <w:r w:rsidRPr="00B75EEB">
        <w:rPr>
          <w:rFonts w:cstheme="minorHAnsi"/>
        </w:rPr>
        <w:t xml:space="preserve">: in the form of declarations and inclusion of CSR in long-term plans, e.g. Inclusion of CSR in the Strategy for Responsible Development until the end of 2020 (with an outlook to 2030); establishment of teams whose competences and </w:t>
      </w:r>
      <w:r w:rsidRPr="00B75EEB">
        <w:rPr>
          <w:rFonts w:cstheme="minorHAnsi"/>
        </w:rPr>
        <w:lastRenderedPageBreak/>
        <w:t xml:space="preserve">responsibilities include development of CSR and CE in Poland (ministries), adaptation of socially responsible practices in the activities of public agencies, including the Central Statistical Office, the Office of Competition and Consumer Protection; the document "Good practices in corporate social responsibility in companies with State Treasury shareholding" as guidelines of the Ministry of the State Treasury; promotion of CSR in services operated by the government (e.g. </w:t>
      </w:r>
      <w:hyperlink r:id="rId13" w:history="1">
        <w:r w:rsidR="009074C5" w:rsidRPr="00EC312A">
          <w:rPr>
            <w:rStyle w:val="Hipercze"/>
            <w:rFonts w:cstheme="minorHAnsi"/>
          </w:rPr>
          <w:t>www.biznes.gov.pl</w:t>
        </w:r>
      </w:hyperlink>
      <w:r w:rsidR="009074C5">
        <w:rPr>
          <w:rFonts w:cstheme="minorHAnsi"/>
        </w:rPr>
        <w:t xml:space="preserve">; </w:t>
      </w:r>
      <w:hyperlink r:id="rId14" w:history="1">
        <w:r w:rsidR="009074C5" w:rsidRPr="00EC312A">
          <w:rPr>
            <w:rStyle w:val="Hipercze"/>
            <w:rFonts w:cstheme="minorHAnsi"/>
          </w:rPr>
          <w:t>www.rodzinaipraca.gov.pl</w:t>
        </w:r>
      </w:hyperlink>
      <w:r w:rsidR="00DC2C15">
        <w:rPr>
          <w:rFonts w:cstheme="minorHAnsi"/>
        </w:rPr>
        <w:t>)</w:t>
      </w:r>
      <w:r w:rsidRPr="00B75EEB">
        <w:rPr>
          <w:rFonts w:cstheme="minorHAnsi"/>
        </w:rPr>
        <w:t>.</w:t>
      </w:r>
    </w:p>
    <w:p w14:paraId="66347B8E" w14:textId="77777777" w:rsidR="005969FC" w:rsidRPr="00B75EEB" w:rsidRDefault="005969FC" w:rsidP="005969FC">
      <w:pPr>
        <w:jc w:val="both"/>
        <w:rPr>
          <w:rFonts w:cstheme="minorHAnsi"/>
        </w:rPr>
      </w:pPr>
      <w:r w:rsidRPr="00B75EEB">
        <w:rPr>
          <w:rFonts w:cstheme="minorHAnsi"/>
        </w:rPr>
        <w:t>Although public policy on social responsibility and circularity presents itself as comprehensive, these tools are relatively few. Doubts also arise about their power to influence market actors. Too little information</w:t>
      </w:r>
      <w:r w:rsidRPr="00B75EEB">
        <w:rPr>
          <w:rStyle w:val="Odwoanieprzypisudolnego"/>
          <w:rFonts w:cstheme="minorHAnsi"/>
        </w:rPr>
        <w:footnoteReference w:id="26"/>
      </w:r>
      <w:r w:rsidRPr="00B75EEB">
        <w:rPr>
          <w:rFonts w:cstheme="minorHAnsi"/>
        </w:rPr>
        <w:t xml:space="preserve"> reaches the SME sector about circularity and its benefits. There are too few financial incentives for this group of actors to seek innovations for the benefit of CE.</w:t>
      </w:r>
    </w:p>
    <w:p w14:paraId="0674E4BC" w14:textId="18748C7D" w:rsidR="005969FC" w:rsidRPr="00B75EEB" w:rsidRDefault="005969FC" w:rsidP="005969FC">
      <w:pPr>
        <w:spacing w:after="120"/>
        <w:jc w:val="both"/>
        <w:rPr>
          <w:rFonts w:cstheme="minorHAnsi"/>
          <w:color w:val="000000" w:themeColor="text1"/>
        </w:rPr>
      </w:pPr>
      <w:r w:rsidRPr="00B75EEB">
        <w:rPr>
          <w:rFonts w:cstheme="minorHAnsi"/>
          <w:color w:val="000000" w:themeColor="text1"/>
        </w:rPr>
        <w:t>An important role for the state in promoting social entrepreneurship is indicated by supporting the creation of local welfare networks including schools and other education establishments, health, employment and enterprise schemes within locality</w:t>
      </w:r>
      <w:r w:rsidRPr="00B75EEB">
        <w:rPr>
          <w:rStyle w:val="Odwoanieprzypisudolnego"/>
          <w:rFonts w:eastAsia="Times New Roman" w:cstheme="minorHAnsi"/>
          <w:color w:val="000000" w:themeColor="text1"/>
          <w:lang w:eastAsia="pl-PL"/>
        </w:rPr>
        <w:footnoteReference w:id="27"/>
      </w:r>
      <w:r w:rsidRPr="00B75EEB">
        <w:rPr>
          <w:rFonts w:cstheme="minorHAnsi"/>
          <w:color w:val="000000" w:themeColor="text1"/>
        </w:rPr>
        <w:t>. Moreover, government can appoint groups of social entrepreneurs to test new ideas (</w:t>
      </w:r>
      <w:r w:rsidR="00964DD6">
        <w:rPr>
          <w:rFonts w:cstheme="minorHAnsi"/>
          <w:color w:val="000000" w:themeColor="text1"/>
        </w:rPr>
        <w:t>i.</w:t>
      </w:r>
      <w:r w:rsidRPr="00B75EEB">
        <w:rPr>
          <w:rFonts w:cstheme="minorHAnsi"/>
          <w:color w:val="000000" w:themeColor="text1"/>
        </w:rPr>
        <w:t>e. vocational school supplements, job search programs, health contracts, education entitlements) to develop know-how within the national social policy framework</w:t>
      </w:r>
      <w:r w:rsidRPr="00B75EEB">
        <w:rPr>
          <w:rStyle w:val="Odwoanieprzypisudolnego"/>
          <w:rFonts w:eastAsia="Times New Roman" w:cstheme="minorHAnsi"/>
          <w:color w:val="000000" w:themeColor="text1"/>
          <w:lang w:eastAsia="pl-PL"/>
        </w:rPr>
        <w:footnoteReference w:id="28"/>
      </w:r>
      <w:r w:rsidRPr="00B75EEB">
        <w:rPr>
          <w:rFonts w:cstheme="minorHAnsi"/>
          <w:color w:val="000000" w:themeColor="text1"/>
        </w:rPr>
        <w:t>.</w:t>
      </w:r>
    </w:p>
    <w:p w14:paraId="4D77B439" w14:textId="77777777" w:rsidR="005969FC" w:rsidRPr="00B75EEB" w:rsidRDefault="005969FC" w:rsidP="005969FC">
      <w:pPr>
        <w:spacing w:after="120"/>
        <w:jc w:val="both"/>
        <w:rPr>
          <w:rFonts w:cstheme="minorHAnsi"/>
          <w:color w:val="000000" w:themeColor="text1"/>
        </w:rPr>
      </w:pPr>
    </w:p>
    <w:p w14:paraId="0449C3D4" w14:textId="59FF1D6C" w:rsidR="005969FC" w:rsidRPr="0073638F" w:rsidRDefault="0082507A" w:rsidP="0073638F">
      <w:pPr>
        <w:pStyle w:val="Nagwek1"/>
        <w:rPr>
          <w:rStyle w:val="spellingerror"/>
          <w:rFonts w:ascii="Calibri" w:hAnsi="Calibri" w:cs="Calibri"/>
          <w:b/>
          <w:bCs/>
          <w:color w:val="538135" w:themeColor="accent6" w:themeShade="BF"/>
        </w:rPr>
      </w:pPr>
      <w:r>
        <w:rPr>
          <w:rStyle w:val="spellingerror"/>
          <w:rFonts w:ascii="Calibri" w:hAnsi="Calibri" w:cs="Calibri"/>
          <w:b/>
          <w:bCs/>
          <w:color w:val="538135" w:themeColor="accent6" w:themeShade="BF"/>
        </w:rPr>
        <w:br w:type="column"/>
      </w:r>
      <w:bookmarkStart w:id="7" w:name="_Toc108793695"/>
      <w:r w:rsidR="005D7DEB" w:rsidRPr="005D7DEB">
        <w:rPr>
          <w:rStyle w:val="spellingerror"/>
          <w:rFonts w:ascii="Calibri" w:hAnsi="Calibri" w:cs="Calibri"/>
          <w:b/>
          <w:bCs/>
          <w:color w:val="538135" w:themeColor="accent6" w:themeShade="BF"/>
        </w:rPr>
        <w:lastRenderedPageBreak/>
        <w:t xml:space="preserve">Chapter 3. </w:t>
      </w:r>
      <w:r w:rsidR="005969FC" w:rsidRPr="0073638F">
        <w:rPr>
          <w:rStyle w:val="spellingerror"/>
          <w:rFonts w:ascii="Calibri" w:hAnsi="Calibri" w:cs="Calibri"/>
          <w:b/>
          <w:bCs/>
          <w:color w:val="538135" w:themeColor="accent6" w:themeShade="BF"/>
        </w:rPr>
        <w:t>The role of social economy entities</w:t>
      </w:r>
      <w:bookmarkEnd w:id="7"/>
      <w:r w:rsidR="005969FC" w:rsidRPr="0073638F">
        <w:rPr>
          <w:rStyle w:val="spellingerror"/>
          <w:rFonts w:ascii="Calibri" w:hAnsi="Calibri" w:cs="Calibri"/>
          <w:b/>
          <w:bCs/>
          <w:color w:val="538135" w:themeColor="accent6" w:themeShade="BF"/>
        </w:rPr>
        <w:t xml:space="preserve"> </w:t>
      </w:r>
    </w:p>
    <w:p w14:paraId="4E238CEA" w14:textId="77777777" w:rsidR="001A060D" w:rsidRDefault="001A060D" w:rsidP="007674F0">
      <w:pPr>
        <w:pStyle w:val="NormalnyWeb"/>
        <w:spacing w:before="120" w:beforeAutospacing="0" w:after="120" w:afterAutospacing="0"/>
        <w:jc w:val="both"/>
        <w:rPr>
          <w:rFonts w:asciiTheme="minorHAnsi" w:hAnsiTheme="minorHAnsi" w:cstheme="minorHAnsi"/>
          <w:color w:val="000000" w:themeColor="text1"/>
          <w:lang w:val="en-US"/>
        </w:rPr>
      </w:pPr>
    </w:p>
    <w:p w14:paraId="65F24FAF" w14:textId="1DB89B1E" w:rsidR="005969FC" w:rsidRPr="00B75EEB" w:rsidRDefault="005969FC" w:rsidP="001A060D">
      <w:pPr>
        <w:pStyle w:val="NormalnyWeb"/>
        <w:spacing w:before="0" w:beforeAutospacing="0" w:after="120" w:afterAutospacing="0"/>
        <w:jc w:val="both"/>
        <w:rPr>
          <w:rFonts w:asciiTheme="minorHAnsi" w:hAnsiTheme="minorHAnsi" w:cstheme="minorHAnsi"/>
          <w:color w:val="000000" w:themeColor="text1"/>
          <w:lang w:val="en-US"/>
        </w:rPr>
      </w:pPr>
      <w:r w:rsidRPr="00B75EEB">
        <w:rPr>
          <w:rFonts w:asciiTheme="minorHAnsi" w:hAnsiTheme="minorHAnsi" w:cstheme="minorHAnsi"/>
          <w:color w:val="000000" w:themeColor="text1"/>
          <w:lang w:val="en-US"/>
        </w:rPr>
        <w:t>Social enterprises by the provision of small-scale, low-cost solutions that are adapted to the local context can help the public sector to be innovative and more cost-effective</w:t>
      </w:r>
      <w:r w:rsidRPr="00B75EEB">
        <w:rPr>
          <w:rStyle w:val="Odwoanieprzypisudolnego"/>
          <w:rFonts w:asciiTheme="minorHAnsi" w:hAnsiTheme="minorHAnsi" w:cstheme="minorHAnsi"/>
          <w:color w:val="000000" w:themeColor="text1"/>
          <w:lang w:val="en-US"/>
        </w:rPr>
        <w:footnoteReference w:id="29"/>
      </w:r>
      <w:r w:rsidRPr="00B75EEB">
        <w:rPr>
          <w:rFonts w:asciiTheme="minorHAnsi" w:hAnsiTheme="minorHAnsi" w:cstheme="minorHAnsi"/>
          <w:color w:val="000000" w:themeColor="text1"/>
          <w:lang w:val="en-US"/>
        </w:rPr>
        <w:t>. Self-sustainability, value-creation, quick assessment of the unfulfilled needs and aspirations of society followed by innovations and adaptations, establishment of self-supporting organization aimed toward earning profit through collective efforts of their teams to create social benefit was a response to the slowdown and limitation of the public sector to fulfil social needs</w:t>
      </w:r>
      <w:r w:rsidRPr="00B75EEB">
        <w:rPr>
          <w:rStyle w:val="Odwoanieprzypisudolnego"/>
          <w:rFonts w:asciiTheme="minorHAnsi" w:hAnsiTheme="minorHAnsi" w:cstheme="minorHAnsi"/>
          <w:color w:val="000000" w:themeColor="text1"/>
          <w:lang w:val="en-US"/>
        </w:rPr>
        <w:footnoteReference w:id="30"/>
      </w:r>
      <w:r w:rsidRPr="00B75EEB">
        <w:rPr>
          <w:rFonts w:asciiTheme="minorHAnsi" w:hAnsiTheme="minorHAnsi" w:cstheme="minorHAnsi"/>
          <w:color w:val="000000" w:themeColor="text1"/>
          <w:lang w:val="en-US"/>
        </w:rPr>
        <w:t>, distortion in the distribution of income</w:t>
      </w:r>
      <w:r w:rsidRPr="00B75EEB">
        <w:rPr>
          <w:rStyle w:val="Odwoanieprzypisudolnego"/>
          <w:rFonts w:asciiTheme="minorHAnsi" w:hAnsiTheme="minorHAnsi" w:cstheme="minorHAnsi"/>
          <w:color w:val="000000" w:themeColor="text1"/>
          <w:lang w:val="en-US"/>
        </w:rPr>
        <w:footnoteReference w:id="31"/>
      </w:r>
      <w:r w:rsidRPr="00B75EEB">
        <w:rPr>
          <w:rFonts w:asciiTheme="minorHAnsi" w:hAnsiTheme="minorHAnsi" w:cstheme="minorHAnsi"/>
          <w:color w:val="000000" w:themeColor="text1"/>
          <w:lang w:val="en-US"/>
        </w:rPr>
        <w:t>, and the increasing employment of business strategies to address social problems while generating revenues. The rise of Social Enterprise (SE) as linked to the concept of “</w:t>
      </w:r>
      <w:r w:rsidRPr="00B75EEB">
        <w:rPr>
          <w:rFonts w:asciiTheme="minorHAnsi" w:hAnsiTheme="minorHAnsi" w:cstheme="minorHAnsi"/>
          <w:i/>
          <w:iCs/>
          <w:color w:val="000000" w:themeColor="text1"/>
          <w:lang w:val="en-US"/>
        </w:rPr>
        <w:t>social economy</w:t>
      </w:r>
      <w:r w:rsidRPr="00B75EEB">
        <w:rPr>
          <w:rFonts w:asciiTheme="minorHAnsi" w:hAnsiTheme="minorHAnsi" w:cstheme="minorHAnsi"/>
          <w:color w:val="000000" w:themeColor="text1"/>
          <w:lang w:val="en-US"/>
        </w:rPr>
        <w:t>” has been representing an adaptation move by civil society to respond to a complex and dynamic environment. Social Enterprises have been the fastest growing category of organizations</w:t>
      </w:r>
      <w:r w:rsidRPr="00B75EEB">
        <w:rPr>
          <w:rStyle w:val="Odwoanieprzypisudolnego"/>
          <w:rFonts w:asciiTheme="minorHAnsi" w:hAnsiTheme="minorHAnsi" w:cstheme="minorHAnsi"/>
          <w:color w:val="000000" w:themeColor="text1"/>
          <w:lang w:val="en-US"/>
        </w:rPr>
        <w:footnoteReference w:id="32"/>
      </w:r>
      <w:r w:rsidRPr="00B75EEB">
        <w:rPr>
          <w:rFonts w:asciiTheme="minorHAnsi" w:hAnsiTheme="minorHAnsi" w:cstheme="minorHAnsi"/>
          <w:color w:val="000000" w:themeColor="text1"/>
          <w:lang w:val="en-US"/>
        </w:rPr>
        <w:t xml:space="preserve"> as the consequence of the social problems being deployable by managerial practices. Social entrepreneurship gained practical relevance in 1970s and 1980s, and in 1990s attracted governments and academia</w:t>
      </w:r>
      <w:r w:rsidRPr="00B75EEB">
        <w:rPr>
          <w:rStyle w:val="Odwoanieprzypisudolnego"/>
          <w:rFonts w:asciiTheme="minorHAnsi" w:hAnsiTheme="minorHAnsi" w:cstheme="minorHAnsi"/>
          <w:color w:val="000000" w:themeColor="text1"/>
          <w:lang w:val="en-US"/>
        </w:rPr>
        <w:footnoteReference w:id="33"/>
      </w:r>
      <w:r w:rsidRPr="00B75EEB">
        <w:rPr>
          <w:rFonts w:asciiTheme="minorHAnsi" w:hAnsiTheme="minorHAnsi" w:cstheme="minorHAnsi"/>
          <w:color w:val="000000" w:themeColor="text1"/>
          <w:lang w:val="en-US"/>
        </w:rPr>
        <w:t>. The success of social entrepreneurs such as Muhammad Yunus (the Grameen Bank for Microfinance founder, 2006 Nobel Peace Prize Winner), Jeffrey Skoll (the Skoll Foundation founder, one of 2006 Time Magazine’s 100 People of the Year) attracted immense media attention. The new type of entrepreneurship that emerged in various part of the world acknowledged the pressure toward the objective of more social wealth creation rather than economic wealth</w:t>
      </w:r>
      <w:r w:rsidRPr="00B75EEB">
        <w:rPr>
          <w:rStyle w:val="Odwoanieprzypisudolnego"/>
          <w:rFonts w:asciiTheme="minorHAnsi" w:hAnsiTheme="minorHAnsi" w:cstheme="minorHAnsi"/>
          <w:color w:val="000000" w:themeColor="text1"/>
          <w:lang w:val="en-US"/>
        </w:rPr>
        <w:footnoteReference w:id="34"/>
      </w:r>
      <w:r w:rsidRPr="00B75EEB">
        <w:rPr>
          <w:rFonts w:asciiTheme="minorHAnsi" w:hAnsiTheme="minorHAnsi" w:cstheme="minorHAnsi"/>
          <w:color w:val="000000" w:themeColor="text1"/>
          <w:lang w:val="en-US"/>
        </w:rPr>
        <w:t>. The claims of some researchers to expect further reaching economic effects as the consequence of social enterprise activities and contributing to more growth, less poverty and improved large-scale social development, have been also present</w:t>
      </w:r>
      <w:r w:rsidRPr="00B75EEB">
        <w:rPr>
          <w:rStyle w:val="Odwoanieprzypisudolnego"/>
          <w:rFonts w:asciiTheme="minorHAnsi" w:hAnsiTheme="minorHAnsi" w:cstheme="minorHAnsi"/>
          <w:color w:val="000000" w:themeColor="text1"/>
          <w:lang w:val="en-US"/>
        </w:rPr>
        <w:footnoteReference w:id="35"/>
      </w:r>
      <w:r w:rsidRPr="00B75EEB">
        <w:rPr>
          <w:rFonts w:asciiTheme="minorHAnsi" w:hAnsiTheme="minorHAnsi" w:cstheme="minorHAnsi"/>
          <w:color w:val="000000" w:themeColor="text1"/>
          <w:lang w:val="en-US"/>
        </w:rPr>
        <w:t xml:space="preserve">. Therefore, social enterprise idea/concept was also vital within corporate strategies widely </w:t>
      </w:r>
      <w:r w:rsidRPr="00B75EEB">
        <w:rPr>
          <w:rFonts w:asciiTheme="minorHAnsi" w:hAnsiTheme="minorHAnsi" w:cstheme="minorHAnsi"/>
          <w:color w:val="000000" w:themeColor="text1"/>
          <w:lang w:val="en-US"/>
        </w:rPr>
        <w:lastRenderedPageBreak/>
        <w:t>known as Corporate Social Responsibility, Corporate Social Innovation, or an accounting framework named the Triple Bottom Line</w:t>
      </w:r>
      <w:r w:rsidRPr="00B75EEB">
        <w:rPr>
          <w:rStyle w:val="Odwoanieprzypisudolnego"/>
          <w:rFonts w:asciiTheme="minorHAnsi" w:hAnsiTheme="minorHAnsi" w:cstheme="minorHAnsi"/>
          <w:color w:val="000000" w:themeColor="text1"/>
          <w:lang w:val="en-US"/>
        </w:rPr>
        <w:footnoteReference w:id="36"/>
      </w:r>
      <w:r w:rsidRPr="00B75EEB">
        <w:rPr>
          <w:rFonts w:asciiTheme="minorHAnsi" w:hAnsiTheme="minorHAnsi" w:cstheme="minorHAnsi"/>
          <w:color w:val="000000" w:themeColor="text1"/>
          <w:lang w:val="en-US"/>
        </w:rPr>
        <w:t>. Exploration process by the means of trial-and-error with the expectation to advance economic, social and environmental progress of the society and increasing the value of common good through the discovery, development, selection, failure and destruction, and new ways of creating value is what constitutes social entrepreneurship</w:t>
      </w:r>
      <w:r w:rsidRPr="00B75EEB">
        <w:rPr>
          <w:rStyle w:val="Odwoanieprzypisudolnego"/>
          <w:rFonts w:asciiTheme="minorHAnsi" w:hAnsiTheme="minorHAnsi" w:cstheme="minorHAnsi"/>
          <w:color w:val="000000" w:themeColor="text1"/>
          <w:lang w:val="en-US"/>
        </w:rPr>
        <w:footnoteReference w:id="37"/>
      </w:r>
      <w:r w:rsidRPr="00B75EEB">
        <w:rPr>
          <w:rFonts w:asciiTheme="minorHAnsi" w:hAnsiTheme="minorHAnsi" w:cstheme="minorHAnsi"/>
          <w:color w:val="000000" w:themeColor="text1"/>
          <w:lang w:val="en-US"/>
        </w:rPr>
        <w:t>. The first experiences of functioning of social enterprises in EU-15 have been researched in Europe since the 1990s, then, since 2000s, complemented by the development of research in the field of social innovation. The academic inquires began to shed more systemically some new light on the transformative power of social economy entities’ (SEE) institutional settings. Ongoing research has contributed to raising awareness among citizens about the applicability and the importance of such approaches for social well-being. An important pillar on which social enterprise activity base is the organizational and institutional infrastructure. The transformation of the realization of social goals is a manifestation of development, in which the need to achieve a social goal is combined at the same time with the search for new forms of economic organization. The development of organizations of the social economy sector assumes diversification of sources of income, which is the motor of the search for new institutional forms and models of business activity. Social economy entities are non-governmental organizations, rural housewives' clubs, work cooperatives and solidarity economy entities understood as social enterprises, i.e. social economy entities that conduct economic or payable public benefit activity, professionally activate people who are difficult to employ, do not privatize profit or balance surplus and are managed in a participatory way, but also social cooperatives and cooperatives of the disabled and blind, sheltered workshops, reintegration units</w:t>
      </w:r>
      <w:r w:rsidRPr="00B75EEB">
        <w:rPr>
          <w:rStyle w:val="Odwoanieprzypisudolnego"/>
          <w:rFonts w:asciiTheme="minorHAnsi" w:hAnsiTheme="minorHAnsi" w:cstheme="minorHAnsi"/>
          <w:color w:val="000000" w:themeColor="text1"/>
        </w:rPr>
        <w:footnoteReference w:id="38"/>
      </w:r>
      <w:r w:rsidRPr="00B75EEB">
        <w:rPr>
          <w:rFonts w:asciiTheme="minorHAnsi" w:hAnsiTheme="minorHAnsi" w:cstheme="minorHAnsi"/>
          <w:b/>
          <w:bCs/>
          <w:color w:val="000000" w:themeColor="text1"/>
          <w:lang w:val="en-US"/>
        </w:rPr>
        <w:t xml:space="preserve">, </w:t>
      </w:r>
      <w:r w:rsidRPr="00B75EEB">
        <w:rPr>
          <w:rFonts w:asciiTheme="minorHAnsi" w:hAnsiTheme="minorHAnsi" w:cstheme="minorHAnsi"/>
          <w:color w:val="000000" w:themeColor="text1"/>
          <w:lang w:val="en-US"/>
        </w:rPr>
        <w:t>and also in the domain of awareness rising and education. Social</w:t>
      </w:r>
      <w:r w:rsidRPr="00B75EEB">
        <w:rPr>
          <w:rFonts w:asciiTheme="minorHAnsi" w:hAnsiTheme="minorHAnsi" w:cstheme="minorHAnsi"/>
          <w:b/>
          <w:bCs/>
          <w:color w:val="000000" w:themeColor="text1"/>
          <w:lang w:val="en-US"/>
        </w:rPr>
        <w:t xml:space="preserve"> </w:t>
      </w:r>
      <w:r w:rsidRPr="00B75EEB">
        <w:rPr>
          <w:rFonts w:asciiTheme="minorHAnsi" w:hAnsiTheme="minorHAnsi" w:cstheme="minorHAnsi"/>
          <w:color w:val="000000" w:themeColor="text1"/>
          <w:lang w:val="en-US"/>
        </w:rPr>
        <w:t>enterprise as non-profit or for-profit enterprise has “a specific socio-economic inclusion and social development capacity</w:t>
      </w:r>
      <w:r w:rsidR="00A51D63">
        <w:rPr>
          <w:rFonts w:asciiTheme="minorHAnsi" w:hAnsiTheme="minorHAnsi" w:cstheme="minorHAnsi"/>
          <w:color w:val="000000" w:themeColor="text1"/>
          <w:lang w:val="en-US"/>
        </w:rPr>
        <w:t>”</w:t>
      </w:r>
      <w:r w:rsidRPr="00B75EEB">
        <w:rPr>
          <w:rStyle w:val="Odwoanieprzypisudolnego"/>
          <w:rFonts w:asciiTheme="minorHAnsi" w:hAnsiTheme="minorHAnsi" w:cstheme="minorHAnsi"/>
          <w:color w:val="000000" w:themeColor="text1"/>
          <w:lang w:val="en-US"/>
        </w:rPr>
        <w:footnoteReference w:id="39"/>
      </w:r>
      <w:r w:rsidRPr="00B75EEB">
        <w:rPr>
          <w:rFonts w:asciiTheme="minorHAnsi" w:hAnsiTheme="minorHAnsi" w:cstheme="minorHAnsi"/>
          <w:color w:val="000000" w:themeColor="text1"/>
          <w:lang w:val="en-US"/>
        </w:rPr>
        <w:t>; identified mostly within the non-profit sector</w:t>
      </w:r>
      <w:r w:rsidRPr="00B75EEB">
        <w:rPr>
          <w:rStyle w:val="Odwoanieprzypisudolnego"/>
          <w:rFonts w:asciiTheme="minorHAnsi" w:hAnsiTheme="minorHAnsi" w:cstheme="minorHAnsi"/>
          <w:color w:val="000000" w:themeColor="text1"/>
          <w:lang w:val="en-US"/>
        </w:rPr>
        <w:footnoteReference w:id="40"/>
      </w:r>
      <w:r w:rsidRPr="00B75EEB">
        <w:rPr>
          <w:rFonts w:asciiTheme="minorHAnsi" w:hAnsiTheme="minorHAnsi" w:cstheme="minorHAnsi"/>
          <w:color w:val="000000" w:themeColor="text1"/>
          <w:lang w:val="en-US"/>
        </w:rPr>
        <w:t>; as “organizations pursuing a social mission through their economic activity”</w:t>
      </w:r>
      <w:r w:rsidRPr="00B75EEB">
        <w:rPr>
          <w:rStyle w:val="Odwoanieprzypisudolnego"/>
          <w:rFonts w:asciiTheme="minorHAnsi" w:hAnsiTheme="minorHAnsi" w:cstheme="minorHAnsi"/>
          <w:color w:val="000000" w:themeColor="text1"/>
          <w:lang w:val="en-US"/>
        </w:rPr>
        <w:footnoteReference w:id="41"/>
      </w:r>
      <w:r w:rsidRPr="00B75EEB">
        <w:rPr>
          <w:rFonts w:asciiTheme="minorHAnsi" w:hAnsiTheme="minorHAnsi" w:cstheme="minorHAnsi"/>
          <w:color w:val="000000" w:themeColor="text1"/>
          <w:lang w:val="en-US"/>
        </w:rPr>
        <w:t xml:space="preserve">.  Social enterprises (SE) are perceived as hybrid organizations pursuing triple </w:t>
      </w:r>
      <w:r w:rsidRPr="00B75EEB">
        <w:rPr>
          <w:rFonts w:asciiTheme="minorHAnsi" w:hAnsiTheme="minorHAnsi" w:cstheme="minorHAnsi"/>
          <w:color w:val="000000" w:themeColor="text1"/>
          <w:lang w:val="en-US"/>
        </w:rPr>
        <w:lastRenderedPageBreak/>
        <w:t>bottom lines and creating the common good by making profits and adding to social value (example of creating more jobs especially for those with little opportunities) while protecting the natural environment</w:t>
      </w:r>
      <w:r w:rsidRPr="00B75EEB">
        <w:rPr>
          <w:rStyle w:val="Odwoanieprzypisudolnego"/>
          <w:rFonts w:asciiTheme="minorHAnsi" w:hAnsiTheme="minorHAnsi" w:cstheme="minorHAnsi"/>
          <w:color w:val="000000" w:themeColor="text1"/>
          <w:lang w:val="en-US"/>
        </w:rPr>
        <w:footnoteReference w:id="42"/>
      </w:r>
      <w:r w:rsidRPr="00B75EEB">
        <w:rPr>
          <w:rFonts w:asciiTheme="minorHAnsi" w:hAnsiTheme="minorHAnsi" w:cstheme="minorHAnsi"/>
          <w:color w:val="000000" w:themeColor="text1"/>
          <w:lang w:val="en-US"/>
        </w:rPr>
        <w:t>. The emergence of social enterprises was a strategic response to the frailty of government and philanthropic efforts to meet society expectations in delivering the right solutions</w:t>
      </w:r>
      <w:r w:rsidRPr="00B75EEB">
        <w:rPr>
          <w:rStyle w:val="Odwoanieprzypisudolnego"/>
          <w:rFonts w:asciiTheme="minorHAnsi" w:hAnsiTheme="minorHAnsi" w:cstheme="minorHAnsi"/>
          <w:color w:val="000000" w:themeColor="text1"/>
          <w:lang w:val="en-US"/>
        </w:rPr>
        <w:footnoteReference w:id="43"/>
      </w:r>
      <w:r w:rsidRPr="00B75EEB">
        <w:rPr>
          <w:rFonts w:asciiTheme="minorHAnsi" w:hAnsiTheme="minorHAnsi" w:cstheme="minorHAnsi"/>
          <w:color w:val="000000" w:themeColor="text1"/>
          <w:lang w:val="en-US"/>
        </w:rPr>
        <w:t>. This kind of hybrid organizations supports engendering social capital to encourage more advanced social interactions and learning processes in societies of diverse structures</w:t>
      </w:r>
      <w:r w:rsidRPr="00B75EEB">
        <w:rPr>
          <w:rStyle w:val="Odwoanieprzypisudolnego"/>
          <w:rFonts w:asciiTheme="minorHAnsi" w:hAnsiTheme="minorHAnsi" w:cstheme="minorHAnsi"/>
          <w:color w:val="000000" w:themeColor="text1"/>
          <w:lang w:val="en-US"/>
        </w:rPr>
        <w:footnoteReference w:id="44"/>
      </w:r>
      <w:r w:rsidRPr="00B75EEB">
        <w:rPr>
          <w:rFonts w:asciiTheme="minorHAnsi" w:hAnsiTheme="minorHAnsi" w:cstheme="minorHAnsi"/>
          <w:color w:val="000000" w:themeColor="text1"/>
          <w:lang w:val="en-US"/>
        </w:rPr>
        <w:t>. Social enterprises are therefore likely to be active in developing “effective knowledge and learning for (…) fostering a resilient future for them and their future generations”</w:t>
      </w:r>
      <w:r w:rsidRPr="00B75EEB">
        <w:rPr>
          <w:rStyle w:val="Odwoanieprzypisudolnego"/>
          <w:rFonts w:asciiTheme="minorHAnsi" w:hAnsiTheme="minorHAnsi" w:cstheme="minorHAnsi"/>
          <w:color w:val="000000" w:themeColor="text1"/>
          <w:lang w:val="en-US"/>
        </w:rPr>
        <w:footnoteReference w:id="45"/>
      </w:r>
      <w:r w:rsidRPr="00B75EEB">
        <w:rPr>
          <w:rFonts w:asciiTheme="minorHAnsi" w:hAnsiTheme="minorHAnsi" w:cstheme="minorHAnsi"/>
          <w:color w:val="000000" w:themeColor="text1"/>
          <w:lang w:val="en-US"/>
        </w:rPr>
        <w:t>. The processes of investment and surplus reinvestment for the purpose of social, environmental and community good</w:t>
      </w:r>
      <w:r w:rsidRPr="00B75EEB">
        <w:rPr>
          <w:rStyle w:val="Odwoanieprzypisudolnego"/>
          <w:rFonts w:asciiTheme="minorHAnsi" w:hAnsiTheme="minorHAnsi" w:cstheme="minorHAnsi"/>
          <w:color w:val="000000" w:themeColor="text1"/>
          <w:lang w:val="en-US"/>
        </w:rPr>
        <w:footnoteReference w:id="46"/>
      </w:r>
      <w:r w:rsidRPr="00B75EEB">
        <w:rPr>
          <w:rFonts w:asciiTheme="minorHAnsi" w:hAnsiTheme="minorHAnsi" w:cstheme="minorHAnsi"/>
          <w:color w:val="000000" w:themeColor="text1"/>
          <w:lang w:val="en-US"/>
        </w:rPr>
        <w:t xml:space="preserve"> is the core of social enterprise. This hybrid type of organization in its social, economic and environment aspects of impact in local communities</w:t>
      </w:r>
      <w:r w:rsidRPr="00B75EEB">
        <w:rPr>
          <w:rStyle w:val="Odwoanieprzypisudolnego"/>
          <w:rFonts w:asciiTheme="minorHAnsi" w:hAnsiTheme="minorHAnsi" w:cstheme="minorHAnsi"/>
          <w:color w:val="000000" w:themeColor="text1"/>
          <w:lang w:val="en-US"/>
        </w:rPr>
        <w:footnoteReference w:id="47"/>
      </w:r>
      <w:r w:rsidRPr="00B75EEB">
        <w:rPr>
          <w:rFonts w:asciiTheme="minorHAnsi" w:hAnsiTheme="minorHAnsi" w:cstheme="minorHAnsi"/>
          <w:color w:val="000000" w:themeColor="text1"/>
          <w:lang w:val="en-US"/>
        </w:rPr>
        <w:t xml:space="preserve"> offers a range of contributions to advance local economic development processes by “providing goods and services which the market or public sector is unwilling or unable to provide, developing skills, creating employment, creating and managing workspace, and enhancing civil public involvement”</w:t>
      </w:r>
      <w:r w:rsidRPr="00B75EEB">
        <w:rPr>
          <w:rStyle w:val="Odwoanieprzypisudolnego"/>
          <w:rFonts w:asciiTheme="minorHAnsi" w:hAnsiTheme="minorHAnsi" w:cstheme="minorHAnsi"/>
          <w:color w:val="000000" w:themeColor="text1"/>
          <w:lang w:val="en-US"/>
        </w:rPr>
        <w:footnoteReference w:id="48"/>
      </w:r>
      <w:r w:rsidRPr="00B75EEB">
        <w:rPr>
          <w:rFonts w:asciiTheme="minorHAnsi" w:hAnsiTheme="minorHAnsi" w:cstheme="minorHAnsi"/>
          <w:color w:val="000000" w:themeColor="text1"/>
          <w:lang w:val="en-US"/>
        </w:rPr>
        <w:t>. As SEs’ primary focus is to use business to solve social or environmental problems</w:t>
      </w:r>
      <w:r w:rsidRPr="00B75EEB">
        <w:rPr>
          <w:rStyle w:val="Odwoanieprzypisudolnego"/>
          <w:rFonts w:asciiTheme="minorHAnsi" w:hAnsiTheme="minorHAnsi" w:cstheme="minorHAnsi"/>
          <w:color w:val="000000" w:themeColor="text1"/>
          <w:lang w:val="en-US"/>
        </w:rPr>
        <w:footnoteReference w:id="49"/>
      </w:r>
      <w:r w:rsidRPr="00B75EEB">
        <w:rPr>
          <w:rFonts w:asciiTheme="minorHAnsi" w:hAnsiTheme="minorHAnsi" w:cstheme="minorHAnsi"/>
          <w:color w:val="000000" w:themeColor="text1"/>
          <w:lang w:val="en-US"/>
        </w:rPr>
        <w:t>, they apply market-based strategies to achieve social change</w:t>
      </w:r>
      <w:r w:rsidRPr="00B75EEB">
        <w:rPr>
          <w:rStyle w:val="Odwoanieprzypisudolnego"/>
          <w:rFonts w:asciiTheme="minorHAnsi" w:hAnsiTheme="minorHAnsi" w:cstheme="minorHAnsi"/>
          <w:color w:val="000000" w:themeColor="text1"/>
          <w:lang w:val="en-US"/>
        </w:rPr>
        <w:footnoteReference w:id="50"/>
      </w:r>
      <w:r w:rsidRPr="00B75EEB">
        <w:rPr>
          <w:rFonts w:asciiTheme="minorHAnsi" w:hAnsiTheme="minorHAnsi" w:cstheme="minorHAnsi"/>
          <w:color w:val="000000" w:themeColor="text1"/>
          <w:lang w:val="en-US"/>
        </w:rPr>
        <w:t xml:space="preserve"> (social entrepreneurship) including entrepreneurial endeavors to conserve and protect natural environment sustainability. </w:t>
      </w:r>
    </w:p>
    <w:p w14:paraId="1BE7C990" w14:textId="77777777" w:rsidR="005969FC" w:rsidRPr="00B75EEB" w:rsidRDefault="005969FC" w:rsidP="001A060D">
      <w:pPr>
        <w:spacing w:after="120"/>
        <w:jc w:val="both"/>
        <w:rPr>
          <w:rFonts w:cstheme="minorHAnsi"/>
          <w:color w:val="000000" w:themeColor="text1"/>
          <w:lang w:val="en-US"/>
        </w:rPr>
      </w:pPr>
      <w:r w:rsidRPr="00B75EEB">
        <w:rPr>
          <w:rFonts w:cstheme="minorHAnsi"/>
          <w:color w:val="000000" w:themeColor="text1"/>
          <w:lang w:val="en-US"/>
        </w:rPr>
        <w:t xml:space="preserve">Very challenging and awaited sector of entrepreneurship is </w:t>
      </w:r>
      <w:r w:rsidRPr="00B75EEB">
        <w:rPr>
          <w:rFonts w:cstheme="minorHAnsi"/>
          <w:b/>
          <w:bCs/>
          <w:color w:val="000000" w:themeColor="text1"/>
          <w:lang w:val="en-US"/>
        </w:rPr>
        <w:t>green entrepreneurship</w:t>
      </w:r>
      <w:r w:rsidRPr="00B75EEB">
        <w:rPr>
          <w:rFonts w:cstheme="minorHAnsi"/>
          <w:color w:val="000000" w:themeColor="text1"/>
          <w:lang w:val="en-US"/>
        </w:rPr>
        <w:t xml:space="preserve"> where entrepreneurs strive to neutralize environmentally damaging practices and stimulate environmentally friendly activities. These attitudes involve dissuading society from easy going style of life toward a tough one (promoting bicycling instead of driving a car, less profit, and more challenges with the goal of helping the environment at large by promoting more costly, </w:t>
      </w:r>
      <w:r w:rsidRPr="00B75EEB">
        <w:rPr>
          <w:rFonts w:cstheme="minorHAnsi"/>
          <w:color w:val="000000" w:themeColor="text1"/>
          <w:lang w:val="en-US"/>
        </w:rPr>
        <w:lastRenderedPageBreak/>
        <w:t xml:space="preserve">environment friendly products instead of making easy money burdening natural environment).  </w:t>
      </w:r>
    </w:p>
    <w:p w14:paraId="262C5CC0" w14:textId="77777777" w:rsidR="005969FC" w:rsidRPr="00B75EEB" w:rsidRDefault="005969FC" w:rsidP="001A060D">
      <w:pPr>
        <w:spacing w:after="120"/>
        <w:jc w:val="both"/>
        <w:rPr>
          <w:rFonts w:cstheme="minorHAnsi"/>
          <w:color w:val="000000" w:themeColor="text1"/>
          <w:lang w:val="en-US"/>
        </w:rPr>
      </w:pPr>
      <w:r w:rsidRPr="00B75EEB">
        <w:rPr>
          <w:rFonts w:cstheme="minorHAnsi"/>
          <w:color w:val="000000" w:themeColor="text1"/>
          <w:lang w:val="en-US"/>
        </w:rPr>
        <w:t>Modelling green entrepreneurship embraces identifying objectives and building a movement towards creating a better environment, raising a voice for a green products and practices (conflicting with the existing practices/lifestyle and goods),  making people realize their responsibility, launching in the markets and creating new markets of environmentally friendly products and services (green value creation), targeting the environment friendly goods to customers able to pay for the value of the product contributing to cleaner environment (people more environmentally conscious), aiming toward a support from the government and other institutions with the potential to influence policy decision makers</w:t>
      </w:r>
      <w:r w:rsidRPr="00B75EEB">
        <w:rPr>
          <w:rStyle w:val="Odwoanieprzypisudolnego"/>
          <w:rFonts w:cstheme="minorHAnsi"/>
          <w:color w:val="000000" w:themeColor="text1"/>
          <w:lang w:val="en-US"/>
        </w:rPr>
        <w:footnoteReference w:id="51"/>
      </w:r>
      <w:r w:rsidRPr="00B75EEB">
        <w:rPr>
          <w:rFonts w:cstheme="minorHAnsi"/>
          <w:color w:val="000000" w:themeColor="text1"/>
          <w:lang w:val="en-US"/>
        </w:rPr>
        <w:t>.</w:t>
      </w:r>
    </w:p>
    <w:p w14:paraId="0EEEF783" w14:textId="77777777" w:rsidR="005969FC" w:rsidRPr="00B75EEB" w:rsidRDefault="005969FC" w:rsidP="001A060D">
      <w:pPr>
        <w:spacing w:after="120"/>
        <w:jc w:val="both"/>
        <w:rPr>
          <w:rFonts w:cstheme="minorHAnsi"/>
          <w:color w:val="000000" w:themeColor="text1"/>
          <w:lang w:val="en-US"/>
        </w:rPr>
      </w:pPr>
      <w:r w:rsidRPr="00B75EEB">
        <w:rPr>
          <w:rFonts w:cstheme="minorHAnsi"/>
          <w:color w:val="000000" w:themeColor="text1"/>
          <w:lang w:val="en-US"/>
        </w:rPr>
        <w:t xml:space="preserve">Promoting green entrepreneurship remains vital within a couple of last decades when such example entities as Ashoka Foundation by Bill Drayton, the Skoll Foundation by Jeff Skoll, Schwab Foundation by Hilde and Klaus Schwab organize their efforts to educate, train, raise awareness, support policy making and initiatives of common people.  </w:t>
      </w:r>
    </w:p>
    <w:p w14:paraId="009A1431" w14:textId="77777777" w:rsidR="005969FC" w:rsidRPr="00B75EEB" w:rsidRDefault="005969FC" w:rsidP="001A060D">
      <w:pPr>
        <w:spacing w:after="120"/>
        <w:jc w:val="both"/>
        <w:rPr>
          <w:rFonts w:cstheme="minorHAnsi"/>
          <w:color w:val="000000" w:themeColor="text1"/>
          <w:lang w:val="en-US"/>
        </w:rPr>
      </w:pPr>
      <w:r w:rsidRPr="00B75EEB">
        <w:rPr>
          <w:rFonts w:cstheme="minorHAnsi"/>
          <w:color w:val="000000" w:themeColor="text1"/>
          <w:lang w:val="en-US"/>
        </w:rPr>
        <w:t>The fundamentals of social economy entities with their ethos and structures of organization are conductive through their context of day-to-day practice within which citizens are oriented towards social and environmental services and products. SEE are in their primary aim and structure explicitly environmental (because of their social sensitivity, because of the costs of their activities) in that they recycle, promote organic food and so on. And what is even more important here is that their endeavors to achieve social aims are through the most environmentally sustainable manners</w:t>
      </w:r>
      <w:r w:rsidRPr="00B75EEB">
        <w:rPr>
          <w:rStyle w:val="Odwoanieprzypisudolnego"/>
          <w:rFonts w:cstheme="minorHAnsi"/>
          <w:color w:val="000000" w:themeColor="text1"/>
          <w:lang w:val="en-US"/>
        </w:rPr>
        <w:footnoteReference w:id="52"/>
      </w:r>
      <w:r w:rsidRPr="00B75EEB">
        <w:rPr>
          <w:rFonts w:cstheme="minorHAnsi"/>
          <w:color w:val="000000" w:themeColor="text1"/>
          <w:lang w:val="en-US"/>
        </w:rPr>
        <w:t>.</w:t>
      </w:r>
    </w:p>
    <w:p w14:paraId="320546BC" w14:textId="77777777" w:rsidR="005969FC" w:rsidRPr="00B75EEB" w:rsidRDefault="005969FC" w:rsidP="001A060D">
      <w:pPr>
        <w:spacing w:after="120"/>
        <w:jc w:val="both"/>
        <w:rPr>
          <w:rFonts w:cstheme="minorHAnsi"/>
          <w:color w:val="000000" w:themeColor="text1"/>
          <w:lang w:val="en-US"/>
        </w:rPr>
      </w:pPr>
      <w:r w:rsidRPr="00B75EEB">
        <w:rPr>
          <w:rFonts w:cstheme="minorHAnsi"/>
          <w:color w:val="000000" w:themeColor="text1"/>
          <w:lang w:val="en-US"/>
        </w:rPr>
        <w:t>Green entrepreneurship is a new and much sustainable wave in the market involving solutions to local problems embedded in a larger social system and its interdependencies, attuned to triggering the “cascade of mutually-reinforcing changes that create and sustain transformed social arrangements”</w:t>
      </w:r>
      <w:r w:rsidRPr="00B75EEB">
        <w:rPr>
          <w:rStyle w:val="Odwoanieprzypisudolnego"/>
          <w:rFonts w:cstheme="minorHAnsi"/>
          <w:color w:val="000000" w:themeColor="text1"/>
          <w:lang w:val="en-US"/>
        </w:rPr>
        <w:footnoteReference w:id="53"/>
      </w:r>
      <w:r w:rsidRPr="00B75EEB">
        <w:rPr>
          <w:rFonts w:cstheme="minorHAnsi"/>
          <w:color w:val="000000" w:themeColor="text1"/>
          <w:lang w:val="en-US"/>
        </w:rPr>
        <w:t xml:space="preserve">. Sustainable social transformation is considered to be catalyzed by social entrepreneurship which is the creator of innovative solutions to social problems, mobilize ideas, increase/expand capacities, (re)allocate resources, make social arrangements for long-term solutions. </w:t>
      </w:r>
    </w:p>
    <w:p w14:paraId="0F777736" w14:textId="77777777" w:rsidR="005969FC" w:rsidRPr="00B75EEB" w:rsidRDefault="005969FC" w:rsidP="005969FC">
      <w:pPr>
        <w:jc w:val="both"/>
        <w:rPr>
          <w:rFonts w:cstheme="minorHAnsi"/>
          <w:color w:val="000000" w:themeColor="text1"/>
          <w:sz w:val="18"/>
          <w:szCs w:val="18"/>
          <w:lang w:val="en-US"/>
        </w:rPr>
      </w:pPr>
      <w:r w:rsidRPr="00B75EEB">
        <w:rPr>
          <w:rFonts w:cstheme="minorHAnsi"/>
          <w:color w:val="000000" w:themeColor="text1"/>
          <w:lang w:val="en-US"/>
        </w:rPr>
        <w:t>Social economy with its ethos and structures of organization hides a potential to orientate citizens towards environmental considerations. At the same time, it is attractive location to develop and articulate environmentally useful engagement – work, production, or ethical consumption. The social economy governance structure provides mechanisms open to variety of stakeholders to participate and stimulate the processes of social and economic governance (increase of environmental and social knowledge, cultivate virtues concentrated on the protection of environment, developing critical skills). The key result of the governance structure is to empower the members of particular social economy entities within its structure, and to empower the beneficiaries of the processes of service delivery in the broader community</w:t>
      </w:r>
      <w:r w:rsidRPr="00B75EEB">
        <w:rPr>
          <w:rStyle w:val="Odwoanieprzypisudolnego"/>
          <w:rFonts w:cstheme="minorHAnsi"/>
          <w:color w:val="000000" w:themeColor="text1"/>
          <w:lang w:val="en-US"/>
        </w:rPr>
        <w:footnoteReference w:id="54"/>
      </w:r>
      <w:r w:rsidRPr="00B75EEB">
        <w:rPr>
          <w:rFonts w:cstheme="minorHAnsi"/>
          <w:color w:val="000000" w:themeColor="text1"/>
          <w:lang w:val="en-US"/>
        </w:rPr>
        <w:t xml:space="preserve">. The recognition of duties in relation to the environment together with the responsibilities being coherent with those duties seems to be particularly fertile within the </w:t>
      </w:r>
      <w:r w:rsidRPr="00B75EEB">
        <w:rPr>
          <w:rFonts w:cstheme="minorHAnsi"/>
          <w:color w:val="000000" w:themeColor="text1"/>
          <w:lang w:val="en-US"/>
        </w:rPr>
        <w:lastRenderedPageBreak/>
        <w:t>aims, virtues, and properties that the social economy organization emerges from</w:t>
      </w:r>
      <w:r w:rsidRPr="00B75EEB">
        <w:rPr>
          <w:rStyle w:val="Odwoanieprzypisudolnego"/>
          <w:rFonts w:cstheme="minorHAnsi"/>
          <w:color w:val="000000" w:themeColor="text1"/>
          <w:lang w:val="en-US"/>
        </w:rPr>
        <w:footnoteReference w:id="55"/>
      </w:r>
      <w:r w:rsidRPr="00B75EEB">
        <w:rPr>
          <w:rFonts w:cstheme="minorHAnsi"/>
          <w:color w:val="000000" w:themeColor="text1"/>
          <w:lang w:val="en-US"/>
        </w:rPr>
        <w:t>. The special value is assigned to the engagement of social economy entities in the areas of raising awareness and understanding of environmental context since lack of awareness has been recognized as one of the major obstacles to acting pro-environmentally. There are a number of institutional designs very promising to practice varied forms of participation in this respect. Social entrepreneurship initiatives perceived as catalysts for pro-environmental activities have the potential for capacity-building within which local resource providers make emphasis on scaling up by organizing groups and lead to leverage change and transformational impacts on norms and expectations</w:t>
      </w:r>
      <w:r w:rsidRPr="00B75EEB">
        <w:rPr>
          <w:rStyle w:val="Odwoanieprzypisudolnego"/>
          <w:rFonts w:cstheme="minorHAnsi"/>
          <w:color w:val="000000" w:themeColor="text1"/>
          <w:lang w:val="en-US"/>
        </w:rPr>
        <w:footnoteReference w:id="56"/>
      </w:r>
      <w:r w:rsidRPr="00B75EEB">
        <w:rPr>
          <w:rFonts w:cstheme="minorHAnsi"/>
          <w:color w:val="000000" w:themeColor="text1"/>
          <w:lang w:val="en-US"/>
        </w:rPr>
        <w:t xml:space="preserve">. There are some direct environmental outcomes that can be expected such as improved appearance of physical environment, reduction of unrecycled waste products, contribution to local environmental capital, more attractive place to work, </w:t>
      </w:r>
      <w:r w:rsidRPr="00B75EEB">
        <w:rPr>
          <w:rFonts w:eastAsia="Times New Roman" w:cstheme="minorHAnsi"/>
          <w:color w:val="000000" w:themeColor="text1"/>
          <w:lang w:val="en-US" w:eastAsia="pl-PL"/>
        </w:rPr>
        <w:t>renovation of old buildings, redeployment of unused assets, regeneration of physical infrastructure of community, regeneration of physical infrastructure of the region</w:t>
      </w:r>
      <w:r w:rsidRPr="00B75EEB">
        <w:rPr>
          <w:rFonts w:cstheme="minorHAnsi"/>
          <w:color w:val="000000" w:themeColor="text1"/>
          <w:lang w:val="en-US"/>
        </w:rPr>
        <w:t>. The indirect environmental outcomes include increased attractiveness of the region, improved environmental context, contribution to sustainability agenda, contribution to regional environmental capital</w:t>
      </w:r>
      <w:r w:rsidRPr="00B75EEB">
        <w:rPr>
          <w:rStyle w:val="Odwoanieprzypisudolnego"/>
          <w:rFonts w:eastAsia="Times New Roman" w:cstheme="minorHAnsi"/>
          <w:color w:val="000000" w:themeColor="text1"/>
          <w:lang w:val="en-US" w:eastAsia="pl-PL"/>
        </w:rPr>
        <w:footnoteReference w:id="57"/>
      </w:r>
      <w:r w:rsidRPr="00B75EEB">
        <w:rPr>
          <w:rFonts w:cstheme="minorHAnsi"/>
          <w:color w:val="000000" w:themeColor="text1"/>
          <w:lang w:val="en-US"/>
        </w:rPr>
        <w:t>.</w:t>
      </w:r>
    </w:p>
    <w:p w14:paraId="75251A95" w14:textId="77777777" w:rsidR="005969FC" w:rsidRPr="00B75EEB" w:rsidRDefault="005969FC" w:rsidP="005969FC">
      <w:pPr>
        <w:spacing w:after="120"/>
        <w:jc w:val="both"/>
        <w:rPr>
          <w:rFonts w:eastAsia="Calibri" w:cstheme="minorHAnsi"/>
          <w:lang w:val="en-US"/>
        </w:rPr>
      </w:pPr>
    </w:p>
    <w:p w14:paraId="2B79C506" w14:textId="2B188B42" w:rsidR="005969FC" w:rsidRPr="00F94223" w:rsidRDefault="0082507A" w:rsidP="0073638F">
      <w:pPr>
        <w:pStyle w:val="Nagwek1"/>
        <w:rPr>
          <w:rStyle w:val="spellingerror"/>
          <w:rFonts w:ascii="Calibri" w:hAnsi="Calibri" w:cs="Calibri"/>
          <w:color w:val="538135" w:themeColor="accent6" w:themeShade="BF"/>
        </w:rPr>
      </w:pPr>
      <w:r>
        <w:rPr>
          <w:rStyle w:val="spellingerror"/>
          <w:rFonts w:ascii="Calibri" w:hAnsi="Calibri" w:cs="Calibri"/>
          <w:b/>
          <w:bCs/>
          <w:color w:val="538135" w:themeColor="accent6" w:themeShade="BF"/>
        </w:rPr>
        <w:br w:type="column"/>
      </w:r>
      <w:bookmarkStart w:id="8" w:name="_Toc108793696"/>
      <w:r w:rsidR="00424FD3" w:rsidRPr="0073638F">
        <w:rPr>
          <w:rStyle w:val="spellingerror"/>
          <w:rFonts w:ascii="Calibri" w:hAnsi="Calibri" w:cs="Calibri"/>
          <w:b/>
          <w:bCs/>
          <w:color w:val="538135" w:themeColor="accent6" w:themeShade="BF"/>
        </w:rPr>
        <w:lastRenderedPageBreak/>
        <w:t xml:space="preserve">Chapter 4. </w:t>
      </w:r>
      <w:r w:rsidR="005969FC" w:rsidRPr="00F94223">
        <w:rPr>
          <w:rStyle w:val="spellingerror"/>
          <w:rFonts w:ascii="Calibri" w:hAnsi="Calibri" w:cs="Calibri"/>
          <w:b/>
          <w:bCs/>
          <w:color w:val="538135" w:themeColor="accent6" w:themeShade="BF"/>
        </w:rPr>
        <w:t>Green skills as an element of green transformation</w:t>
      </w:r>
      <w:bookmarkEnd w:id="8"/>
    </w:p>
    <w:p w14:paraId="310587B6" w14:textId="77777777" w:rsidR="00424FD3" w:rsidRPr="00424FD3" w:rsidRDefault="00424FD3" w:rsidP="005E76D4">
      <w:pPr>
        <w:spacing w:before="120" w:after="120"/>
        <w:jc w:val="both"/>
        <w:rPr>
          <w:rFonts w:eastAsiaTheme="minorEastAsia" w:cstheme="minorHAnsi"/>
          <w:b/>
          <w:bCs/>
          <w:color w:val="538135" w:themeColor="accent6" w:themeShade="BF"/>
          <w:lang w:eastAsia="pl-PL"/>
        </w:rPr>
      </w:pPr>
    </w:p>
    <w:p w14:paraId="79F6B4A6" w14:textId="77777777" w:rsidR="009D0442" w:rsidRPr="00631B37" w:rsidRDefault="009D0442" w:rsidP="005969FC">
      <w:pPr>
        <w:spacing w:after="120"/>
        <w:jc w:val="both"/>
        <w:rPr>
          <w:rFonts w:eastAsia="Times" w:cstheme="minorHAnsi"/>
          <w:lang w:val="en-US"/>
        </w:rPr>
      </w:pPr>
      <w:r w:rsidRPr="00631B37">
        <w:rPr>
          <w:rFonts w:eastAsia="Times" w:cstheme="minorHAnsi"/>
          <w:lang w:val="en-US"/>
        </w:rPr>
        <w:t>The need of development of green skills is related with the challenges the whole world is already facing: devastation of the environment, limitation of natural resources (including energy resources), progressive climate change, and which human have to adapt. As it is mentioned above, especially countries of European Union take action to overtake environmental problems and at the same time shape the framework of socio-economic development with respect for the environment by through systemic changes aimed at creating a low-carbon and circular economy. These activities are associated with structural changes in many sectors of traditional economies, changes in enterprises (production/service processes, offered products, services that are more environmentally friendly), household consumption, activities of local (e.g. waste management system) and central authorities (e.g. development of renewable energy sources). Changes require certain regulations, financial instruments, planning and management, educational activities, etc. In order for the aforementioned changes to take place, skills of a new kind are necessary.</w:t>
      </w:r>
    </w:p>
    <w:p w14:paraId="45FD2217" w14:textId="5F2C7B74" w:rsidR="009D0442" w:rsidRPr="00631B37" w:rsidRDefault="005969FC" w:rsidP="005969FC">
      <w:pPr>
        <w:spacing w:after="120"/>
        <w:jc w:val="both"/>
        <w:rPr>
          <w:rFonts w:eastAsiaTheme="minorEastAsia" w:cstheme="minorHAnsi"/>
          <w:lang w:val="en-US"/>
        </w:rPr>
      </w:pPr>
      <w:r w:rsidRPr="00631B37">
        <w:rPr>
          <w:rFonts w:eastAsia="Times" w:cstheme="minorHAnsi"/>
          <w:lang w:val="en-US"/>
        </w:rPr>
        <w:t xml:space="preserve">The necessity of the circular economy to emerge increased the pressure to adjust </w:t>
      </w:r>
      <w:r w:rsidRPr="00B75EEB">
        <w:rPr>
          <w:rFonts w:eastAsia="Times" w:cstheme="minorHAnsi"/>
          <w:color w:val="000000" w:themeColor="text1"/>
          <w:lang w:val="en-US"/>
        </w:rPr>
        <w:t xml:space="preserve">skills of workers demanded by the industries concentrating on more ecologically sustainable technologies. </w:t>
      </w:r>
      <w:r w:rsidRPr="00B75EEB">
        <w:rPr>
          <w:rFonts w:eastAsiaTheme="minorEastAsia" w:cstheme="minorHAnsi"/>
          <w:color w:val="000000" w:themeColor="text1"/>
          <w:lang w:val="en-US"/>
        </w:rPr>
        <w:t xml:space="preserve">Growing </w:t>
      </w:r>
      <w:r w:rsidRPr="00B75EEB">
        <w:rPr>
          <w:rFonts w:eastAsiaTheme="minorEastAsia" w:cstheme="minorHAnsi"/>
          <w:lang w:val="en-US"/>
        </w:rPr>
        <w:t xml:space="preserve">need for the </w:t>
      </w:r>
      <w:r w:rsidRPr="00631B37">
        <w:rPr>
          <w:rFonts w:eastAsiaTheme="minorEastAsia" w:cstheme="minorHAnsi"/>
          <w:lang w:val="en-US"/>
        </w:rPr>
        <w:t>skills to perform ecologically-oriented tasks call for the equipping graduates more with green skills together to technical and soft ones.</w:t>
      </w:r>
      <w:r w:rsidR="005B61BC" w:rsidRPr="00631B37">
        <w:rPr>
          <w:rFonts w:eastAsiaTheme="minorEastAsia" w:cstheme="minorHAnsi"/>
          <w:lang w:val="en-US"/>
        </w:rPr>
        <w:t xml:space="preserve"> </w:t>
      </w:r>
      <w:r w:rsidR="009D0442" w:rsidRPr="00631B37">
        <w:rPr>
          <w:rFonts w:eastAsiaTheme="minorEastAsia" w:cstheme="minorHAnsi"/>
          <w:lang w:val="en-US"/>
        </w:rPr>
        <w:t>These new skills can be differentiated depending on the sector, its specifics, they can be low, medium or high skills. Especially desirable are the high ones because of the link to research, innovation aimed at modern energy and resource efficient solutions. However, we must not forget the skills related with jobs necessary for reducing energy consumption and adopting measures to improve energy efficiency (for example demand for insulation workers, electricians and solar photovoltaic installers), recycling, development of clean transport etc. Then, there are needed skills related with design appropriate sectoral policies, implementation of environmental legislation, green tax reform, appropriate financial instruments (green bonds), more environmentally friendly production/service management systems.</w:t>
      </w:r>
    </w:p>
    <w:p w14:paraId="4888F23F" w14:textId="7B767DB0" w:rsidR="005B61BC" w:rsidRPr="00631B37" w:rsidRDefault="005B61BC" w:rsidP="005969FC">
      <w:pPr>
        <w:spacing w:after="120"/>
        <w:jc w:val="both"/>
        <w:rPr>
          <w:rFonts w:cstheme="minorHAnsi"/>
        </w:rPr>
      </w:pPr>
      <w:r w:rsidRPr="00631B37">
        <w:rPr>
          <w:rFonts w:cstheme="minorHAnsi"/>
        </w:rPr>
        <w:t xml:space="preserve">The last economic crisis 2008-2010 and implemented programmes related to low-carbon and resource-efficient economy to overcome it have shown a lack of skills needed on the road to green transformation. ”The transformation brought about by greening economies affects skill needs in three ways: first, </w:t>
      </w:r>
      <w:r w:rsidRPr="00631B37">
        <w:rPr>
          <w:rFonts w:cstheme="minorHAnsi"/>
          <w:b/>
          <w:bCs/>
        </w:rPr>
        <w:t>structural changes</w:t>
      </w:r>
      <w:r w:rsidRPr="00631B37">
        <w:rPr>
          <w:rFonts w:cstheme="minorHAnsi"/>
        </w:rPr>
        <w:t xml:space="preserve"> lead to increased demand for some occupations and skill profiles, called </w:t>
      </w:r>
      <w:r w:rsidRPr="00631B37">
        <w:rPr>
          <w:rFonts w:cstheme="minorHAnsi"/>
          <w:b/>
          <w:bCs/>
        </w:rPr>
        <w:t>green increased demand occupations (GIDOs)</w:t>
      </w:r>
      <w:r w:rsidRPr="00631B37">
        <w:rPr>
          <w:rFonts w:cstheme="minorHAnsi"/>
        </w:rPr>
        <w:t xml:space="preserve">, and decreased demand for others. This creates a need for training to enable enterprises and workers to move from sectors and occupations in decline to those that are growing; second, </w:t>
      </w:r>
      <w:r w:rsidRPr="00631B37">
        <w:rPr>
          <w:rFonts w:cstheme="minorHAnsi"/>
          <w:b/>
          <w:bCs/>
        </w:rPr>
        <w:t>new economic activities</w:t>
      </w:r>
      <w:r w:rsidRPr="00631B37">
        <w:rPr>
          <w:rFonts w:cstheme="minorHAnsi"/>
        </w:rPr>
        <w:t xml:space="preserve"> generate entirely new occupations that require the provision of appropriate training courses and the adaptation of qualification and training systems to </w:t>
      </w:r>
      <w:r w:rsidRPr="00631B37">
        <w:rPr>
          <w:rFonts w:cstheme="minorHAnsi"/>
          <w:b/>
          <w:bCs/>
        </w:rPr>
        <w:t>green new and emerging occupations (GNEOs)</w:t>
      </w:r>
      <w:r w:rsidRPr="00631B37">
        <w:rPr>
          <w:rFonts w:cstheme="minorHAnsi"/>
        </w:rPr>
        <w:t xml:space="preserve">; thirdly, and most pervasively, many </w:t>
      </w:r>
      <w:r w:rsidRPr="00631B37">
        <w:rPr>
          <w:rFonts w:cstheme="minorHAnsi"/>
          <w:b/>
          <w:bCs/>
        </w:rPr>
        <w:t>existing occupations and industries experience a greening of existing jobs</w:t>
      </w:r>
      <w:r w:rsidRPr="00631B37">
        <w:rPr>
          <w:rFonts w:cstheme="minorHAnsi"/>
        </w:rPr>
        <w:t xml:space="preserve"> (</w:t>
      </w:r>
      <w:r w:rsidRPr="00631B37">
        <w:rPr>
          <w:rFonts w:cstheme="minorHAnsi"/>
          <w:b/>
          <w:bCs/>
        </w:rPr>
        <w:t>green expanded skills occupations - GESOs)</w:t>
      </w:r>
      <w:r w:rsidRPr="00631B37">
        <w:rPr>
          <w:rFonts w:cstheme="minorHAnsi"/>
        </w:rPr>
        <w:t xml:space="preserve">, which leads to significant changes in the tasks and skills required of workers. This source of change in skill requirements is the most common and calls for a major effort to revise existing curricula, qualification standards and training programmes at all levels of education and training. All three sources of change – </w:t>
      </w:r>
      <w:r w:rsidRPr="00631B37">
        <w:rPr>
          <w:rFonts w:cstheme="minorHAnsi"/>
          <w:b/>
          <w:bCs/>
        </w:rPr>
        <w:t>shifts between industries</w:t>
      </w:r>
      <w:r w:rsidRPr="00631B37">
        <w:rPr>
          <w:rFonts w:cstheme="minorHAnsi"/>
        </w:rPr>
        <w:t xml:space="preserve">, </w:t>
      </w:r>
      <w:r w:rsidRPr="00631B37">
        <w:rPr>
          <w:rFonts w:cstheme="minorHAnsi"/>
          <w:b/>
          <w:bCs/>
        </w:rPr>
        <w:t xml:space="preserve">development of new </w:t>
      </w:r>
      <w:r w:rsidRPr="00631B37">
        <w:rPr>
          <w:rFonts w:cstheme="minorHAnsi"/>
          <w:b/>
          <w:bCs/>
        </w:rPr>
        <w:lastRenderedPageBreak/>
        <w:t>occupations</w:t>
      </w:r>
      <w:r w:rsidRPr="00631B37">
        <w:rPr>
          <w:rFonts w:cstheme="minorHAnsi"/>
        </w:rPr>
        <w:t xml:space="preserve"> and </w:t>
      </w:r>
      <w:r w:rsidRPr="00631B37">
        <w:rPr>
          <w:rFonts w:cstheme="minorHAnsi"/>
          <w:b/>
          <w:bCs/>
        </w:rPr>
        <w:t>changing skill profiles within occupations</w:t>
      </w:r>
      <w:r w:rsidRPr="00631B37">
        <w:rPr>
          <w:rFonts w:cstheme="minorHAnsi"/>
        </w:rPr>
        <w:t xml:space="preserve"> – alter the skill profiles of occupations and thus affect training needs and delivery”</w:t>
      </w:r>
      <w:r w:rsidRPr="00631B37">
        <w:rPr>
          <w:rStyle w:val="Odwoanieprzypisudolnego"/>
          <w:rFonts w:cstheme="minorHAnsi"/>
        </w:rPr>
        <w:footnoteReference w:id="58"/>
      </w:r>
      <w:r w:rsidR="00624F0A" w:rsidRPr="00631B37">
        <w:rPr>
          <w:rFonts w:cstheme="minorHAnsi"/>
        </w:rPr>
        <w:t xml:space="preserve"> (Scheme 3)</w:t>
      </w:r>
      <w:r w:rsidRPr="00631B37">
        <w:rPr>
          <w:rFonts w:cstheme="minorHAnsi"/>
        </w:rPr>
        <w:t>.</w:t>
      </w:r>
    </w:p>
    <w:p w14:paraId="3F3B7165" w14:textId="0BC0B297" w:rsidR="005B61BC" w:rsidRPr="00631B37" w:rsidRDefault="005B61BC" w:rsidP="005969FC">
      <w:pPr>
        <w:spacing w:after="120"/>
        <w:jc w:val="both"/>
        <w:rPr>
          <w:rFonts w:eastAsiaTheme="minorEastAsia" w:cstheme="minorHAnsi"/>
        </w:rPr>
      </w:pPr>
    </w:p>
    <w:p w14:paraId="7A9002D3" w14:textId="5F2D28B9" w:rsidR="00624F0A" w:rsidRPr="00631B37" w:rsidRDefault="00624F0A" w:rsidP="00624F0A">
      <w:pPr>
        <w:pStyle w:val="Legenda"/>
        <w:rPr>
          <w:rFonts w:cstheme="minorHAnsi"/>
          <w:i w:val="0"/>
          <w:iCs w:val="0"/>
          <w:color w:val="auto"/>
          <w:sz w:val="24"/>
          <w:szCs w:val="24"/>
        </w:rPr>
      </w:pPr>
      <w:bookmarkStart w:id="9" w:name="_Toc109046988"/>
      <w:r w:rsidRPr="00631B37">
        <w:rPr>
          <w:rFonts w:cstheme="minorHAnsi"/>
          <w:b/>
          <w:bCs/>
          <w:i w:val="0"/>
          <w:iCs w:val="0"/>
          <w:color w:val="auto"/>
          <w:sz w:val="24"/>
          <w:szCs w:val="24"/>
        </w:rPr>
        <w:t xml:space="preserve">Scheme </w:t>
      </w:r>
      <w:r w:rsidRPr="00631B37">
        <w:rPr>
          <w:rFonts w:cstheme="minorHAnsi"/>
          <w:b/>
          <w:bCs/>
          <w:i w:val="0"/>
          <w:iCs w:val="0"/>
          <w:color w:val="auto"/>
          <w:sz w:val="24"/>
          <w:szCs w:val="24"/>
        </w:rPr>
        <w:fldChar w:fldCharType="begin"/>
      </w:r>
      <w:r w:rsidRPr="00631B37">
        <w:rPr>
          <w:rFonts w:cstheme="minorHAnsi"/>
          <w:b/>
          <w:bCs/>
          <w:i w:val="0"/>
          <w:iCs w:val="0"/>
          <w:color w:val="auto"/>
          <w:sz w:val="24"/>
          <w:szCs w:val="24"/>
        </w:rPr>
        <w:instrText xml:space="preserve"> SEQ Scheme \* ARABIC </w:instrText>
      </w:r>
      <w:r w:rsidRPr="00631B37">
        <w:rPr>
          <w:rFonts w:cstheme="minorHAnsi"/>
          <w:b/>
          <w:bCs/>
          <w:i w:val="0"/>
          <w:iCs w:val="0"/>
          <w:color w:val="auto"/>
          <w:sz w:val="24"/>
          <w:szCs w:val="24"/>
        </w:rPr>
        <w:fldChar w:fldCharType="separate"/>
      </w:r>
      <w:r w:rsidR="001C3191">
        <w:rPr>
          <w:rFonts w:cstheme="minorHAnsi"/>
          <w:b/>
          <w:bCs/>
          <w:i w:val="0"/>
          <w:iCs w:val="0"/>
          <w:noProof/>
          <w:color w:val="auto"/>
          <w:sz w:val="24"/>
          <w:szCs w:val="24"/>
        </w:rPr>
        <w:t>3</w:t>
      </w:r>
      <w:r w:rsidRPr="00631B37">
        <w:rPr>
          <w:rFonts w:cstheme="minorHAnsi"/>
          <w:b/>
          <w:bCs/>
          <w:i w:val="0"/>
          <w:iCs w:val="0"/>
          <w:color w:val="auto"/>
          <w:sz w:val="24"/>
          <w:szCs w:val="24"/>
        </w:rPr>
        <w:fldChar w:fldCharType="end"/>
      </w:r>
      <w:r w:rsidRPr="00631B37">
        <w:rPr>
          <w:rFonts w:cstheme="minorHAnsi"/>
          <w:b/>
          <w:bCs/>
          <w:i w:val="0"/>
          <w:iCs w:val="0"/>
          <w:color w:val="auto"/>
          <w:sz w:val="24"/>
          <w:szCs w:val="24"/>
        </w:rPr>
        <w:t>.</w:t>
      </w:r>
      <w:r w:rsidRPr="00631B37">
        <w:rPr>
          <w:rFonts w:cstheme="minorHAnsi"/>
          <w:i w:val="0"/>
          <w:iCs w:val="0"/>
          <w:color w:val="auto"/>
          <w:sz w:val="24"/>
          <w:szCs w:val="24"/>
        </w:rPr>
        <w:t xml:space="preserve"> Reasons for the need for skills due to the transformation towards a green economy</w:t>
      </w:r>
      <w:bookmarkEnd w:id="9"/>
    </w:p>
    <w:p w14:paraId="714DA67D" w14:textId="009522FF" w:rsidR="00624F0A" w:rsidRDefault="00624F0A" w:rsidP="00624F0A">
      <w:r>
        <w:rPr>
          <w:noProof/>
        </w:rPr>
        <w:drawing>
          <wp:inline distT="0" distB="0" distL="0" distR="0" wp14:anchorId="3B9FDA6B" wp14:editId="460EE822">
            <wp:extent cx="5760720" cy="2131060"/>
            <wp:effectExtent l="0" t="0" r="68580" b="254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746C4BD4" w14:textId="6230F8DA" w:rsidR="007434A8" w:rsidRPr="00FF123A" w:rsidRDefault="007434A8" w:rsidP="00C753BD">
      <w:pPr>
        <w:jc w:val="both"/>
        <w:rPr>
          <w:sz w:val="20"/>
          <w:szCs w:val="20"/>
        </w:rPr>
      </w:pPr>
      <w:r w:rsidRPr="00FF123A">
        <w:rPr>
          <w:sz w:val="20"/>
          <w:szCs w:val="20"/>
        </w:rPr>
        <w:t xml:space="preserve">Source: own elaboration based on: </w:t>
      </w:r>
      <w:r w:rsidR="00704FE3" w:rsidRPr="00FF123A">
        <w:rPr>
          <w:sz w:val="20"/>
          <w:szCs w:val="20"/>
        </w:rPr>
        <w:t xml:space="preserve">CEDEFOP, (2012). </w:t>
      </w:r>
      <w:r w:rsidR="00704FE3" w:rsidRPr="00FF123A">
        <w:rPr>
          <w:i/>
          <w:iCs/>
          <w:sz w:val="20"/>
          <w:szCs w:val="20"/>
        </w:rPr>
        <w:t>Green skills and environmental awareness in vocational education and training. Synthesis report</w:t>
      </w:r>
      <w:r w:rsidR="00704FE3" w:rsidRPr="00FF123A">
        <w:rPr>
          <w:sz w:val="20"/>
          <w:szCs w:val="20"/>
        </w:rPr>
        <w:t>, Luxembourg, p. 14</w:t>
      </w:r>
      <w:r w:rsidR="00FF123A" w:rsidRPr="00FF123A">
        <w:rPr>
          <w:sz w:val="20"/>
          <w:szCs w:val="20"/>
        </w:rPr>
        <w:t>.</w:t>
      </w:r>
    </w:p>
    <w:p w14:paraId="32A8E40C" w14:textId="614283C9" w:rsidR="00624F0A" w:rsidRPr="00152CA5" w:rsidRDefault="00624F0A" w:rsidP="00624F0A">
      <w:pPr>
        <w:rPr>
          <w:color w:val="FF0000"/>
        </w:rPr>
      </w:pPr>
    </w:p>
    <w:p w14:paraId="2848D392" w14:textId="632DBFA3" w:rsidR="00152CA5" w:rsidRPr="00631B37" w:rsidRDefault="00152CA5" w:rsidP="00152CA5">
      <w:pPr>
        <w:jc w:val="both"/>
        <w:rPr>
          <w:rFonts w:cstheme="minorHAnsi"/>
        </w:rPr>
      </w:pPr>
      <w:r w:rsidRPr="00631B37">
        <w:rPr>
          <w:rFonts w:cstheme="minorHAnsi"/>
        </w:rPr>
        <w:t>“Every job can potentially become greener. Integration of sustainable development and environmental awareness into education and training at all levels, starting from early childhood education, is an important task. It will contribute to changing consumer behaviour and triggering market forces to push the greening agenda ahead(…).  Employers investing in new technologies need to be able to find workers with the right skills. Workers and communities that lose jobs in ‘brown’ industries need opportunities for acquiring new skills and employment”</w:t>
      </w:r>
      <w:r w:rsidRPr="00631B37">
        <w:rPr>
          <w:rStyle w:val="Odwoanieprzypisudolnego"/>
          <w:rFonts w:cstheme="minorHAnsi"/>
        </w:rPr>
        <w:footnoteReference w:id="59"/>
      </w:r>
      <w:r w:rsidRPr="00631B37">
        <w:rPr>
          <w:rFonts w:cstheme="minorHAnsi"/>
        </w:rPr>
        <w:t xml:space="preserve">. </w:t>
      </w:r>
    </w:p>
    <w:p w14:paraId="7DA475A0" w14:textId="3AA20882" w:rsidR="00127357" w:rsidRPr="00631B37" w:rsidRDefault="00127357" w:rsidP="00624F0A">
      <w:r w:rsidRPr="00631B37">
        <w:t xml:space="preserve">The dimensions where </w:t>
      </w:r>
      <w:r w:rsidR="0014102B" w:rsidRPr="00631B37">
        <w:t>new</w:t>
      </w:r>
      <w:r w:rsidRPr="00631B37">
        <w:t xml:space="preserve"> skills will be required are already apparent</w:t>
      </w:r>
      <w:r w:rsidRPr="00631B37">
        <w:rPr>
          <w:rStyle w:val="Odwoanieprzypisudolnego"/>
        </w:rPr>
        <w:footnoteReference w:id="60"/>
      </w:r>
      <w:r w:rsidR="001A19D3" w:rsidRPr="00631B37">
        <w:t xml:space="preserve"> (Scheme 4)</w:t>
      </w:r>
      <w:r w:rsidRPr="00631B37">
        <w:t>.</w:t>
      </w:r>
    </w:p>
    <w:p w14:paraId="30F032AC" w14:textId="09D4AB88" w:rsidR="000870E9" w:rsidRPr="000870E9" w:rsidRDefault="000870E9" w:rsidP="00624F0A">
      <w:pPr>
        <w:rPr>
          <w:color w:val="FF0000"/>
        </w:rPr>
      </w:pPr>
    </w:p>
    <w:p w14:paraId="5B5DE370" w14:textId="7F2E8F67" w:rsidR="001A19D3" w:rsidRPr="00631B37" w:rsidRDefault="000870E9" w:rsidP="00624F0A">
      <w:r>
        <w:rPr>
          <w:b/>
          <w:bCs/>
          <w:color w:val="FF0000"/>
        </w:rPr>
        <w:br w:type="column"/>
      </w:r>
      <w:bookmarkStart w:id="10" w:name="_Toc109046989"/>
      <w:r w:rsidRPr="00631B37">
        <w:rPr>
          <w:b/>
          <w:bCs/>
        </w:rPr>
        <w:lastRenderedPageBreak/>
        <w:t xml:space="preserve">Scheme </w:t>
      </w:r>
      <w:r w:rsidRPr="00631B37">
        <w:rPr>
          <w:b/>
          <w:bCs/>
        </w:rPr>
        <w:fldChar w:fldCharType="begin"/>
      </w:r>
      <w:r w:rsidRPr="00631B37">
        <w:rPr>
          <w:b/>
          <w:bCs/>
        </w:rPr>
        <w:instrText xml:space="preserve"> SEQ Scheme \* ARABIC </w:instrText>
      </w:r>
      <w:r w:rsidRPr="00631B37">
        <w:rPr>
          <w:b/>
          <w:bCs/>
        </w:rPr>
        <w:fldChar w:fldCharType="separate"/>
      </w:r>
      <w:r w:rsidR="001C3191">
        <w:rPr>
          <w:b/>
          <w:bCs/>
          <w:noProof/>
        </w:rPr>
        <w:t>4</w:t>
      </w:r>
      <w:r w:rsidRPr="00631B37">
        <w:rPr>
          <w:b/>
          <w:bCs/>
        </w:rPr>
        <w:fldChar w:fldCharType="end"/>
      </w:r>
      <w:r w:rsidRPr="00631B37">
        <w:rPr>
          <w:b/>
          <w:bCs/>
        </w:rPr>
        <w:t>.</w:t>
      </w:r>
      <w:r w:rsidRPr="00631B37">
        <w:t xml:space="preserve"> The dimensions of economy where </w:t>
      </w:r>
      <w:r w:rsidR="0014102B" w:rsidRPr="00631B37">
        <w:t>new</w:t>
      </w:r>
      <w:r w:rsidRPr="00631B37">
        <w:t xml:space="preserve"> skills will be required</w:t>
      </w:r>
      <w:bookmarkEnd w:id="10"/>
    </w:p>
    <w:p w14:paraId="63CEA5B6" w14:textId="2E353E68" w:rsidR="008A142E" w:rsidRDefault="008A142E" w:rsidP="008A142E">
      <w:pPr>
        <w:jc w:val="center"/>
        <w:rPr>
          <w:rFonts w:ascii="Times New Roman" w:eastAsia="Times New Roman" w:hAnsi="Times New Roman" w:cs="Times New Roman"/>
          <w:lang w:val="pl-PL" w:eastAsia="pl-PL"/>
        </w:rPr>
      </w:pPr>
      <w:r w:rsidRPr="008A142E">
        <w:rPr>
          <w:noProof/>
        </w:rPr>
        <w:drawing>
          <wp:inline distT="0" distB="0" distL="0" distR="0" wp14:anchorId="1A0242F0" wp14:editId="3296BCCC">
            <wp:extent cx="4325620" cy="3762375"/>
            <wp:effectExtent l="0" t="0" r="0" b="952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25620" cy="3762375"/>
                    </a:xfrm>
                    <a:prstGeom prst="rect">
                      <a:avLst/>
                    </a:prstGeom>
                    <a:noFill/>
                    <a:ln>
                      <a:noFill/>
                    </a:ln>
                  </pic:spPr>
                </pic:pic>
              </a:graphicData>
            </a:graphic>
          </wp:inline>
        </w:drawing>
      </w:r>
    </w:p>
    <w:p w14:paraId="4BA7F791" w14:textId="0ADEF885" w:rsidR="000870E9" w:rsidRPr="008A142E" w:rsidRDefault="000870E9" w:rsidP="000870E9">
      <w:pPr>
        <w:jc w:val="both"/>
        <w:rPr>
          <w:sz w:val="20"/>
          <w:szCs w:val="20"/>
        </w:rPr>
      </w:pPr>
      <w:r w:rsidRPr="00FF123A">
        <w:rPr>
          <w:sz w:val="20"/>
          <w:szCs w:val="20"/>
        </w:rPr>
        <w:t>Source</w:t>
      </w:r>
      <w:r w:rsidRPr="000870E9">
        <w:rPr>
          <w:rFonts w:cstheme="minorHAnsi"/>
          <w:sz w:val="20"/>
          <w:szCs w:val="20"/>
        </w:rPr>
        <w:t>: own elaboration based on: O. Strietska-Ilina, Ch. Hofmann, M. Durán Haro, S. Jeon, (2011).</w:t>
      </w:r>
      <w:r w:rsidRPr="000870E9">
        <w:rPr>
          <w:rFonts w:cstheme="minorHAnsi"/>
          <w:i/>
          <w:sz w:val="20"/>
          <w:szCs w:val="20"/>
        </w:rPr>
        <w:t xml:space="preserve"> Skills for green jobs: a global view: synthesis report based on 21 country studies</w:t>
      </w:r>
      <w:r w:rsidRPr="000870E9">
        <w:rPr>
          <w:rFonts w:cstheme="minorHAnsi"/>
          <w:sz w:val="20"/>
          <w:szCs w:val="20"/>
        </w:rPr>
        <w:t>, International Labour Office, Skills and Employability Department, Job Creation and Enterprise Development Department, Geneva, p. 96.</w:t>
      </w:r>
      <w:r w:rsidRPr="000870E9">
        <w:rPr>
          <w:rFonts w:ascii="Times New Roman" w:eastAsia="Times New Roman" w:hAnsi="Times New Roman" w:cs="Times New Roman"/>
          <w:lang w:eastAsia="pl-PL"/>
        </w:rPr>
        <w:t xml:space="preserve"> </w:t>
      </w:r>
    </w:p>
    <w:p w14:paraId="20E613AB" w14:textId="322109E3" w:rsidR="008A142E" w:rsidRPr="008A142E" w:rsidRDefault="008A142E" w:rsidP="008A142E">
      <w:pPr>
        <w:rPr>
          <w:rFonts w:ascii="Times New Roman" w:eastAsia="Times New Roman" w:hAnsi="Times New Roman" w:cs="Times New Roman"/>
          <w:lang w:eastAsia="pl-PL"/>
        </w:rPr>
      </w:pPr>
    </w:p>
    <w:p w14:paraId="4D2B73CA" w14:textId="77777777" w:rsidR="007019E9" w:rsidRPr="00631B37" w:rsidRDefault="0014102B" w:rsidP="00624F0A">
      <w:r w:rsidRPr="00631B37">
        <w:t>The new skills could be divided into three categories</w:t>
      </w:r>
      <w:r w:rsidRPr="00631B37">
        <w:rPr>
          <w:rStyle w:val="Odwoanieprzypisudolnego"/>
        </w:rPr>
        <w:footnoteReference w:id="61"/>
      </w:r>
      <w:r w:rsidRPr="00631B37">
        <w:t xml:space="preserve">: </w:t>
      </w:r>
    </w:p>
    <w:p w14:paraId="50F38471" w14:textId="76A909B1" w:rsidR="007019E9" w:rsidRPr="00631B37" w:rsidRDefault="0014102B" w:rsidP="007019E9">
      <w:pPr>
        <w:pStyle w:val="Akapitzlist"/>
        <w:numPr>
          <w:ilvl w:val="0"/>
          <w:numId w:val="33"/>
        </w:numPr>
      </w:pPr>
      <w:r w:rsidRPr="00631B37">
        <w:rPr>
          <w:b/>
          <w:bCs/>
        </w:rPr>
        <w:t>Basic skills</w:t>
      </w:r>
      <w:r w:rsidRPr="00631B37">
        <w:t xml:space="preserve"> </w:t>
      </w:r>
      <w:r w:rsidR="007019E9" w:rsidRPr="00631B37">
        <w:t xml:space="preserve">– which </w:t>
      </w:r>
      <w:r w:rsidRPr="00631B37">
        <w:t xml:space="preserve">are more generic and routine skills found in occupations present in most industries and organisations. </w:t>
      </w:r>
    </w:p>
    <w:p w14:paraId="3542FDE5" w14:textId="3FA54F08" w:rsidR="007019E9" w:rsidRPr="00631B37" w:rsidRDefault="0014102B" w:rsidP="007019E9">
      <w:pPr>
        <w:pStyle w:val="Akapitzlist"/>
        <w:numPr>
          <w:ilvl w:val="0"/>
          <w:numId w:val="33"/>
        </w:numPr>
      </w:pPr>
      <w:r w:rsidRPr="00631B37">
        <w:rPr>
          <w:b/>
          <w:bCs/>
        </w:rPr>
        <w:t>Advanced skills</w:t>
      </w:r>
      <w:r w:rsidRPr="00631B37">
        <w:t xml:space="preserve"> </w:t>
      </w:r>
      <w:r w:rsidR="007019E9" w:rsidRPr="00631B37">
        <w:t xml:space="preserve">– which </w:t>
      </w:r>
      <w:r w:rsidRPr="00631B37">
        <w:t>have a higher component of knowledge intensity and can be found in technical occupations and management positions</w:t>
      </w:r>
      <w:r w:rsidR="007019E9" w:rsidRPr="00631B37">
        <w:t xml:space="preserve">. These skills could </w:t>
      </w:r>
      <w:r w:rsidRPr="00631B37">
        <w:t xml:space="preserve">also refer to social and communication skills </w:t>
      </w:r>
      <w:r w:rsidR="007019E9" w:rsidRPr="00631B37">
        <w:t>(</w:t>
      </w:r>
      <w:r w:rsidRPr="00631B37">
        <w:t>needed for team work</w:t>
      </w:r>
      <w:r w:rsidR="007019E9" w:rsidRPr="00631B37">
        <w:t>)</w:t>
      </w:r>
      <w:r w:rsidRPr="00631B37">
        <w:t xml:space="preserve">, and specific language and cultural skills </w:t>
      </w:r>
      <w:r w:rsidR="007019E9" w:rsidRPr="00631B37">
        <w:t xml:space="preserve">(needed </w:t>
      </w:r>
      <w:r w:rsidRPr="00631B37">
        <w:t>in multicultural working environments</w:t>
      </w:r>
      <w:r w:rsidR="007019E9" w:rsidRPr="00631B37">
        <w:t>)</w:t>
      </w:r>
      <w:r w:rsidRPr="00631B37">
        <w:t xml:space="preserve">. </w:t>
      </w:r>
    </w:p>
    <w:p w14:paraId="4F47C14B" w14:textId="00D144F1" w:rsidR="00127357" w:rsidRPr="00631B37" w:rsidRDefault="0014102B" w:rsidP="007019E9">
      <w:pPr>
        <w:pStyle w:val="Akapitzlist"/>
        <w:numPr>
          <w:ilvl w:val="0"/>
          <w:numId w:val="33"/>
        </w:numPr>
      </w:pPr>
      <w:r w:rsidRPr="00631B37">
        <w:rPr>
          <w:b/>
          <w:bCs/>
        </w:rPr>
        <w:t>Converging skills</w:t>
      </w:r>
      <w:r w:rsidRPr="00631B37">
        <w:t xml:space="preserve"> </w:t>
      </w:r>
      <w:r w:rsidR="000E1502" w:rsidRPr="00631B37">
        <w:t xml:space="preserve">– which </w:t>
      </w:r>
      <w:r w:rsidRPr="00631B37">
        <w:t>require several of the other skills plus skills specific to entrepreneurship, or for adjusting to the green transformation of jobs or indeed new green jobs</w:t>
      </w:r>
      <w:r w:rsidR="000E1502" w:rsidRPr="00631B37">
        <w:t>.</w:t>
      </w:r>
    </w:p>
    <w:p w14:paraId="774E9489" w14:textId="77777777" w:rsidR="0086192D" w:rsidRPr="0086192D" w:rsidRDefault="0086192D" w:rsidP="0086192D">
      <w:pPr>
        <w:rPr>
          <w:color w:val="FF0000"/>
        </w:rPr>
      </w:pPr>
    </w:p>
    <w:p w14:paraId="1822497C" w14:textId="77777777" w:rsidR="007A6BF8" w:rsidRDefault="005969FC" w:rsidP="005969FC">
      <w:pPr>
        <w:spacing w:after="120"/>
        <w:jc w:val="both"/>
        <w:rPr>
          <w:rFonts w:eastAsiaTheme="minorEastAsia" w:cstheme="minorHAnsi"/>
          <w:lang w:val="en-US"/>
        </w:rPr>
      </w:pPr>
      <w:r w:rsidRPr="005E76D4">
        <w:rPr>
          <w:rFonts w:eastAsiaTheme="minorEastAsia" w:cstheme="minorHAnsi"/>
          <w:b/>
          <w:bCs/>
          <w:lang w:val="en-US"/>
        </w:rPr>
        <w:t>Green skills</w:t>
      </w:r>
      <w:r w:rsidRPr="00B75EEB">
        <w:rPr>
          <w:rFonts w:eastAsiaTheme="minorEastAsia" w:cstheme="minorHAnsi"/>
          <w:lang w:val="en-US"/>
        </w:rPr>
        <w:t xml:space="preserve"> are perceived to be composed of three dimensions categorized as cognitive, psychomotor, and affective dimensions</w:t>
      </w:r>
      <w:r w:rsidRPr="00B75EEB">
        <w:rPr>
          <w:rStyle w:val="Odwoanieprzypisudolnego"/>
          <w:rFonts w:eastAsiaTheme="minorEastAsia" w:cstheme="minorHAnsi"/>
          <w:lang w:val="en-US"/>
        </w:rPr>
        <w:footnoteReference w:id="62"/>
      </w:r>
      <w:r w:rsidRPr="00B75EEB">
        <w:rPr>
          <w:rFonts w:eastAsiaTheme="minorEastAsia" w:cstheme="minorHAnsi"/>
          <w:lang w:val="en-US"/>
        </w:rPr>
        <w:t>.  Promotion of the sustainable development within those three dimension engage knowledge, abilities (skills), and values (attitudes).</w:t>
      </w:r>
    </w:p>
    <w:p w14:paraId="787A3975" w14:textId="724A1FF9" w:rsidR="005969FC" w:rsidRPr="00631B37" w:rsidRDefault="007A6BF8" w:rsidP="006B00AE">
      <w:pPr>
        <w:spacing w:after="200"/>
        <w:jc w:val="both"/>
        <w:rPr>
          <w:rFonts w:eastAsiaTheme="minorEastAsia" w:cstheme="minorHAnsi"/>
          <w:lang w:val="en-US"/>
        </w:rPr>
      </w:pPr>
      <w:r w:rsidRPr="00631B37">
        <w:rPr>
          <w:rFonts w:eastAsiaTheme="minorEastAsia" w:cstheme="minorHAnsi"/>
          <w:lang w:val="en-US"/>
        </w:rPr>
        <w:t xml:space="preserve">The concept of green skills is variously defined. </w:t>
      </w:r>
      <w:r w:rsidR="002F5B36" w:rsidRPr="00631B37">
        <w:rPr>
          <w:rFonts w:eastAsiaTheme="minorEastAsia" w:cstheme="minorHAnsi"/>
          <w:lang w:val="en-US"/>
        </w:rPr>
        <w:t xml:space="preserve">Many of them </w:t>
      </w:r>
      <w:r w:rsidR="002F5B36" w:rsidRPr="00631B37">
        <w:rPr>
          <w:rFonts w:eastAsiaTheme="minorEastAsia" w:cstheme="minorHAnsi"/>
        </w:rPr>
        <w:t>emphasise</w:t>
      </w:r>
      <w:r w:rsidR="002F5B36" w:rsidRPr="00631B37">
        <w:rPr>
          <w:rFonts w:eastAsiaTheme="minorEastAsia" w:cstheme="minorHAnsi"/>
          <w:lang w:val="en-US"/>
        </w:rPr>
        <w:t xml:space="preserve"> only elements related to the economy, although there are also definitions in which the authors note a </w:t>
      </w:r>
      <w:r w:rsidR="002F5B36" w:rsidRPr="00631B37">
        <w:rPr>
          <w:rFonts w:eastAsiaTheme="minorEastAsia" w:cstheme="minorHAnsi"/>
          <w:lang w:val="en-US"/>
        </w:rPr>
        <w:lastRenderedPageBreak/>
        <w:t xml:space="preserve">combination of different spheres of human functioning, not only in their professional, but also in their social dimension. </w:t>
      </w:r>
      <w:r w:rsidR="00572A6B" w:rsidRPr="00631B37">
        <w:rPr>
          <w:rFonts w:eastAsiaTheme="minorEastAsia" w:cstheme="minorHAnsi"/>
          <w:lang w:val="en-US"/>
        </w:rPr>
        <w:t xml:space="preserve">Scheme 5 presents the selected definitions of green skills. </w:t>
      </w:r>
    </w:p>
    <w:p w14:paraId="50F1754D" w14:textId="04DD6484" w:rsidR="0004368C" w:rsidRPr="00631B37" w:rsidRDefault="00572A6B" w:rsidP="00572A6B">
      <w:pPr>
        <w:pStyle w:val="Legenda"/>
        <w:rPr>
          <w:rFonts w:eastAsiaTheme="minorEastAsia" w:cstheme="minorHAnsi"/>
          <w:b/>
          <w:bCs/>
          <w:i w:val="0"/>
          <w:iCs w:val="0"/>
          <w:color w:val="auto"/>
          <w:sz w:val="30"/>
          <w:szCs w:val="30"/>
          <w:lang w:val="en-US"/>
        </w:rPr>
      </w:pPr>
      <w:bookmarkStart w:id="11" w:name="_Toc109046990"/>
      <w:r w:rsidRPr="00631B37">
        <w:rPr>
          <w:b/>
          <w:bCs/>
          <w:i w:val="0"/>
          <w:iCs w:val="0"/>
          <w:color w:val="auto"/>
          <w:sz w:val="24"/>
          <w:szCs w:val="24"/>
        </w:rPr>
        <w:t xml:space="preserve">Scheme </w:t>
      </w:r>
      <w:r w:rsidRPr="00631B37">
        <w:rPr>
          <w:b/>
          <w:bCs/>
          <w:i w:val="0"/>
          <w:iCs w:val="0"/>
          <w:color w:val="auto"/>
          <w:sz w:val="24"/>
          <w:szCs w:val="24"/>
        </w:rPr>
        <w:fldChar w:fldCharType="begin"/>
      </w:r>
      <w:r w:rsidRPr="00631B37">
        <w:rPr>
          <w:b/>
          <w:bCs/>
          <w:i w:val="0"/>
          <w:iCs w:val="0"/>
          <w:color w:val="auto"/>
          <w:sz w:val="24"/>
          <w:szCs w:val="24"/>
        </w:rPr>
        <w:instrText xml:space="preserve"> SEQ Scheme \* ARABIC </w:instrText>
      </w:r>
      <w:r w:rsidRPr="00631B37">
        <w:rPr>
          <w:b/>
          <w:bCs/>
          <w:i w:val="0"/>
          <w:iCs w:val="0"/>
          <w:color w:val="auto"/>
          <w:sz w:val="24"/>
          <w:szCs w:val="24"/>
        </w:rPr>
        <w:fldChar w:fldCharType="separate"/>
      </w:r>
      <w:r w:rsidR="001C3191">
        <w:rPr>
          <w:b/>
          <w:bCs/>
          <w:i w:val="0"/>
          <w:iCs w:val="0"/>
          <w:noProof/>
          <w:color w:val="auto"/>
          <w:sz w:val="24"/>
          <w:szCs w:val="24"/>
        </w:rPr>
        <w:t>5</w:t>
      </w:r>
      <w:r w:rsidRPr="00631B37">
        <w:rPr>
          <w:b/>
          <w:bCs/>
          <w:i w:val="0"/>
          <w:iCs w:val="0"/>
          <w:color w:val="auto"/>
          <w:sz w:val="24"/>
          <w:szCs w:val="24"/>
        </w:rPr>
        <w:fldChar w:fldCharType="end"/>
      </w:r>
      <w:r w:rsidR="00B6042A" w:rsidRPr="00631B37">
        <w:rPr>
          <w:b/>
          <w:bCs/>
          <w:i w:val="0"/>
          <w:iCs w:val="0"/>
          <w:color w:val="auto"/>
          <w:sz w:val="24"/>
          <w:szCs w:val="24"/>
        </w:rPr>
        <w:t xml:space="preserve">. </w:t>
      </w:r>
      <w:r w:rsidR="00B6042A" w:rsidRPr="00631B37">
        <w:rPr>
          <w:i w:val="0"/>
          <w:iCs w:val="0"/>
          <w:color w:val="auto"/>
          <w:sz w:val="24"/>
          <w:szCs w:val="24"/>
        </w:rPr>
        <w:t>S</w:t>
      </w:r>
      <w:r w:rsidR="00B6042A" w:rsidRPr="00631B37">
        <w:rPr>
          <w:rFonts w:eastAsiaTheme="minorEastAsia" w:cstheme="minorHAnsi"/>
          <w:i w:val="0"/>
          <w:iCs w:val="0"/>
          <w:color w:val="auto"/>
          <w:sz w:val="24"/>
          <w:szCs w:val="24"/>
          <w:lang w:val="en-US"/>
        </w:rPr>
        <w:t>elected definitions of green skills</w:t>
      </w:r>
      <w:bookmarkEnd w:id="11"/>
    </w:p>
    <w:tbl>
      <w:tblPr>
        <w:tblStyle w:val="Tabela-Siatka"/>
        <w:tblW w:w="0" w:type="auto"/>
        <w:tblLook w:val="04A0" w:firstRow="1" w:lastRow="0" w:firstColumn="1" w:lastColumn="0" w:noHBand="0" w:noVBand="1"/>
      </w:tblPr>
      <w:tblGrid>
        <w:gridCol w:w="2263"/>
        <w:gridCol w:w="3773"/>
        <w:gridCol w:w="3018"/>
      </w:tblGrid>
      <w:tr w:rsidR="00631B37" w:rsidRPr="00631B37" w14:paraId="70930A9E" w14:textId="77777777" w:rsidTr="006B00AE">
        <w:tc>
          <w:tcPr>
            <w:tcW w:w="2263" w:type="dxa"/>
            <w:tcBorders>
              <w:top w:val="single" w:sz="12" w:space="0" w:color="auto"/>
              <w:left w:val="nil"/>
              <w:bottom w:val="single" w:sz="8" w:space="0" w:color="auto"/>
              <w:right w:val="nil"/>
            </w:tcBorders>
          </w:tcPr>
          <w:p w14:paraId="2E51E15C" w14:textId="4E1A5254" w:rsidR="0004368C" w:rsidRPr="00631B37" w:rsidRDefault="0004368C" w:rsidP="00A23DF7">
            <w:pPr>
              <w:jc w:val="center"/>
              <w:rPr>
                <w:rFonts w:eastAsiaTheme="minorEastAsia" w:cstheme="minorHAnsi"/>
                <w:b/>
                <w:bCs/>
                <w:sz w:val="20"/>
                <w:szCs w:val="20"/>
                <w:lang w:val="en-US"/>
              </w:rPr>
            </w:pPr>
            <w:r w:rsidRPr="00631B37">
              <w:rPr>
                <w:rFonts w:eastAsiaTheme="minorEastAsia" w:cstheme="minorHAnsi"/>
                <w:b/>
                <w:bCs/>
                <w:sz w:val="20"/>
                <w:szCs w:val="20"/>
                <w:lang w:val="en-US"/>
              </w:rPr>
              <w:t>Author</w:t>
            </w:r>
          </w:p>
        </w:tc>
        <w:tc>
          <w:tcPr>
            <w:tcW w:w="3773" w:type="dxa"/>
            <w:tcBorders>
              <w:top w:val="single" w:sz="12" w:space="0" w:color="auto"/>
              <w:left w:val="nil"/>
              <w:bottom w:val="single" w:sz="8" w:space="0" w:color="auto"/>
              <w:right w:val="nil"/>
            </w:tcBorders>
          </w:tcPr>
          <w:p w14:paraId="163F40A5" w14:textId="5F5AF513" w:rsidR="0004368C" w:rsidRPr="00631B37" w:rsidRDefault="0004368C" w:rsidP="00A23DF7">
            <w:pPr>
              <w:jc w:val="center"/>
              <w:rPr>
                <w:rFonts w:eastAsiaTheme="minorEastAsia" w:cstheme="minorHAnsi"/>
                <w:b/>
                <w:bCs/>
                <w:sz w:val="20"/>
                <w:szCs w:val="20"/>
                <w:lang w:val="en-US"/>
              </w:rPr>
            </w:pPr>
            <w:r w:rsidRPr="00631B37">
              <w:rPr>
                <w:rFonts w:eastAsiaTheme="minorEastAsia" w:cstheme="minorHAnsi"/>
                <w:b/>
                <w:bCs/>
                <w:sz w:val="20"/>
                <w:szCs w:val="20"/>
                <w:lang w:val="en-US"/>
              </w:rPr>
              <w:t>Definition</w:t>
            </w:r>
          </w:p>
        </w:tc>
        <w:tc>
          <w:tcPr>
            <w:tcW w:w="3018" w:type="dxa"/>
            <w:tcBorders>
              <w:top w:val="single" w:sz="12" w:space="0" w:color="auto"/>
              <w:left w:val="nil"/>
              <w:bottom w:val="single" w:sz="8" w:space="0" w:color="auto"/>
              <w:right w:val="nil"/>
            </w:tcBorders>
          </w:tcPr>
          <w:p w14:paraId="139FB297" w14:textId="616D09D7" w:rsidR="0004368C" w:rsidRPr="00631B37" w:rsidRDefault="003B5610" w:rsidP="00A23DF7">
            <w:pPr>
              <w:jc w:val="center"/>
              <w:rPr>
                <w:rFonts w:eastAsiaTheme="minorEastAsia" w:cstheme="minorHAnsi"/>
                <w:b/>
                <w:bCs/>
                <w:sz w:val="20"/>
                <w:szCs w:val="20"/>
                <w:lang w:val="en-US"/>
              </w:rPr>
            </w:pPr>
            <w:r w:rsidRPr="00631B37">
              <w:rPr>
                <w:rFonts w:eastAsiaTheme="minorEastAsia" w:cstheme="minorHAnsi"/>
                <w:b/>
                <w:bCs/>
                <w:sz w:val="20"/>
                <w:szCs w:val="20"/>
                <w:lang w:val="en-US"/>
              </w:rPr>
              <w:t>Differentiator</w:t>
            </w:r>
          </w:p>
        </w:tc>
      </w:tr>
      <w:tr w:rsidR="00631B37" w:rsidRPr="00631B37" w14:paraId="3560F164" w14:textId="77777777" w:rsidTr="006B00AE">
        <w:tc>
          <w:tcPr>
            <w:tcW w:w="2263" w:type="dxa"/>
            <w:tcBorders>
              <w:top w:val="single" w:sz="8" w:space="0" w:color="auto"/>
              <w:left w:val="nil"/>
              <w:bottom w:val="nil"/>
              <w:right w:val="nil"/>
            </w:tcBorders>
            <w:vAlign w:val="center"/>
          </w:tcPr>
          <w:p w14:paraId="540B3F57" w14:textId="3E2F2AA4" w:rsidR="0004368C" w:rsidRPr="00631B37" w:rsidRDefault="0004368C" w:rsidP="006B00AE">
            <w:pPr>
              <w:spacing w:after="120"/>
              <w:ind w:left="0" w:firstLine="0"/>
              <w:rPr>
                <w:rFonts w:eastAsiaTheme="minorEastAsia" w:cstheme="minorHAnsi"/>
                <w:sz w:val="20"/>
                <w:szCs w:val="20"/>
                <w:lang w:val="en-US"/>
              </w:rPr>
            </w:pPr>
            <w:r w:rsidRPr="00631B37">
              <w:rPr>
                <w:rFonts w:eastAsiaTheme="minorEastAsia" w:cstheme="minorHAnsi"/>
                <w:sz w:val="20"/>
                <w:szCs w:val="20"/>
                <w:lang w:val="en-US"/>
              </w:rPr>
              <w:t>The Council of Australian Governments – COAG, (2009)</w:t>
            </w:r>
          </w:p>
        </w:tc>
        <w:tc>
          <w:tcPr>
            <w:tcW w:w="3773" w:type="dxa"/>
            <w:tcBorders>
              <w:top w:val="single" w:sz="8" w:space="0" w:color="auto"/>
              <w:left w:val="nil"/>
              <w:bottom w:val="nil"/>
              <w:right w:val="nil"/>
            </w:tcBorders>
            <w:vAlign w:val="center"/>
          </w:tcPr>
          <w:p w14:paraId="4E89D4D5" w14:textId="4467AC17" w:rsidR="0004368C" w:rsidRPr="00631B37" w:rsidRDefault="00F50C43" w:rsidP="006B00AE">
            <w:pPr>
              <w:spacing w:after="120"/>
              <w:ind w:left="0" w:firstLine="0"/>
              <w:rPr>
                <w:rFonts w:eastAsiaTheme="minorEastAsia" w:cstheme="minorHAnsi"/>
                <w:sz w:val="20"/>
                <w:szCs w:val="20"/>
                <w:lang w:val="en-US"/>
              </w:rPr>
            </w:pPr>
            <w:r w:rsidRPr="00631B37">
              <w:rPr>
                <w:rFonts w:eastAsiaTheme="minorEastAsia" w:cstheme="minorHAnsi"/>
                <w:sz w:val="20"/>
                <w:szCs w:val="20"/>
                <w:lang w:val="en-US"/>
              </w:rPr>
              <w:t>G</w:t>
            </w:r>
            <w:r w:rsidR="0004368C" w:rsidRPr="00631B37">
              <w:rPr>
                <w:rFonts w:eastAsiaTheme="minorEastAsia" w:cstheme="minorHAnsi"/>
                <w:sz w:val="20"/>
                <w:szCs w:val="20"/>
                <w:lang w:val="en-US"/>
              </w:rPr>
              <w:t>reen skills, also known as skills for sustainability, as the technical skills, knowledge, values and attitudes needed in the workforce to develop and support sustainable social, economic and environmental outcomes in business, industry and the community</w:t>
            </w:r>
            <w:r w:rsidR="006B00AE" w:rsidRPr="00631B37">
              <w:rPr>
                <w:rFonts w:eastAsiaTheme="minorEastAsia" w:cstheme="minorHAnsi"/>
                <w:sz w:val="20"/>
                <w:szCs w:val="20"/>
                <w:lang w:val="en-US"/>
              </w:rPr>
              <w:t>.</w:t>
            </w:r>
          </w:p>
        </w:tc>
        <w:tc>
          <w:tcPr>
            <w:tcW w:w="3018" w:type="dxa"/>
            <w:tcBorders>
              <w:top w:val="single" w:sz="8" w:space="0" w:color="auto"/>
              <w:left w:val="nil"/>
              <w:bottom w:val="nil"/>
              <w:right w:val="nil"/>
            </w:tcBorders>
            <w:vAlign w:val="center"/>
          </w:tcPr>
          <w:p w14:paraId="18B6BC42" w14:textId="084FE1AE" w:rsidR="0004368C" w:rsidRPr="00631B37" w:rsidRDefault="00A23DF7" w:rsidP="006B00AE">
            <w:pPr>
              <w:spacing w:after="120"/>
              <w:ind w:left="0" w:firstLine="0"/>
              <w:rPr>
                <w:rFonts w:eastAsiaTheme="minorEastAsia" w:cstheme="minorHAnsi"/>
                <w:sz w:val="20"/>
                <w:szCs w:val="20"/>
                <w:lang w:val="en-US"/>
              </w:rPr>
            </w:pPr>
            <w:r w:rsidRPr="00631B37">
              <w:rPr>
                <w:rFonts w:eastAsiaTheme="minorEastAsia" w:cstheme="minorHAnsi"/>
                <w:sz w:val="20"/>
                <w:szCs w:val="20"/>
                <w:lang w:val="en-US"/>
              </w:rPr>
              <w:t>Skills needed to develop and support sustainable social, economic and environmental outcomes</w:t>
            </w:r>
            <w:r w:rsidR="00E552D1" w:rsidRPr="00631B37">
              <w:rPr>
                <w:rFonts w:eastAsiaTheme="minorEastAsia" w:cstheme="minorHAnsi"/>
                <w:sz w:val="20"/>
                <w:szCs w:val="20"/>
                <w:lang w:val="en-US"/>
              </w:rPr>
              <w:t>.</w:t>
            </w:r>
          </w:p>
        </w:tc>
      </w:tr>
      <w:tr w:rsidR="00631B37" w:rsidRPr="00631B37" w14:paraId="5909FB2C" w14:textId="77777777" w:rsidTr="006B00AE">
        <w:tc>
          <w:tcPr>
            <w:tcW w:w="2263" w:type="dxa"/>
            <w:tcBorders>
              <w:top w:val="nil"/>
              <w:left w:val="nil"/>
              <w:bottom w:val="nil"/>
              <w:right w:val="nil"/>
            </w:tcBorders>
            <w:vAlign w:val="center"/>
          </w:tcPr>
          <w:p w14:paraId="79DDA7CD" w14:textId="3C7D2C62" w:rsidR="00C41AD5" w:rsidRPr="00631B37" w:rsidRDefault="00C41AD5" w:rsidP="006B00AE">
            <w:pPr>
              <w:spacing w:after="120"/>
              <w:rPr>
                <w:rFonts w:eastAsiaTheme="minorEastAsia" w:cstheme="minorHAnsi"/>
                <w:sz w:val="20"/>
                <w:szCs w:val="20"/>
                <w:lang w:val="en-US"/>
              </w:rPr>
            </w:pPr>
            <w:r w:rsidRPr="00631B37">
              <w:rPr>
                <w:rFonts w:eastAsiaTheme="minorEastAsia" w:cstheme="minorHAnsi"/>
                <w:sz w:val="20"/>
                <w:szCs w:val="20"/>
                <w:lang w:val="en-US"/>
              </w:rPr>
              <w:t xml:space="preserve">OECD/CEDEFOP, </w:t>
            </w:r>
            <w:r w:rsidRPr="00631B37">
              <w:rPr>
                <w:rFonts w:cstheme="minorHAnsi"/>
                <w:sz w:val="20"/>
                <w:szCs w:val="20"/>
              </w:rPr>
              <w:t>(2014)</w:t>
            </w:r>
          </w:p>
        </w:tc>
        <w:tc>
          <w:tcPr>
            <w:tcW w:w="3773" w:type="dxa"/>
            <w:tcBorders>
              <w:top w:val="nil"/>
              <w:left w:val="nil"/>
              <w:bottom w:val="nil"/>
              <w:right w:val="nil"/>
            </w:tcBorders>
            <w:vAlign w:val="center"/>
          </w:tcPr>
          <w:p w14:paraId="477B6A1E" w14:textId="76A01029" w:rsidR="00C41AD5" w:rsidRPr="00631B37" w:rsidRDefault="00F50C43" w:rsidP="006B00AE">
            <w:pPr>
              <w:spacing w:after="120"/>
              <w:ind w:left="0" w:firstLine="0"/>
              <w:rPr>
                <w:rFonts w:eastAsiaTheme="minorEastAsia" w:cstheme="minorHAnsi"/>
                <w:sz w:val="20"/>
                <w:szCs w:val="20"/>
                <w:lang w:val="en-US"/>
              </w:rPr>
            </w:pPr>
            <w:r w:rsidRPr="00631B37">
              <w:rPr>
                <w:rFonts w:eastAsiaTheme="minorEastAsia" w:cstheme="minorHAnsi"/>
                <w:sz w:val="20"/>
                <w:szCs w:val="20"/>
                <w:lang w:val="en-US"/>
              </w:rPr>
              <w:t>G</w:t>
            </w:r>
            <w:r w:rsidR="00C41AD5" w:rsidRPr="00631B37">
              <w:rPr>
                <w:rFonts w:eastAsiaTheme="minorEastAsia" w:cstheme="minorHAnsi"/>
                <w:sz w:val="20"/>
                <w:szCs w:val="20"/>
                <w:lang w:val="en-US"/>
              </w:rPr>
              <w:t>reen skills can be defined as skills needed by the workforce in all sectors and at all levels, in order to help the adaptation of the products, services and processes to the changes due to climate change and to environmental requirements and regulation</w:t>
            </w:r>
          </w:p>
        </w:tc>
        <w:tc>
          <w:tcPr>
            <w:tcW w:w="3018" w:type="dxa"/>
            <w:tcBorders>
              <w:top w:val="nil"/>
              <w:left w:val="nil"/>
              <w:bottom w:val="nil"/>
              <w:right w:val="nil"/>
            </w:tcBorders>
            <w:vAlign w:val="center"/>
          </w:tcPr>
          <w:p w14:paraId="64A2EA78" w14:textId="44D96180" w:rsidR="00C41AD5" w:rsidRPr="00631B37" w:rsidRDefault="00C41AD5" w:rsidP="006B00AE">
            <w:pPr>
              <w:spacing w:after="120"/>
              <w:ind w:left="0" w:firstLine="0"/>
              <w:rPr>
                <w:rFonts w:eastAsiaTheme="minorEastAsia" w:cstheme="minorHAnsi"/>
                <w:sz w:val="20"/>
                <w:szCs w:val="20"/>
                <w:lang w:val="en-US"/>
              </w:rPr>
            </w:pPr>
            <w:r w:rsidRPr="00631B37">
              <w:rPr>
                <w:rFonts w:eastAsiaTheme="minorEastAsia" w:cstheme="minorHAnsi"/>
                <w:sz w:val="20"/>
                <w:szCs w:val="20"/>
                <w:lang w:val="en-US"/>
              </w:rPr>
              <w:t>Skills needed by the workforce in all sectors and at all levels.</w:t>
            </w:r>
          </w:p>
        </w:tc>
      </w:tr>
      <w:tr w:rsidR="00631B37" w:rsidRPr="00631B37" w14:paraId="094E270A" w14:textId="77777777" w:rsidTr="006B00AE">
        <w:tc>
          <w:tcPr>
            <w:tcW w:w="2263" w:type="dxa"/>
            <w:tcBorders>
              <w:top w:val="nil"/>
              <w:left w:val="nil"/>
              <w:bottom w:val="nil"/>
              <w:right w:val="nil"/>
            </w:tcBorders>
            <w:vAlign w:val="center"/>
          </w:tcPr>
          <w:p w14:paraId="631952C2" w14:textId="739820F1" w:rsidR="00C41AD5" w:rsidRPr="00631B37" w:rsidRDefault="00C41AD5" w:rsidP="006B00AE">
            <w:pPr>
              <w:spacing w:after="120"/>
              <w:jc w:val="both"/>
              <w:rPr>
                <w:rFonts w:eastAsiaTheme="minorEastAsia" w:cstheme="minorHAnsi"/>
                <w:sz w:val="20"/>
                <w:szCs w:val="20"/>
                <w:lang w:val="en-US"/>
              </w:rPr>
            </w:pPr>
            <w:r w:rsidRPr="00631B37">
              <w:rPr>
                <w:rFonts w:eastAsiaTheme="minorEastAsia" w:cstheme="minorHAnsi"/>
                <w:sz w:val="20"/>
                <w:szCs w:val="20"/>
                <w:lang w:val="en-US"/>
              </w:rPr>
              <w:t>Charles Arthur, (2021)</w:t>
            </w:r>
          </w:p>
        </w:tc>
        <w:tc>
          <w:tcPr>
            <w:tcW w:w="3773" w:type="dxa"/>
            <w:tcBorders>
              <w:top w:val="nil"/>
              <w:left w:val="nil"/>
              <w:bottom w:val="nil"/>
              <w:right w:val="nil"/>
            </w:tcBorders>
            <w:vAlign w:val="center"/>
          </w:tcPr>
          <w:p w14:paraId="5D88B69D" w14:textId="3F5C444E" w:rsidR="00C41AD5" w:rsidRPr="00631B37" w:rsidRDefault="00F50C43" w:rsidP="006B00AE">
            <w:pPr>
              <w:spacing w:after="120"/>
              <w:ind w:left="0" w:firstLine="0"/>
              <w:rPr>
                <w:rFonts w:eastAsiaTheme="minorEastAsia" w:cstheme="minorHAnsi"/>
                <w:sz w:val="20"/>
                <w:szCs w:val="20"/>
                <w:lang w:val="en-US"/>
              </w:rPr>
            </w:pPr>
            <w:r w:rsidRPr="00631B37">
              <w:rPr>
                <w:rFonts w:eastAsiaTheme="minorEastAsia" w:cstheme="minorHAnsi"/>
                <w:sz w:val="20"/>
                <w:szCs w:val="20"/>
                <w:lang w:val="en-US"/>
              </w:rPr>
              <w:t>Green s</w:t>
            </w:r>
            <w:r w:rsidR="00C41AD5" w:rsidRPr="00631B37">
              <w:rPr>
                <w:rFonts w:eastAsiaTheme="minorEastAsia" w:cstheme="minorHAnsi"/>
                <w:sz w:val="20"/>
                <w:szCs w:val="20"/>
                <w:lang w:val="en-US"/>
              </w:rPr>
              <w:t>kills are the knowledge, abilities, values and attitudes needed to live in, develop and support a sustainable and resource-efficient society</w:t>
            </w:r>
          </w:p>
        </w:tc>
        <w:tc>
          <w:tcPr>
            <w:tcW w:w="3018" w:type="dxa"/>
            <w:tcBorders>
              <w:top w:val="nil"/>
              <w:left w:val="nil"/>
              <w:bottom w:val="nil"/>
              <w:right w:val="nil"/>
            </w:tcBorders>
            <w:vAlign w:val="center"/>
          </w:tcPr>
          <w:p w14:paraId="60D29294" w14:textId="37E28688" w:rsidR="00C41AD5" w:rsidRPr="00631B37" w:rsidRDefault="00C41AD5" w:rsidP="006B00AE">
            <w:pPr>
              <w:spacing w:after="120"/>
              <w:ind w:left="0" w:firstLine="0"/>
              <w:rPr>
                <w:rFonts w:eastAsiaTheme="minorEastAsia" w:cstheme="minorHAnsi"/>
                <w:sz w:val="20"/>
                <w:szCs w:val="20"/>
                <w:lang w:val="en-US"/>
              </w:rPr>
            </w:pPr>
            <w:r w:rsidRPr="00631B37">
              <w:rPr>
                <w:rFonts w:eastAsiaTheme="minorEastAsia" w:cstheme="minorHAnsi"/>
                <w:sz w:val="20"/>
                <w:szCs w:val="20"/>
                <w:lang w:val="en-US"/>
              </w:rPr>
              <w:t>Skills needed to live in, develop and support a sustainable and resource-efficient society.</w:t>
            </w:r>
          </w:p>
        </w:tc>
      </w:tr>
      <w:tr w:rsidR="00631B37" w:rsidRPr="00631B37" w14:paraId="45F6A949" w14:textId="77777777" w:rsidTr="006B00AE">
        <w:tc>
          <w:tcPr>
            <w:tcW w:w="2263" w:type="dxa"/>
            <w:tcBorders>
              <w:top w:val="nil"/>
              <w:left w:val="nil"/>
              <w:bottom w:val="single" w:sz="12" w:space="0" w:color="auto"/>
              <w:right w:val="nil"/>
            </w:tcBorders>
            <w:vAlign w:val="center"/>
          </w:tcPr>
          <w:p w14:paraId="0428D4D2" w14:textId="00F04809" w:rsidR="00C41AD5" w:rsidRPr="00631B37" w:rsidRDefault="00C41AD5" w:rsidP="006B00AE">
            <w:pPr>
              <w:spacing w:after="120"/>
              <w:ind w:left="0" w:firstLine="0"/>
              <w:rPr>
                <w:rFonts w:eastAsiaTheme="minorEastAsia" w:cstheme="minorHAnsi"/>
                <w:sz w:val="20"/>
                <w:szCs w:val="20"/>
                <w:lang w:val="en-US"/>
              </w:rPr>
            </w:pPr>
            <w:r w:rsidRPr="00631B37">
              <w:rPr>
                <w:rFonts w:eastAsiaTheme="minorEastAsia" w:cstheme="minorHAnsi"/>
                <w:sz w:val="20"/>
                <w:szCs w:val="20"/>
                <w:lang w:val="en-US"/>
              </w:rPr>
              <w:t>Global Green Skills Report, (2022)</w:t>
            </w:r>
          </w:p>
        </w:tc>
        <w:tc>
          <w:tcPr>
            <w:tcW w:w="3773" w:type="dxa"/>
            <w:tcBorders>
              <w:top w:val="nil"/>
              <w:left w:val="nil"/>
              <w:bottom w:val="single" w:sz="12" w:space="0" w:color="auto"/>
              <w:right w:val="nil"/>
            </w:tcBorders>
            <w:vAlign w:val="center"/>
          </w:tcPr>
          <w:p w14:paraId="2D793C6E" w14:textId="74BA22C8" w:rsidR="00C41AD5" w:rsidRPr="00631B37" w:rsidRDefault="00C41AD5" w:rsidP="006B00AE">
            <w:pPr>
              <w:spacing w:after="120"/>
              <w:ind w:left="0" w:firstLine="0"/>
              <w:rPr>
                <w:rFonts w:eastAsiaTheme="minorEastAsia" w:cstheme="minorHAnsi"/>
                <w:sz w:val="20"/>
                <w:szCs w:val="20"/>
                <w:lang w:val="en-US"/>
              </w:rPr>
            </w:pPr>
            <w:r w:rsidRPr="00631B37">
              <w:rPr>
                <w:rFonts w:eastAsiaTheme="minorEastAsia" w:cstheme="minorHAnsi"/>
                <w:sz w:val="20"/>
                <w:szCs w:val="20"/>
                <w:lang w:val="en-US"/>
              </w:rPr>
              <w:t>Green skills: are those that enable the environmental sustainability of economic activities</w:t>
            </w:r>
          </w:p>
        </w:tc>
        <w:tc>
          <w:tcPr>
            <w:tcW w:w="3018" w:type="dxa"/>
            <w:tcBorders>
              <w:top w:val="nil"/>
              <w:left w:val="nil"/>
              <w:bottom w:val="single" w:sz="12" w:space="0" w:color="auto"/>
              <w:right w:val="nil"/>
            </w:tcBorders>
            <w:vAlign w:val="center"/>
          </w:tcPr>
          <w:p w14:paraId="1F100E05" w14:textId="1EED35E0" w:rsidR="00C41AD5" w:rsidRPr="00631B37" w:rsidRDefault="00C41AD5" w:rsidP="006B00AE">
            <w:pPr>
              <w:spacing w:after="120"/>
              <w:ind w:left="0" w:firstLine="0"/>
              <w:rPr>
                <w:rFonts w:eastAsiaTheme="minorEastAsia" w:cstheme="minorHAnsi"/>
                <w:sz w:val="20"/>
                <w:szCs w:val="20"/>
                <w:lang w:val="en-US"/>
              </w:rPr>
            </w:pPr>
            <w:r w:rsidRPr="00631B37">
              <w:rPr>
                <w:rFonts w:eastAsiaTheme="minorEastAsia" w:cstheme="minorHAnsi"/>
                <w:sz w:val="20"/>
                <w:szCs w:val="20"/>
                <w:lang w:val="en-US"/>
              </w:rPr>
              <w:t>For environmental sustainability of economic.</w:t>
            </w:r>
          </w:p>
        </w:tc>
      </w:tr>
    </w:tbl>
    <w:p w14:paraId="581959CB" w14:textId="77777777" w:rsidR="000E4AF8" w:rsidRPr="000E4AF8" w:rsidRDefault="00AC11EF" w:rsidP="000E4AF8">
      <w:pPr>
        <w:pStyle w:val="Tekstprzypisudolnego"/>
        <w:jc w:val="both"/>
        <w:rPr>
          <w:rFonts w:cstheme="minorHAnsi"/>
        </w:rPr>
      </w:pPr>
      <w:r w:rsidRPr="00631B37">
        <w:rPr>
          <w:rFonts w:eastAsiaTheme="minorEastAsia" w:cstheme="minorHAnsi"/>
          <w:lang w:val="en-US"/>
        </w:rPr>
        <w:t xml:space="preserve">Source: G. McDonald, L. Condon, M. Riordan, (2012). </w:t>
      </w:r>
      <w:r w:rsidRPr="00631B37">
        <w:rPr>
          <w:rFonts w:eastAsiaTheme="minorEastAsia" w:cstheme="minorHAnsi"/>
          <w:i/>
          <w:iCs/>
          <w:lang w:val="en-US"/>
        </w:rPr>
        <w:t>The Australian Green Skills Agreement. Policy and Industry Context, Institutional Response and Green Skills Delivery</w:t>
      </w:r>
      <w:r w:rsidRPr="00631B37">
        <w:rPr>
          <w:rFonts w:eastAsiaTheme="minorEastAsia" w:cstheme="minorHAnsi"/>
          <w:lang w:val="en-US"/>
        </w:rPr>
        <w:t xml:space="preserve">, TAFE Directors Australia, Ultimo; </w:t>
      </w:r>
      <w:r w:rsidR="009A3626" w:rsidRPr="00631B37">
        <w:rPr>
          <w:rFonts w:eastAsiaTheme="minorEastAsia" w:cstheme="minorHAnsi"/>
          <w:lang w:val="en-US"/>
        </w:rPr>
        <w:t xml:space="preserve">C. Arthur, (2021). </w:t>
      </w:r>
      <w:r w:rsidR="009A3626" w:rsidRPr="00631B37">
        <w:rPr>
          <w:rFonts w:eastAsiaTheme="minorEastAsia" w:cstheme="minorHAnsi"/>
          <w:i/>
          <w:iCs/>
          <w:lang w:val="en-US"/>
        </w:rPr>
        <w:t>What are green skills?</w:t>
      </w:r>
      <w:r w:rsidR="009A3626" w:rsidRPr="00631B37">
        <w:rPr>
          <w:rFonts w:eastAsiaTheme="minorEastAsia" w:cstheme="minorHAnsi"/>
          <w:lang w:val="en-US"/>
        </w:rPr>
        <w:t xml:space="preserve">, UNIDO, https://www.unido.org/stories/what-are-green-skills (accessed at 30.05.2022); </w:t>
      </w:r>
      <w:r w:rsidR="00B95034" w:rsidRPr="00631B37">
        <w:rPr>
          <w:rFonts w:cstheme="minorHAnsi"/>
        </w:rPr>
        <w:t xml:space="preserve">OECD/CEDEFOP, (2014).  </w:t>
      </w:r>
      <w:r w:rsidR="00B95034" w:rsidRPr="00631B37">
        <w:rPr>
          <w:rFonts w:cstheme="minorHAnsi"/>
          <w:i/>
        </w:rPr>
        <w:t>Greener Skills and Jobs,</w:t>
      </w:r>
      <w:r w:rsidR="00B95034" w:rsidRPr="00631B37">
        <w:rPr>
          <w:rFonts w:cstheme="minorHAnsi"/>
        </w:rPr>
        <w:t xml:space="preserve"> OECD Green Growth Studies, p. 16, </w:t>
      </w:r>
      <w:hyperlink r:id="rId21" w:anchor="page4" w:history="1">
        <w:r w:rsidR="00B95034" w:rsidRPr="00631B37">
          <w:rPr>
            <w:rStyle w:val="Hipercze"/>
            <w:rFonts w:cstheme="minorHAnsi"/>
            <w:color w:val="auto"/>
          </w:rPr>
          <w:t>https://read.oecd-ilibrary.org/industry-and-services/greener-skills-and-jobs_9789264208704-en#page4</w:t>
        </w:r>
      </w:hyperlink>
      <w:r w:rsidR="00B95034" w:rsidRPr="00631B37">
        <w:rPr>
          <w:rFonts w:cstheme="minorHAnsi"/>
        </w:rPr>
        <w:t xml:space="preserve"> (accessed at 30.05.2022). DOI: 10.1787/9789264208704-en</w:t>
      </w:r>
      <w:r w:rsidR="000E4AF8" w:rsidRPr="00631B37">
        <w:rPr>
          <w:rFonts w:cstheme="minorHAnsi"/>
        </w:rPr>
        <w:t xml:space="preserve">; LinkedIn Economic Graph, (2022). </w:t>
      </w:r>
      <w:r w:rsidR="000E4AF8" w:rsidRPr="00631B37">
        <w:rPr>
          <w:rFonts w:cstheme="minorHAnsi"/>
          <w:i/>
        </w:rPr>
        <w:t>Global Green Skills Report</w:t>
      </w:r>
      <w:r w:rsidR="000E4AF8" w:rsidRPr="00631B37">
        <w:rPr>
          <w:rFonts w:cstheme="minorHAnsi"/>
        </w:rPr>
        <w:t xml:space="preserve"> </w:t>
      </w:r>
      <w:r w:rsidR="000E4AF8" w:rsidRPr="00631B37">
        <w:rPr>
          <w:rFonts w:cstheme="minorHAnsi"/>
          <w:i/>
        </w:rPr>
        <w:t xml:space="preserve">2022, </w:t>
      </w:r>
      <w:hyperlink r:id="rId22" w:history="1">
        <w:r w:rsidR="000E4AF8" w:rsidRPr="00631B37">
          <w:rPr>
            <w:rStyle w:val="Hipercze"/>
            <w:rFonts w:cstheme="minorHAnsi"/>
            <w:iCs/>
            <w:color w:val="auto"/>
          </w:rPr>
          <w:t>https://economicgraph.linkedin.com/research/global-green-skills-report</w:t>
        </w:r>
      </w:hyperlink>
      <w:r w:rsidR="000E4AF8" w:rsidRPr="00631B37">
        <w:rPr>
          <w:rFonts w:cstheme="minorHAnsi"/>
          <w:i/>
        </w:rPr>
        <w:t xml:space="preserve"> </w:t>
      </w:r>
      <w:r w:rsidR="000E4AF8" w:rsidRPr="00631B37">
        <w:rPr>
          <w:rFonts w:cstheme="minorHAnsi"/>
          <w:iCs/>
        </w:rPr>
        <w:t xml:space="preserve">(accessed </w:t>
      </w:r>
      <w:r w:rsidR="000E4AF8" w:rsidRPr="000E4AF8">
        <w:rPr>
          <w:rFonts w:cstheme="minorHAnsi"/>
          <w:iCs/>
        </w:rPr>
        <w:t>at 30.05.2022)</w:t>
      </w:r>
      <w:r w:rsidR="000E4AF8" w:rsidRPr="000E4AF8">
        <w:rPr>
          <w:rFonts w:cstheme="minorHAnsi"/>
        </w:rPr>
        <w:t>.</w:t>
      </w:r>
    </w:p>
    <w:p w14:paraId="6A093CA3" w14:textId="5F96A812" w:rsidR="0004368C" w:rsidRPr="000E4AF8" w:rsidRDefault="0004368C" w:rsidP="005969FC">
      <w:pPr>
        <w:spacing w:after="120"/>
        <w:jc w:val="both"/>
        <w:rPr>
          <w:rFonts w:eastAsiaTheme="minorEastAsia" w:cstheme="minorHAnsi"/>
          <w:sz w:val="20"/>
          <w:szCs w:val="20"/>
        </w:rPr>
      </w:pPr>
    </w:p>
    <w:p w14:paraId="56A7C0FB" w14:textId="33CC7759" w:rsidR="002F5B36" w:rsidRDefault="002F5B36" w:rsidP="002F5B36">
      <w:pPr>
        <w:spacing w:after="120"/>
        <w:jc w:val="both"/>
        <w:rPr>
          <w:rFonts w:eastAsiaTheme="minorEastAsia" w:cstheme="minorHAnsi"/>
          <w:lang w:val="en-US"/>
        </w:rPr>
      </w:pPr>
      <w:r w:rsidRPr="00B75EEB">
        <w:rPr>
          <w:rFonts w:eastAsiaTheme="minorEastAsia" w:cstheme="minorHAnsi"/>
          <w:lang w:val="en-US"/>
        </w:rPr>
        <w:t xml:space="preserve">The </w:t>
      </w:r>
      <w:r w:rsidRPr="00C1172E">
        <w:rPr>
          <w:rFonts w:eastAsiaTheme="minorEastAsia" w:cstheme="minorHAnsi"/>
          <w:b/>
          <w:bCs/>
          <w:lang w:val="en-US"/>
        </w:rPr>
        <w:t>core of green skills</w:t>
      </w:r>
      <w:r w:rsidRPr="00B75EEB">
        <w:rPr>
          <w:rFonts w:eastAsiaTheme="minorEastAsia" w:cstheme="minorHAnsi"/>
          <w:lang w:val="en-US"/>
        </w:rPr>
        <w:t xml:space="preserve"> is to build the labor potential to perform tasks that bring in profits without jeopardizing natural ecosystem and to ensure sustainable economic growth and development. That role of green skills taken on by skill training institutions ought to be aligned with the needs of the industrial sectors. Therefore, it is imperative for the skill training institutions to revise curriculum in order to equip graduates with green skills to cater for the demand of manpower market. </w:t>
      </w:r>
    </w:p>
    <w:p w14:paraId="58589C0D" w14:textId="77777777" w:rsidR="005969FC" w:rsidRPr="00B75EEB" w:rsidRDefault="005969FC" w:rsidP="005969FC">
      <w:pPr>
        <w:spacing w:after="120"/>
        <w:jc w:val="both"/>
        <w:rPr>
          <w:rFonts w:eastAsiaTheme="minorEastAsia" w:cstheme="minorHAnsi"/>
          <w:lang w:val="en-US"/>
        </w:rPr>
      </w:pPr>
      <w:r w:rsidRPr="00B75EEB">
        <w:rPr>
          <w:rFonts w:eastAsiaTheme="minorEastAsia" w:cstheme="minorHAnsi"/>
          <w:lang w:val="en-US"/>
        </w:rPr>
        <w:t xml:space="preserve">The following </w:t>
      </w:r>
      <w:r w:rsidRPr="00375B7A">
        <w:rPr>
          <w:rFonts w:eastAsiaTheme="minorEastAsia" w:cstheme="minorHAnsi"/>
          <w:b/>
          <w:bCs/>
          <w:lang w:val="en-US"/>
        </w:rPr>
        <w:t>green skills</w:t>
      </w:r>
      <w:r w:rsidRPr="00B75EEB">
        <w:rPr>
          <w:rFonts w:eastAsiaTheme="minorEastAsia" w:cstheme="minorHAnsi"/>
          <w:lang w:val="en-US"/>
        </w:rPr>
        <w:t xml:space="preserve"> are enumerated: </w:t>
      </w:r>
    </w:p>
    <w:p w14:paraId="5A678A2B" w14:textId="3FF9BDEE" w:rsidR="005969FC" w:rsidRPr="00A51D63" w:rsidRDefault="005969FC">
      <w:pPr>
        <w:pStyle w:val="Akapitzlist"/>
        <w:numPr>
          <w:ilvl w:val="1"/>
          <w:numId w:val="20"/>
        </w:numPr>
        <w:spacing w:after="120"/>
        <w:ind w:left="425" w:hanging="357"/>
        <w:contextualSpacing w:val="0"/>
        <w:jc w:val="both"/>
        <w:rPr>
          <w:rFonts w:eastAsiaTheme="minorEastAsia" w:cstheme="minorHAnsi"/>
          <w:vertAlign w:val="superscript"/>
          <w:lang w:val="en-US"/>
        </w:rPr>
      </w:pPr>
      <w:r w:rsidRPr="00A51D63">
        <w:rPr>
          <w:rFonts w:eastAsiaTheme="minorEastAsia" w:cstheme="minorHAnsi"/>
          <w:b/>
          <w:bCs/>
          <w:lang w:val="en-US"/>
        </w:rPr>
        <w:t>Design skill</w:t>
      </w:r>
      <w:r w:rsidRPr="00A51D63">
        <w:rPr>
          <w:rFonts w:eastAsiaTheme="minorEastAsia" w:cstheme="minorHAnsi"/>
          <w:lang w:val="en-US"/>
        </w:rPr>
        <w:t xml:space="preserve"> (building design, machine design, and circuit design. The designer of today should be able to integrate green elements into their design in order to produce an idea that is friendly to the environment</w:t>
      </w:r>
      <w:r w:rsidRPr="00B75EEB">
        <w:rPr>
          <w:rStyle w:val="Odwoanieprzypisudolnego"/>
          <w:rFonts w:eastAsiaTheme="minorEastAsia" w:cstheme="minorHAnsi"/>
          <w:lang w:val="en-US"/>
        </w:rPr>
        <w:footnoteReference w:id="63"/>
      </w:r>
      <w:r w:rsidR="00A51D63">
        <w:rPr>
          <w:rFonts w:eastAsiaTheme="minorEastAsia" w:cstheme="minorHAnsi"/>
          <w:lang w:val="en-US"/>
        </w:rPr>
        <w:t>.</w:t>
      </w:r>
      <w:r w:rsidRPr="00A51D63">
        <w:rPr>
          <w:rFonts w:eastAsiaTheme="minorEastAsia" w:cstheme="minorHAnsi"/>
          <w:lang w:val="en-US"/>
        </w:rPr>
        <w:t xml:space="preserve"> </w:t>
      </w:r>
    </w:p>
    <w:p w14:paraId="512C7F98" w14:textId="72CE6909" w:rsidR="005969FC" w:rsidRPr="00A51D63" w:rsidRDefault="005969FC">
      <w:pPr>
        <w:pStyle w:val="Akapitzlist"/>
        <w:numPr>
          <w:ilvl w:val="1"/>
          <w:numId w:val="20"/>
        </w:numPr>
        <w:spacing w:after="120"/>
        <w:ind w:left="425" w:hanging="357"/>
        <w:contextualSpacing w:val="0"/>
        <w:jc w:val="both"/>
        <w:rPr>
          <w:rFonts w:eastAsiaTheme="minorEastAsia" w:cstheme="minorHAnsi"/>
          <w:lang w:val="en-US"/>
        </w:rPr>
      </w:pPr>
      <w:r w:rsidRPr="00A51D63">
        <w:rPr>
          <w:rFonts w:eastAsiaTheme="minorEastAsia" w:cstheme="minorHAnsi"/>
          <w:b/>
          <w:bCs/>
          <w:lang w:val="en-US"/>
        </w:rPr>
        <w:lastRenderedPageBreak/>
        <w:t>Leadership</w:t>
      </w:r>
      <w:r w:rsidRPr="00A51D63">
        <w:rPr>
          <w:rFonts w:eastAsiaTheme="minorEastAsia" w:cstheme="minorHAnsi"/>
          <w:lang w:val="en-US"/>
        </w:rPr>
        <w:t xml:space="preserve"> </w:t>
      </w:r>
      <w:r w:rsidRPr="00A51D63">
        <w:rPr>
          <w:rFonts w:eastAsiaTheme="minorEastAsia" w:cstheme="minorHAnsi"/>
          <w:b/>
          <w:bCs/>
          <w:lang w:val="en-US"/>
        </w:rPr>
        <w:t>skill</w:t>
      </w:r>
      <w:r w:rsidRPr="00A51D63">
        <w:rPr>
          <w:rFonts w:eastAsiaTheme="minorEastAsia" w:cstheme="minorHAnsi"/>
          <w:lang w:val="en-US"/>
        </w:rPr>
        <w:t xml:space="preserve"> and </w:t>
      </w:r>
      <w:r w:rsidR="00A51D63" w:rsidRPr="00A51D63">
        <w:rPr>
          <w:rFonts w:eastAsiaTheme="minorEastAsia" w:cstheme="minorHAnsi"/>
          <w:b/>
          <w:bCs/>
          <w:lang w:val="en-US"/>
        </w:rPr>
        <w:t>3</w:t>
      </w:r>
      <w:r w:rsidRPr="00A51D63">
        <w:rPr>
          <w:rFonts w:eastAsiaTheme="minorEastAsia" w:cstheme="minorHAnsi"/>
          <w:b/>
          <w:bCs/>
          <w:lang w:val="en-US"/>
        </w:rPr>
        <w:t>)</w:t>
      </w:r>
      <w:r w:rsidRPr="00A51D63">
        <w:rPr>
          <w:rFonts w:eastAsiaTheme="minorEastAsia" w:cstheme="minorHAnsi"/>
          <w:lang w:val="en-US"/>
        </w:rPr>
        <w:t xml:space="preserve"> </w:t>
      </w:r>
      <w:r w:rsidRPr="00A51D63">
        <w:rPr>
          <w:rFonts w:eastAsiaTheme="minorEastAsia" w:cstheme="minorHAnsi"/>
          <w:b/>
          <w:bCs/>
          <w:lang w:val="en-US"/>
        </w:rPr>
        <w:t>Management skill</w:t>
      </w:r>
      <w:r w:rsidRPr="00A51D63">
        <w:rPr>
          <w:rFonts w:eastAsiaTheme="minorEastAsia" w:cstheme="minorHAnsi"/>
          <w:lang w:val="en-US"/>
        </w:rPr>
        <w:t xml:space="preserve"> (to change the organizational structure, function, and operation in order to support green activities, such as lean production or life-cycle management</w:t>
      </w:r>
      <w:r w:rsidRPr="00B75EEB">
        <w:rPr>
          <w:rStyle w:val="Odwoanieprzypisudolnego"/>
          <w:rFonts w:eastAsiaTheme="minorEastAsia" w:cstheme="minorHAnsi"/>
          <w:lang w:val="en-US"/>
        </w:rPr>
        <w:footnoteReference w:id="64"/>
      </w:r>
      <w:r w:rsidR="00A51D63">
        <w:rPr>
          <w:rFonts w:eastAsiaTheme="minorEastAsia" w:cstheme="minorHAnsi"/>
          <w:lang w:val="en-US"/>
        </w:rPr>
        <w:t>.</w:t>
      </w:r>
    </w:p>
    <w:p w14:paraId="02AAFE38" w14:textId="08EFACFA" w:rsidR="00A51D63" w:rsidRDefault="005969FC">
      <w:pPr>
        <w:pStyle w:val="Akapitzlist"/>
        <w:numPr>
          <w:ilvl w:val="0"/>
          <w:numId w:val="21"/>
        </w:numPr>
        <w:spacing w:after="120"/>
        <w:ind w:left="425" w:hanging="357"/>
        <w:contextualSpacing w:val="0"/>
        <w:jc w:val="both"/>
        <w:rPr>
          <w:rFonts w:eastAsiaTheme="minorEastAsia" w:cstheme="minorHAnsi"/>
          <w:lang w:val="en-US"/>
        </w:rPr>
      </w:pPr>
      <w:r w:rsidRPr="00A51D63">
        <w:rPr>
          <w:rFonts w:eastAsiaTheme="minorEastAsia" w:cstheme="minorHAnsi"/>
          <w:b/>
          <w:bCs/>
          <w:lang w:val="en-US"/>
        </w:rPr>
        <w:t>City planning skill</w:t>
      </w:r>
      <w:r w:rsidRPr="00A51D63">
        <w:rPr>
          <w:rFonts w:eastAsiaTheme="minorEastAsia" w:cstheme="minorHAnsi"/>
          <w:lang w:val="en-US"/>
        </w:rPr>
        <w:t xml:space="preserve"> and </w:t>
      </w:r>
      <w:r w:rsidR="00A51D63" w:rsidRPr="00A51D63">
        <w:rPr>
          <w:rFonts w:eastAsiaTheme="minorEastAsia" w:cstheme="minorHAnsi"/>
          <w:b/>
          <w:bCs/>
          <w:lang w:val="en-US"/>
        </w:rPr>
        <w:t>5</w:t>
      </w:r>
      <w:r w:rsidRPr="00A51D63">
        <w:rPr>
          <w:rFonts w:eastAsiaTheme="minorEastAsia" w:cstheme="minorHAnsi"/>
          <w:b/>
          <w:bCs/>
          <w:lang w:val="en-US"/>
        </w:rPr>
        <w:t xml:space="preserve">) Landscaping </w:t>
      </w:r>
      <w:r w:rsidR="00A51D63">
        <w:rPr>
          <w:rFonts w:eastAsiaTheme="minorEastAsia" w:cstheme="minorHAnsi"/>
          <w:b/>
          <w:bCs/>
          <w:lang w:val="en-US"/>
        </w:rPr>
        <w:t>s</w:t>
      </w:r>
      <w:r w:rsidRPr="00A51D63">
        <w:rPr>
          <w:rFonts w:eastAsiaTheme="minorEastAsia" w:cstheme="minorHAnsi"/>
          <w:b/>
          <w:bCs/>
          <w:lang w:val="en-US"/>
        </w:rPr>
        <w:t>kill</w:t>
      </w:r>
      <w:r w:rsidRPr="00A51D63">
        <w:rPr>
          <w:rFonts w:eastAsiaTheme="minorEastAsia" w:cstheme="minorHAnsi"/>
          <w:lang w:val="en-US"/>
        </w:rPr>
        <w:t xml:space="preserve"> (many parts of the world are going through urbanization and the existing metropolitans are evolving to become smart cities that aims to generate a more convenient and modern places to live in</w:t>
      </w:r>
      <w:r w:rsidRPr="00B75EEB">
        <w:rPr>
          <w:rStyle w:val="Odwoanieprzypisudolnego"/>
          <w:rFonts w:eastAsiaTheme="minorEastAsia" w:cstheme="minorHAnsi"/>
          <w:lang w:val="en-US"/>
        </w:rPr>
        <w:footnoteReference w:id="65"/>
      </w:r>
      <w:r w:rsidRPr="00A51D63">
        <w:rPr>
          <w:rFonts w:eastAsiaTheme="minorEastAsia" w:cstheme="minorHAnsi"/>
          <w:lang w:val="en-US"/>
        </w:rPr>
        <w:t>. These processes need proper planning and landscaping in order to make the cities livable and sustainable in long run)</w:t>
      </w:r>
      <w:r w:rsidR="00A51D63">
        <w:rPr>
          <w:rFonts w:eastAsiaTheme="minorEastAsia" w:cstheme="minorHAnsi"/>
          <w:lang w:val="en-US"/>
        </w:rPr>
        <w:t>.</w:t>
      </w:r>
    </w:p>
    <w:p w14:paraId="351374B2" w14:textId="77777777" w:rsidR="00A51D63" w:rsidRDefault="005969FC">
      <w:pPr>
        <w:pStyle w:val="Akapitzlist"/>
        <w:numPr>
          <w:ilvl w:val="0"/>
          <w:numId w:val="22"/>
        </w:numPr>
        <w:spacing w:after="120"/>
        <w:ind w:left="425" w:hanging="357"/>
        <w:contextualSpacing w:val="0"/>
        <w:jc w:val="both"/>
        <w:rPr>
          <w:rFonts w:eastAsiaTheme="minorEastAsia" w:cstheme="minorHAnsi"/>
          <w:lang w:val="en-US"/>
        </w:rPr>
      </w:pPr>
      <w:r w:rsidRPr="0000088C">
        <w:rPr>
          <w:rFonts w:eastAsiaTheme="minorEastAsia" w:cstheme="minorHAnsi"/>
          <w:b/>
          <w:bCs/>
          <w:lang w:val="en-US"/>
        </w:rPr>
        <w:t>Energy skill</w:t>
      </w:r>
      <w:r w:rsidRPr="00A51D63">
        <w:rPr>
          <w:rFonts w:eastAsiaTheme="minorEastAsia" w:cstheme="minorHAnsi"/>
          <w:lang w:val="en-US"/>
        </w:rPr>
        <w:t xml:space="preserve"> (to train workers with energy skills that help reduce the use of non-renewable resource in energy production and consumption, and at the same time replace those non-renewable resources with the ones that are more environmentally friendly and safe to use.)</w:t>
      </w:r>
    </w:p>
    <w:p w14:paraId="688F7EBD" w14:textId="77777777" w:rsidR="00A51D63" w:rsidRDefault="005969FC">
      <w:pPr>
        <w:pStyle w:val="Akapitzlist"/>
        <w:numPr>
          <w:ilvl w:val="0"/>
          <w:numId w:val="22"/>
        </w:numPr>
        <w:spacing w:after="120"/>
        <w:ind w:left="425" w:hanging="357"/>
        <w:contextualSpacing w:val="0"/>
        <w:jc w:val="both"/>
        <w:rPr>
          <w:rFonts w:eastAsiaTheme="minorEastAsia" w:cstheme="minorHAnsi"/>
          <w:lang w:val="en-US"/>
        </w:rPr>
      </w:pPr>
      <w:r w:rsidRPr="0000088C">
        <w:rPr>
          <w:rFonts w:eastAsiaTheme="minorEastAsia" w:cstheme="minorHAnsi"/>
          <w:b/>
          <w:bCs/>
          <w:lang w:val="en-US"/>
        </w:rPr>
        <w:t>Financial skill</w:t>
      </w:r>
      <w:r w:rsidRPr="00A51D63">
        <w:rPr>
          <w:rFonts w:eastAsiaTheme="minorEastAsia" w:cstheme="minorHAnsi"/>
          <w:lang w:val="en-US"/>
        </w:rPr>
        <w:t xml:space="preserve"> (to control the expenditure of an </w:t>
      </w:r>
      <w:r w:rsidRPr="00A51D63">
        <w:rPr>
          <w:rFonts w:eastAsiaTheme="minorEastAsia" w:cstheme="minorHAnsi"/>
        </w:rPr>
        <w:t>organisation</w:t>
      </w:r>
      <w:r w:rsidRPr="00A51D63">
        <w:rPr>
          <w:rFonts w:eastAsiaTheme="minorEastAsia" w:cstheme="minorHAnsi"/>
          <w:lang w:val="en-US"/>
        </w:rPr>
        <w:t xml:space="preserve"> in order to balance up the revenue and responsibility for environmental conservation</w:t>
      </w:r>
      <w:r w:rsidRPr="00B75EEB">
        <w:rPr>
          <w:rStyle w:val="Odwoanieprzypisudolnego"/>
          <w:rFonts w:eastAsiaTheme="minorEastAsia" w:cstheme="minorHAnsi"/>
          <w:lang w:val="en-US"/>
        </w:rPr>
        <w:footnoteReference w:id="66"/>
      </w:r>
      <w:r w:rsidR="00A51D63">
        <w:rPr>
          <w:rFonts w:eastAsiaTheme="minorEastAsia" w:cstheme="minorHAnsi"/>
          <w:lang w:val="en-US"/>
        </w:rPr>
        <w:t>.</w:t>
      </w:r>
    </w:p>
    <w:p w14:paraId="19932135" w14:textId="77777777" w:rsidR="00A51D63" w:rsidRDefault="005969FC">
      <w:pPr>
        <w:pStyle w:val="Akapitzlist"/>
        <w:numPr>
          <w:ilvl w:val="0"/>
          <w:numId w:val="22"/>
        </w:numPr>
        <w:spacing w:after="120"/>
        <w:ind w:left="425" w:hanging="357"/>
        <w:contextualSpacing w:val="0"/>
        <w:jc w:val="both"/>
        <w:rPr>
          <w:rFonts w:eastAsiaTheme="minorEastAsia" w:cstheme="minorHAnsi"/>
          <w:lang w:val="en-US"/>
        </w:rPr>
      </w:pPr>
      <w:r w:rsidRPr="00DB4BC9">
        <w:rPr>
          <w:rFonts w:eastAsiaTheme="minorEastAsia" w:cstheme="minorHAnsi"/>
          <w:b/>
          <w:bCs/>
          <w:lang w:val="en-US"/>
        </w:rPr>
        <w:t>Procurement skill</w:t>
      </w:r>
      <w:r w:rsidRPr="00A51D63">
        <w:rPr>
          <w:rFonts w:eastAsiaTheme="minorEastAsia" w:cstheme="minorHAnsi"/>
          <w:lang w:val="en-US"/>
        </w:rPr>
        <w:t xml:space="preserve"> (o deal many internal departments of an organization as well as external agencies to manage, coordinate and purchase materials. Within green industrial context, procurement skill is very much needed to ensure the materials purchased are environmental friendly in order to </w:t>
      </w:r>
      <w:r w:rsidRPr="00A51D63">
        <w:rPr>
          <w:rFonts w:eastAsiaTheme="minorEastAsia" w:cstheme="minorHAnsi"/>
        </w:rPr>
        <w:t>minimise</w:t>
      </w:r>
      <w:r w:rsidRPr="00A51D63">
        <w:rPr>
          <w:rFonts w:eastAsiaTheme="minorEastAsia" w:cstheme="minorHAnsi"/>
          <w:lang w:val="en-US"/>
        </w:rPr>
        <w:t xml:space="preserve"> the environment impact during their life cycle</w:t>
      </w:r>
      <w:r w:rsidRPr="00B75EEB">
        <w:rPr>
          <w:rStyle w:val="Odwoanieprzypisudolnego"/>
          <w:rFonts w:eastAsiaTheme="minorEastAsia" w:cstheme="minorHAnsi"/>
          <w:lang w:val="en-US"/>
        </w:rPr>
        <w:footnoteReference w:id="67"/>
      </w:r>
      <w:r w:rsidR="00A51D63">
        <w:rPr>
          <w:rFonts w:eastAsiaTheme="minorEastAsia" w:cstheme="minorHAnsi"/>
          <w:lang w:val="en-US"/>
        </w:rPr>
        <w:t>.</w:t>
      </w:r>
    </w:p>
    <w:p w14:paraId="4AD8D48E" w14:textId="5E6D140B" w:rsidR="00A51D63" w:rsidRDefault="005969FC">
      <w:pPr>
        <w:pStyle w:val="Akapitzlist"/>
        <w:numPr>
          <w:ilvl w:val="0"/>
          <w:numId w:val="22"/>
        </w:numPr>
        <w:spacing w:after="120"/>
        <w:ind w:left="425" w:hanging="357"/>
        <w:contextualSpacing w:val="0"/>
        <w:jc w:val="both"/>
        <w:rPr>
          <w:rFonts w:eastAsiaTheme="minorEastAsia" w:cstheme="minorHAnsi"/>
          <w:lang w:val="en-US"/>
        </w:rPr>
      </w:pPr>
      <w:r w:rsidRPr="00DB4BC9">
        <w:rPr>
          <w:rFonts w:eastAsiaTheme="minorEastAsia" w:cstheme="minorHAnsi"/>
          <w:b/>
          <w:bCs/>
          <w:lang w:val="en-US"/>
        </w:rPr>
        <w:t>Waste management skill</w:t>
      </w:r>
      <w:r w:rsidRPr="00A51D63">
        <w:rPr>
          <w:rFonts w:eastAsiaTheme="minorEastAsia" w:cstheme="minorHAnsi"/>
          <w:lang w:val="en-US"/>
        </w:rPr>
        <w:t xml:space="preserve"> (the ability to reduce, reuse, and recycle waste through proper planning, implementation, and coordination of waste management system</w:t>
      </w:r>
      <w:r w:rsidRPr="00B75EEB">
        <w:rPr>
          <w:rStyle w:val="Odwoanieprzypisudolnego"/>
          <w:rFonts w:eastAsiaTheme="minorEastAsia" w:cstheme="minorHAnsi"/>
          <w:lang w:val="en-US"/>
        </w:rPr>
        <w:footnoteReference w:id="68"/>
      </w:r>
      <w:r w:rsidRPr="00A51D63">
        <w:rPr>
          <w:rFonts w:eastAsiaTheme="minorEastAsia" w:cstheme="minorHAnsi"/>
          <w:lang w:val="en-US"/>
        </w:rPr>
        <w:t>. Waste management skill is highly demanded nowadays by the waste management sector which contributes enormously to the sustainability of environment and prevention of pollution)</w:t>
      </w:r>
      <w:r w:rsidR="00E541F0">
        <w:rPr>
          <w:rFonts w:eastAsiaTheme="minorEastAsia" w:cstheme="minorHAnsi"/>
          <w:lang w:val="en-US"/>
        </w:rPr>
        <w:t>.</w:t>
      </w:r>
    </w:p>
    <w:p w14:paraId="72081E04" w14:textId="43258003" w:rsidR="005969FC" w:rsidRPr="00A51D63" w:rsidRDefault="005969FC">
      <w:pPr>
        <w:pStyle w:val="Akapitzlist"/>
        <w:numPr>
          <w:ilvl w:val="0"/>
          <w:numId w:val="22"/>
        </w:numPr>
        <w:spacing w:after="120"/>
        <w:ind w:left="425" w:hanging="357"/>
        <w:contextualSpacing w:val="0"/>
        <w:jc w:val="both"/>
        <w:rPr>
          <w:rFonts w:eastAsiaTheme="minorEastAsia" w:cstheme="minorHAnsi"/>
          <w:lang w:val="en-US"/>
        </w:rPr>
      </w:pPr>
      <w:r w:rsidRPr="00DB4BC9">
        <w:rPr>
          <w:rFonts w:eastAsiaTheme="minorEastAsia" w:cstheme="minorHAnsi"/>
          <w:b/>
          <w:bCs/>
          <w:lang w:val="en-US"/>
        </w:rPr>
        <w:t>Communication skill</w:t>
      </w:r>
      <w:r w:rsidRPr="00A51D63">
        <w:rPr>
          <w:rFonts w:eastAsiaTheme="minorEastAsia" w:cstheme="minorHAnsi"/>
          <w:lang w:val="en-US"/>
        </w:rPr>
        <w:t xml:space="preserve"> (</w:t>
      </w:r>
      <w:r w:rsidR="00A51D63">
        <w:rPr>
          <w:rFonts w:eastAsiaTheme="minorEastAsia" w:cstheme="minorHAnsi"/>
          <w:lang w:val="en-US"/>
        </w:rPr>
        <w:t>n</w:t>
      </w:r>
      <w:r w:rsidRPr="00A51D63">
        <w:rPr>
          <w:rFonts w:eastAsiaTheme="minorEastAsia" w:cstheme="minorHAnsi"/>
          <w:lang w:val="en-US"/>
        </w:rPr>
        <w:t xml:space="preserve">eeded for verbal and non-verbal communication, but it also includes technological skills for communication which </w:t>
      </w:r>
      <w:r w:rsidRPr="00A51D63">
        <w:rPr>
          <w:rFonts w:eastAsiaTheme="minorEastAsia" w:cstheme="minorHAnsi"/>
        </w:rPr>
        <w:t>minimise</w:t>
      </w:r>
      <w:r w:rsidRPr="00A51D63">
        <w:rPr>
          <w:rFonts w:eastAsiaTheme="minorEastAsia" w:cstheme="minorHAnsi"/>
          <w:lang w:val="en-US"/>
        </w:rPr>
        <w:t xml:space="preserve"> energy consumption and more towards to environmental friendly type of communication</w:t>
      </w:r>
      <w:r w:rsidRPr="00B75EEB">
        <w:rPr>
          <w:rStyle w:val="Odwoanieprzypisudolnego"/>
          <w:rFonts w:eastAsiaTheme="minorEastAsia" w:cstheme="minorHAnsi"/>
          <w:lang w:val="en-US"/>
        </w:rPr>
        <w:footnoteReference w:id="69"/>
      </w:r>
      <w:r w:rsidRPr="00A51D63">
        <w:rPr>
          <w:rFonts w:eastAsiaTheme="minorEastAsia" w:cstheme="minorHAnsi"/>
          <w:lang w:val="en-US"/>
        </w:rPr>
        <w:t xml:space="preserve">.  </w:t>
      </w:r>
    </w:p>
    <w:p w14:paraId="08FA976E" w14:textId="5DE4EA12" w:rsidR="00593241" w:rsidRPr="00631B37" w:rsidRDefault="00593241" w:rsidP="00420E35">
      <w:pPr>
        <w:spacing w:after="200"/>
        <w:jc w:val="both"/>
        <w:rPr>
          <w:rFonts w:cstheme="minorHAnsi"/>
        </w:rPr>
      </w:pPr>
      <w:r w:rsidRPr="00631B37">
        <w:rPr>
          <w:rFonts w:cstheme="minorHAnsi"/>
        </w:rPr>
        <w:t>The classification indicated above does not exclude a range of other skills needed to shape the green economy. The literature also mentions</w:t>
      </w:r>
      <w:r w:rsidRPr="00631B37">
        <w:rPr>
          <w:rStyle w:val="Odwoanieprzypisudolnego"/>
          <w:rFonts w:cstheme="minorHAnsi"/>
        </w:rPr>
        <w:footnoteReference w:id="70"/>
      </w:r>
      <w:r w:rsidRPr="00631B37">
        <w:rPr>
          <w:rFonts w:cstheme="minorHAnsi"/>
        </w:rPr>
        <w:t>:</w:t>
      </w:r>
    </w:p>
    <w:p w14:paraId="31F48FBA" w14:textId="765D08F7" w:rsidR="00007685" w:rsidRPr="00631B37" w:rsidRDefault="00007685" w:rsidP="00007685">
      <w:pPr>
        <w:pStyle w:val="Akapitzlist"/>
        <w:numPr>
          <w:ilvl w:val="0"/>
          <w:numId w:val="34"/>
        </w:numPr>
        <w:spacing w:after="200"/>
        <w:jc w:val="both"/>
        <w:rPr>
          <w:rFonts w:cstheme="minorHAnsi"/>
        </w:rPr>
      </w:pPr>
      <w:r w:rsidRPr="00631B37">
        <w:rPr>
          <w:rFonts w:cstheme="minorHAnsi"/>
        </w:rPr>
        <w:t>adaptability and transferability skills to enable workers to learn and apply the new technologies and processes required to green their jobs;</w:t>
      </w:r>
    </w:p>
    <w:p w14:paraId="6A2DDAB2" w14:textId="7CC8BD75" w:rsidR="00007685" w:rsidRPr="00631B37" w:rsidRDefault="00007685" w:rsidP="00007685">
      <w:pPr>
        <w:pStyle w:val="Akapitzlist"/>
        <w:numPr>
          <w:ilvl w:val="0"/>
          <w:numId w:val="34"/>
        </w:numPr>
        <w:spacing w:after="200"/>
        <w:jc w:val="both"/>
        <w:rPr>
          <w:rFonts w:cstheme="minorHAnsi"/>
        </w:rPr>
      </w:pPr>
      <w:r w:rsidRPr="00631B37">
        <w:rPr>
          <w:rFonts w:cstheme="minorHAnsi"/>
        </w:rPr>
        <w:t>systems and risk analysis skills to assess, interpret and understand both the need for change and the measures required;</w:t>
      </w:r>
    </w:p>
    <w:p w14:paraId="77C6A62D" w14:textId="77777777" w:rsidR="00007685" w:rsidRPr="00631B37" w:rsidRDefault="00007685" w:rsidP="00007685">
      <w:pPr>
        <w:pStyle w:val="Akapitzlist"/>
        <w:numPr>
          <w:ilvl w:val="0"/>
          <w:numId w:val="34"/>
        </w:numPr>
        <w:spacing w:after="200"/>
        <w:jc w:val="both"/>
        <w:rPr>
          <w:rFonts w:cstheme="minorHAnsi"/>
        </w:rPr>
      </w:pPr>
      <w:r w:rsidRPr="00631B37">
        <w:rPr>
          <w:rFonts w:cstheme="minorHAnsi"/>
        </w:rPr>
        <w:lastRenderedPageBreak/>
        <w:t>entrepreneurial skills to seize the opportunities of low-carbon technologies;</w:t>
      </w:r>
    </w:p>
    <w:p w14:paraId="3C193335" w14:textId="34C44D09" w:rsidR="00007685" w:rsidRPr="00631B37" w:rsidRDefault="00007685" w:rsidP="00007685">
      <w:pPr>
        <w:pStyle w:val="Akapitzlist"/>
        <w:numPr>
          <w:ilvl w:val="0"/>
          <w:numId w:val="34"/>
        </w:numPr>
        <w:spacing w:after="200"/>
        <w:jc w:val="both"/>
        <w:rPr>
          <w:rFonts w:cstheme="minorHAnsi"/>
        </w:rPr>
      </w:pPr>
      <w:r w:rsidRPr="00631B37">
        <w:rPr>
          <w:rFonts w:cstheme="minorHAnsi"/>
        </w:rPr>
        <w:t>innovation skills to identify opportunities and create new strategies to respond to green challenges;</w:t>
      </w:r>
    </w:p>
    <w:p w14:paraId="74DF09FB" w14:textId="77777777" w:rsidR="00007685" w:rsidRPr="00631B37" w:rsidRDefault="00007685" w:rsidP="00007685">
      <w:pPr>
        <w:pStyle w:val="Akapitzlist"/>
        <w:numPr>
          <w:ilvl w:val="0"/>
          <w:numId w:val="34"/>
        </w:numPr>
        <w:spacing w:after="200"/>
        <w:jc w:val="both"/>
        <w:rPr>
          <w:rFonts w:cstheme="minorHAnsi"/>
        </w:rPr>
      </w:pPr>
      <w:r w:rsidRPr="00631B37">
        <w:rPr>
          <w:rFonts w:cstheme="minorHAnsi"/>
        </w:rPr>
        <w:t>marketing skills to promote greener products and services;</w:t>
      </w:r>
    </w:p>
    <w:p w14:paraId="2B8ED37A" w14:textId="3645E79D" w:rsidR="00007685" w:rsidRPr="00631B37" w:rsidRDefault="00007685" w:rsidP="00007685">
      <w:pPr>
        <w:pStyle w:val="Akapitzlist"/>
        <w:numPr>
          <w:ilvl w:val="0"/>
          <w:numId w:val="34"/>
        </w:numPr>
        <w:spacing w:after="200"/>
        <w:jc w:val="both"/>
        <w:rPr>
          <w:rFonts w:cstheme="minorHAnsi"/>
        </w:rPr>
      </w:pPr>
      <w:r w:rsidRPr="00631B37">
        <w:rPr>
          <w:rFonts w:cstheme="minorHAnsi"/>
        </w:rPr>
        <w:t>consulting skills to advise consumers about green solutions and to spread the use of green technologies;</w:t>
      </w:r>
    </w:p>
    <w:p w14:paraId="69CC2776" w14:textId="32D3346C" w:rsidR="00007685" w:rsidRPr="00631B37" w:rsidRDefault="00007685" w:rsidP="00007685">
      <w:pPr>
        <w:pStyle w:val="Akapitzlist"/>
        <w:numPr>
          <w:ilvl w:val="0"/>
          <w:numId w:val="34"/>
        </w:numPr>
        <w:spacing w:after="200"/>
        <w:jc w:val="both"/>
        <w:rPr>
          <w:rFonts w:cstheme="minorHAnsi"/>
        </w:rPr>
      </w:pPr>
      <w:r w:rsidRPr="00631B37">
        <w:rPr>
          <w:rFonts w:cstheme="minorHAnsi"/>
        </w:rPr>
        <w:t>networking, IT and language skills to perform in global markets</w:t>
      </w:r>
      <w:r w:rsidR="0067191D" w:rsidRPr="00631B37">
        <w:rPr>
          <w:rFonts w:cstheme="minorHAnsi"/>
        </w:rPr>
        <w:t>.</w:t>
      </w:r>
    </w:p>
    <w:p w14:paraId="37B73593" w14:textId="1220A22F" w:rsidR="009C65DB" w:rsidRPr="00631B37" w:rsidRDefault="009C65DB" w:rsidP="00420E35">
      <w:pPr>
        <w:spacing w:after="200"/>
        <w:jc w:val="both"/>
        <w:rPr>
          <w:rFonts w:cstheme="minorHAnsi"/>
        </w:rPr>
      </w:pPr>
      <w:r w:rsidRPr="00631B37">
        <w:rPr>
          <w:rFonts w:cstheme="minorHAnsi"/>
        </w:rPr>
        <w:t>Any economy has to have at its disposal a broad range of knowledge and of technical, managerial and conceptual skills</w:t>
      </w:r>
      <w:r w:rsidRPr="00631B37">
        <w:rPr>
          <w:rStyle w:val="Odwoanieprzypisudolnego"/>
          <w:rFonts w:cstheme="minorHAnsi"/>
        </w:rPr>
        <w:footnoteReference w:id="71"/>
      </w:r>
      <w:r w:rsidRPr="00631B37">
        <w:rPr>
          <w:rFonts w:cstheme="minorHAnsi"/>
        </w:rPr>
        <w:t>.</w:t>
      </w:r>
      <w:r w:rsidR="002E09F8" w:rsidRPr="00631B37">
        <w:rPr>
          <w:rFonts w:cstheme="minorHAnsi"/>
        </w:rPr>
        <w:t xml:space="preserve"> </w:t>
      </w:r>
      <w:r w:rsidR="002369F7" w:rsidRPr="00631B37">
        <w:rPr>
          <w:rFonts w:cstheme="minorHAnsi"/>
        </w:rPr>
        <w:t xml:space="preserve">Some of these skills are not necessarily green per se, but only as green as the context in which they are applied. </w:t>
      </w:r>
      <w:r w:rsidR="003F7EAE" w:rsidRPr="00631B37">
        <w:rPr>
          <w:rFonts w:cstheme="minorHAnsi"/>
        </w:rPr>
        <w:t>In this case, it should be emphasised that some of the non-obviousness associated with defining green skills in relation to business activities is also due to the fact that green jobs are not precisely defined</w:t>
      </w:r>
      <w:r w:rsidR="003F7EAE" w:rsidRPr="00631B37">
        <w:rPr>
          <w:rStyle w:val="Odwoanieprzypisudolnego"/>
          <w:rFonts w:cstheme="minorHAnsi"/>
        </w:rPr>
        <w:footnoteReference w:id="72"/>
      </w:r>
      <w:r w:rsidR="006E49E2" w:rsidRPr="00631B37">
        <w:rPr>
          <w:rFonts w:cstheme="minorHAnsi"/>
        </w:rPr>
        <w:t>. In this respect, as various authors point out, it is therefore possible to think of green skills for jobs. They will therefore include these elements</w:t>
      </w:r>
      <w:r w:rsidR="006E49E2" w:rsidRPr="00631B37">
        <w:rPr>
          <w:rStyle w:val="Odwoanieprzypisudolnego"/>
          <w:rFonts w:cstheme="minorHAnsi"/>
        </w:rPr>
        <w:footnoteReference w:id="73"/>
      </w:r>
      <w:r w:rsidR="006F49FC" w:rsidRPr="00631B37">
        <w:rPr>
          <w:rFonts w:cstheme="minorHAnsi"/>
        </w:rPr>
        <w:t xml:space="preserve"> (Scheme 6).</w:t>
      </w:r>
    </w:p>
    <w:p w14:paraId="0DB8D309" w14:textId="4B65D1E9" w:rsidR="006F49FC" w:rsidRPr="00631B37" w:rsidRDefault="00390AE3" w:rsidP="00390AE3">
      <w:pPr>
        <w:pStyle w:val="Legenda"/>
        <w:rPr>
          <w:i w:val="0"/>
          <w:iCs w:val="0"/>
          <w:color w:val="auto"/>
          <w:sz w:val="24"/>
          <w:szCs w:val="24"/>
        </w:rPr>
      </w:pPr>
      <w:bookmarkStart w:id="12" w:name="_Toc109046991"/>
      <w:r w:rsidRPr="00631B37">
        <w:rPr>
          <w:b/>
          <w:bCs/>
          <w:i w:val="0"/>
          <w:iCs w:val="0"/>
          <w:color w:val="auto"/>
          <w:sz w:val="24"/>
          <w:szCs w:val="24"/>
        </w:rPr>
        <w:t xml:space="preserve">Scheme </w:t>
      </w:r>
      <w:r w:rsidRPr="00631B37">
        <w:rPr>
          <w:b/>
          <w:bCs/>
          <w:i w:val="0"/>
          <w:iCs w:val="0"/>
          <w:color w:val="auto"/>
          <w:sz w:val="24"/>
          <w:szCs w:val="24"/>
        </w:rPr>
        <w:fldChar w:fldCharType="begin"/>
      </w:r>
      <w:r w:rsidRPr="00631B37">
        <w:rPr>
          <w:b/>
          <w:bCs/>
          <w:i w:val="0"/>
          <w:iCs w:val="0"/>
          <w:color w:val="auto"/>
          <w:sz w:val="24"/>
          <w:szCs w:val="24"/>
        </w:rPr>
        <w:instrText xml:space="preserve"> SEQ Scheme \* ARABIC </w:instrText>
      </w:r>
      <w:r w:rsidRPr="00631B37">
        <w:rPr>
          <w:b/>
          <w:bCs/>
          <w:i w:val="0"/>
          <w:iCs w:val="0"/>
          <w:color w:val="auto"/>
          <w:sz w:val="24"/>
          <w:szCs w:val="24"/>
        </w:rPr>
        <w:fldChar w:fldCharType="separate"/>
      </w:r>
      <w:r w:rsidR="001C3191">
        <w:rPr>
          <w:b/>
          <w:bCs/>
          <w:i w:val="0"/>
          <w:iCs w:val="0"/>
          <w:noProof/>
          <w:color w:val="auto"/>
          <w:sz w:val="24"/>
          <w:szCs w:val="24"/>
        </w:rPr>
        <w:t>6</w:t>
      </w:r>
      <w:r w:rsidRPr="00631B37">
        <w:rPr>
          <w:b/>
          <w:bCs/>
          <w:i w:val="0"/>
          <w:iCs w:val="0"/>
          <w:color w:val="auto"/>
          <w:sz w:val="24"/>
          <w:szCs w:val="24"/>
        </w:rPr>
        <w:fldChar w:fldCharType="end"/>
      </w:r>
      <w:r w:rsidRPr="00631B37">
        <w:rPr>
          <w:b/>
          <w:bCs/>
          <w:i w:val="0"/>
          <w:iCs w:val="0"/>
          <w:color w:val="auto"/>
          <w:sz w:val="24"/>
          <w:szCs w:val="24"/>
        </w:rPr>
        <w:t xml:space="preserve">. </w:t>
      </w:r>
      <w:r w:rsidR="00420E35" w:rsidRPr="00631B37">
        <w:rPr>
          <w:i w:val="0"/>
          <w:iCs w:val="0"/>
          <w:color w:val="auto"/>
          <w:sz w:val="24"/>
          <w:szCs w:val="24"/>
        </w:rPr>
        <w:t>Way of thinking in terms of green skills for jobs</w:t>
      </w:r>
      <w:bookmarkEnd w:id="12"/>
    </w:p>
    <w:p w14:paraId="73B9A6D7" w14:textId="6DBBABE4" w:rsidR="00EB62F8" w:rsidRPr="00EB62F8" w:rsidRDefault="00EB62F8" w:rsidP="00EB62F8">
      <w:pPr>
        <w:rPr>
          <w:rFonts w:ascii="Times New Roman" w:eastAsia="Times New Roman" w:hAnsi="Times New Roman" w:cs="Times New Roman"/>
          <w:lang w:val="pl-PL" w:eastAsia="pl-PL"/>
        </w:rPr>
      </w:pPr>
      <w:r w:rsidRPr="00EB62F8">
        <w:rPr>
          <w:rFonts w:ascii="Times New Roman" w:eastAsia="Times New Roman" w:hAnsi="Times New Roman" w:cs="Times New Roman"/>
          <w:noProof/>
          <w:lang w:val="pl-PL" w:eastAsia="pl-PL"/>
        </w:rPr>
        <w:drawing>
          <wp:inline distT="0" distB="0" distL="0" distR="0" wp14:anchorId="74D03CCE" wp14:editId="7A3210CE">
            <wp:extent cx="5755640" cy="162179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5640" cy="1621790"/>
                    </a:xfrm>
                    <a:prstGeom prst="rect">
                      <a:avLst/>
                    </a:prstGeom>
                    <a:noFill/>
                    <a:ln>
                      <a:noFill/>
                    </a:ln>
                  </pic:spPr>
                </pic:pic>
              </a:graphicData>
            </a:graphic>
          </wp:inline>
        </w:drawing>
      </w:r>
    </w:p>
    <w:p w14:paraId="215DD76C" w14:textId="05611AB7" w:rsidR="00390AE3" w:rsidRPr="00390AE3" w:rsidRDefault="00390AE3" w:rsidP="00390AE3">
      <w:pPr>
        <w:rPr>
          <w:rFonts w:ascii="Times New Roman" w:eastAsia="Times New Roman" w:hAnsi="Times New Roman" w:cs="Times New Roman"/>
          <w:lang w:val="pl-PL" w:eastAsia="pl-PL"/>
        </w:rPr>
      </w:pPr>
    </w:p>
    <w:p w14:paraId="65142EF7" w14:textId="62018BD1" w:rsidR="00390AE3" w:rsidRPr="0053611E" w:rsidRDefault="00223EB3" w:rsidP="0053611E">
      <w:pPr>
        <w:pStyle w:val="Tekstprzypisudolnego"/>
        <w:rPr>
          <w:rFonts w:cstheme="minorHAnsi"/>
        </w:rPr>
      </w:pPr>
      <w:r w:rsidRPr="006F4280">
        <w:rPr>
          <w:rFonts w:cstheme="minorHAnsi"/>
        </w:rPr>
        <w:t xml:space="preserve">Source: own elaboration based on: </w:t>
      </w:r>
      <w:r w:rsidR="0053611E" w:rsidRPr="006F4280">
        <w:rPr>
          <w:rFonts w:cstheme="minorHAnsi"/>
        </w:rPr>
        <w:t xml:space="preserve">R. Maclean, S. Jagannathan, J. Sarvi (eds.). (2013). </w:t>
      </w:r>
      <w:r w:rsidR="0053611E" w:rsidRPr="006F4280">
        <w:rPr>
          <w:rFonts w:cstheme="minorHAnsi"/>
          <w:i/>
          <w:iCs/>
        </w:rPr>
        <w:t>Skills Development for Inclusive and Sustainable Growth in Developing Asia-Pacific</w:t>
      </w:r>
      <w:r w:rsidR="0053611E" w:rsidRPr="006F4280">
        <w:rPr>
          <w:rFonts w:cstheme="minorHAnsi"/>
        </w:rPr>
        <w:t>, Springer, Dordrecht, p. 259</w:t>
      </w:r>
    </w:p>
    <w:p w14:paraId="3C74735E" w14:textId="6B215E56" w:rsidR="005969FC" w:rsidRPr="00631B37" w:rsidRDefault="005969FC" w:rsidP="00D7519C">
      <w:pPr>
        <w:spacing w:after="200"/>
        <w:jc w:val="both"/>
        <w:rPr>
          <w:rFonts w:cstheme="minorHAnsi"/>
        </w:rPr>
      </w:pPr>
      <w:r w:rsidRPr="0053611E">
        <w:rPr>
          <w:rFonts w:cstheme="minorHAnsi"/>
          <w:sz w:val="20"/>
          <w:szCs w:val="20"/>
        </w:rPr>
        <w:br/>
      </w:r>
      <w:r w:rsidR="00D7519C" w:rsidRPr="00631B37">
        <w:rPr>
          <w:rFonts w:cstheme="minorHAnsi"/>
        </w:rPr>
        <w:t>Based on this type of classification, groups of skills can be created with increasing levels of detail. One such example is the classification proposed by Davide Consoli, Giovanni Marin, David Popp and Francesco Vona</w:t>
      </w:r>
      <w:r w:rsidR="00D7519C" w:rsidRPr="00631B37">
        <w:rPr>
          <w:rStyle w:val="Odwoanieprzypisudolnego"/>
          <w:rFonts w:cstheme="minorHAnsi"/>
        </w:rPr>
        <w:footnoteReference w:id="74"/>
      </w:r>
      <w:r w:rsidR="00056151" w:rsidRPr="00631B37">
        <w:rPr>
          <w:rFonts w:cstheme="minorHAnsi"/>
        </w:rPr>
        <w:t xml:space="preserve"> (Scheme 7).</w:t>
      </w:r>
    </w:p>
    <w:p w14:paraId="5A7AB6FC" w14:textId="13BB42D3" w:rsidR="005969FC" w:rsidRDefault="00FF14DC" w:rsidP="00FF14DC">
      <w:pPr>
        <w:pStyle w:val="Legenda"/>
        <w:rPr>
          <w:i w:val="0"/>
          <w:iCs w:val="0"/>
          <w:color w:val="FF0000"/>
          <w:sz w:val="24"/>
          <w:szCs w:val="24"/>
        </w:rPr>
      </w:pPr>
      <w:r w:rsidRPr="00631B37">
        <w:rPr>
          <w:b/>
          <w:bCs/>
          <w:i w:val="0"/>
          <w:iCs w:val="0"/>
          <w:color w:val="auto"/>
          <w:sz w:val="24"/>
          <w:szCs w:val="24"/>
        </w:rPr>
        <w:br w:type="column"/>
      </w:r>
      <w:bookmarkStart w:id="13" w:name="_Toc109046992"/>
      <w:r w:rsidR="00056151" w:rsidRPr="00973F2B">
        <w:rPr>
          <w:b/>
          <w:bCs/>
          <w:i w:val="0"/>
          <w:iCs w:val="0"/>
          <w:color w:val="auto"/>
          <w:sz w:val="24"/>
          <w:szCs w:val="24"/>
        </w:rPr>
        <w:lastRenderedPageBreak/>
        <w:t xml:space="preserve">Scheme </w:t>
      </w:r>
      <w:r w:rsidR="00056151" w:rsidRPr="00973F2B">
        <w:rPr>
          <w:b/>
          <w:bCs/>
          <w:i w:val="0"/>
          <w:iCs w:val="0"/>
          <w:color w:val="auto"/>
          <w:sz w:val="24"/>
          <w:szCs w:val="24"/>
        </w:rPr>
        <w:fldChar w:fldCharType="begin"/>
      </w:r>
      <w:r w:rsidR="00056151" w:rsidRPr="00973F2B">
        <w:rPr>
          <w:b/>
          <w:bCs/>
          <w:i w:val="0"/>
          <w:iCs w:val="0"/>
          <w:color w:val="auto"/>
          <w:sz w:val="24"/>
          <w:szCs w:val="24"/>
        </w:rPr>
        <w:instrText xml:space="preserve"> SEQ Scheme \* ARABIC </w:instrText>
      </w:r>
      <w:r w:rsidR="00056151" w:rsidRPr="00973F2B">
        <w:rPr>
          <w:b/>
          <w:bCs/>
          <w:i w:val="0"/>
          <w:iCs w:val="0"/>
          <w:color w:val="auto"/>
          <w:sz w:val="24"/>
          <w:szCs w:val="24"/>
        </w:rPr>
        <w:fldChar w:fldCharType="separate"/>
      </w:r>
      <w:r w:rsidR="001C3191">
        <w:rPr>
          <w:b/>
          <w:bCs/>
          <w:i w:val="0"/>
          <w:iCs w:val="0"/>
          <w:noProof/>
          <w:color w:val="auto"/>
          <w:sz w:val="24"/>
          <w:szCs w:val="24"/>
        </w:rPr>
        <w:t>7</w:t>
      </w:r>
      <w:r w:rsidR="00056151" w:rsidRPr="00973F2B">
        <w:rPr>
          <w:b/>
          <w:bCs/>
          <w:i w:val="0"/>
          <w:iCs w:val="0"/>
          <w:color w:val="auto"/>
          <w:sz w:val="24"/>
          <w:szCs w:val="24"/>
        </w:rPr>
        <w:fldChar w:fldCharType="end"/>
      </w:r>
      <w:r w:rsidR="00056151" w:rsidRPr="00973F2B">
        <w:rPr>
          <w:b/>
          <w:bCs/>
          <w:i w:val="0"/>
          <w:iCs w:val="0"/>
          <w:color w:val="auto"/>
          <w:sz w:val="24"/>
          <w:szCs w:val="24"/>
        </w:rPr>
        <w:t xml:space="preserve">. </w:t>
      </w:r>
      <w:r w:rsidRPr="00973F2B">
        <w:rPr>
          <w:i w:val="0"/>
          <w:iCs w:val="0"/>
          <w:color w:val="auto"/>
          <w:sz w:val="24"/>
          <w:szCs w:val="24"/>
        </w:rPr>
        <w:t>Categories of green skills</w:t>
      </w:r>
      <w:bookmarkEnd w:id="13"/>
    </w:p>
    <w:p w14:paraId="421C76A2" w14:textId="4DC671E5" w:rsidR="00056151" w:rsidRPr="00056151" w:rsidRDefault="00056151" w:rsidP="008715AE">
      <w:pPr>
        <w:jc w:val="center"/>
        <w:rPr>
          <w:rFonts w:ascii="Times New Roman" w:eastAsia="Times New Roman" w:hAnsi="Times New Roman" w:cs="Times New Roman"/>
          <w:lang w:val="pl-PL" w:eastAsia="pl-PL"/>
        </w:rPr>
      </w:pPr>
      <w:r w:rsidRPr="00056151">
        <w:rPr>
          <w:rFonts w:ascii="Calibri" w:eastAsiaTheme="majorEastAsia" w:hAnsi="Calibri" w:cs="Calibri"/>
          <w:b/>
          <w:bCs/>
          <w:noProof/>
          <w:color w:val="538135" w:themeColor="accent6" w:themeShade="BF"/>
          <w:sz w:val="32"/>
          <w:szCs w:val="32"/>
        </w:rPr>
        <w:drawing>
          <wp:inline distT="0" distB="0" distL="0" distR="0" wp14:anchorId="5B5AB69C" wp14:editId="68168CEF">
            <wp:extent cx="5198110" cy="4579034"/>
            <wp:effectExtent l="0" t="0" r="254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03145" cy="4583469"/>
                    </a:xfrm>
                    <a:prstGeom prst="rect">
                      <a:avLst/>
                    </a:prstGeom>
                    <a:noFill/>
                    <a:ln>
                      <a:noFill/>
                    </a:ln>
                  </pic:spPr>
                </pic:pic>
              </a:graphicData>
            </a:graphic>
          </wp:inline>
        </w:drawing>
      </w:r>
    </w:p>
    <w:p w14:paraId="38A834BD" w14:textId="77777777" w:rsidR="000B2249" w:rsidRPr="00973F2B" w:rsidRDefault="005F2C6F" w:rsidP="0020394F">
      <w:pPr>
        <w:spacing w:after="200"/>
        <w:jc w:val="both"/>
        <w:rPr>
          <w:sz w:val="20"/>
          <w:szCs w:val="20"/>
        </w:rPr>
      </w:pPr>
      <w:r w:rsidRPr="00973F2B">
        <w:rPr>
          <w:sz w:val="20"/>
          <w:szCs w:val="20"/>
        </w:rPr>
        <w:t>Source: own elaboration based on:  D. Consoli, G. Marin, D. Popp, F. Vona, (2015). Green skills, VOX EU, CEPR, https://voxeu.org/article/green-skills (accessed at 30.05.2022).</w:t>
      </w:r>
    </w:p>
    <w:p w14:paraId="0D81BF9F" w14:textId="18E53889" w:rsidR="000B2249" w:rsidRPr="00973F2B" w:rsidRDefault="0020394F" w:rsidP="0020394F">
      <w:pPr>
        <w:spacing w:after="200"/>
        <w:jc w:val="both"/>
      </w:pPr>
      <w:r w:rsidRPr="00973F2B">
        <w:t xml:space="preserve">Importantly, many of these classifications do not point directly to specific practical skill sets, but focus on their relational description in relation to the economy. </w:t>
      </w:r>
      <w:r w:rsidR="00100777" w:rsidRPr="00973F2B">
        <w:t>For example, this is the case with the classification proposed by the LinkedIn group</w:t>
      </w:r>
      <w:r w:rsidR="00100777" w:rsidRPr="00973F2B">
        <w:rPr>
          <w:rStyle w:val="Odwoanieprzypisudolnego"/>
        </w:rPr>
        <w:footnoteReference w:id="75"/>
      </w:r>
      <w:r w:rsidR="00100777" w:rsidRPr="00973F2B">
        <w:t>, where three types of such skills are distinguished:</w:t>
      </w:r>
    </w:p>
    <w:p w14:paraId="1008BCBD" w14:textId="77777777" w:rsidR="00100777" w:rsidRPr="00973F2B" w:rsidRDefault="00100777" w:rsidP="00100777">
      <w:pPr>
        <w:pStyle w:val="Akapitzlist"/>
        <w:numPr>
          <w:ilvl w:val="0"/>
          <w:numId w:val="35"/>
        </w:numPr>
        <w:spacing w:after="200"/>
        <w:jc w:val="both"/>
      </w:pPr>
      <w:r w:rsidRPr="00973F2B">
        <w:rPr>
          <w:b/>
          <w:bCs/>
        </w:rPr>
        <w:t>‘Core’ green skills</w:t>
      </w:r>
      <w:r w:rsidRPr="00973F2B">
        <w:t xml:space="preserve"> - are most directly related to these sustainability-promoting activities (i.e. recycling); </w:t>
      </w:r>
    </w:p>
    <w:p w14:paraId="48F65D32" w14:textId="0D7412A9" w:rsidR="00100777" w:rsidRPr="00973F2B" w:rsidRDefault="00100777" w:rsidP="00100777">
      <w:pPr>
        <w:pStyle w:val="Akapitzlist"/>
        <w:numPr>
          <w:ilvl w:val="0"/>
          <w:numId w:val="35"/>
        </w:numPr>
        <w:spacing w:after="200"/>
        <w:jc w:val="both"/>
      </w:pPr>
      <w:r w:rsidRPr="00973F2B">
        <w:rPr>
          <w:b/>
          <w:bCs/>
        </w:rPr>
        <w:t>‘Ambivalent’ green skills</w:t>
      </w:r>
      <w:r w:rsidRPr="00973F2B">
        <w:t xml:space="preserve"> - may or may not be used for sustainability (i.e. fleet management);</w:t>
      </w:r>
    </w:p>
    <w:p w14:paraId="2CB6956B" w14:textId="38FC9046" w:rsidR="00100777" w:rsidRPr="00973F2B" w:rsidRDefault="00100777" w:rsidP="00DA0151">
      <w:pPr>
        <w:pStyle w:val="Akapitzlist"/>
        <w:numPr>
          <w:ilvl w:val="0"/>
          <w:numId w:val="35"/>
        </w:numPr>
        <w:spacing w:after="200"/>
        <w:jc w:val="both"/>
      </w:pPr>
      <w:r w:rsidRPr="00973F2B">
        <w:rPr>
          <w:b/>
          <w:bCs/>
        </w:rPr>
        <w:t>‘Adjacent’ green skills</w:t>
      </w:r>
      <w:r w:rsidRPr="00973F2B">
        <w:t xml:space="preserve"> - can support acquisition of core and ambivalent green skills (i.e. biology).</w:t>
      </w:r>
    </w:p>
    <w:p w14:paraId="4C378DB8" w14:textId="6183AA0A" w:rsidR="00100777" w:rsidRPr="00973F2B" w:rsidRDefault="00001EA1" w:rsidP="00100777">
      <w:pPr>
        <w:spacing w:after="200"/>
        <w:jc w:val="both"/>
      </w:pPr>
      <w:r w:rsidRPr="00973F2B">
        <w:t>The alternative classification could be the following, prepared by M. Pavlova</w:t>
      </w:r>
      <w:r w:rsidRPr="00973F2B">
        <w:rPr>
          <w:rStyle w:val="Odwoanieprzypisudolnego"/>
          <w:rFonts w:ascii="Times New Roman" w:hAnsi="Times New Roman" w:cs="Times New Roman"/>
        </w:rPr>
        <w:footnoteReference w:id="76"/>
      </w:r>
      <w:r w:rsidRPr="00973F2B">
        <w:t>:</w:t>
      </w:r>
    </w:p>
    <w:p w14:paraId="1049EF89" w14:textId="316C571D" w:rsidR="00001EA1" w:rsidRPr="00973F2B" w:rsidRDefault="00001EA1" w:rsidP="00001EA1">
      <w:pPr>
        <w:pStyle w:val="Akapitzlist"/>
        <w:numPr>
          <w:ilvl w:val="0"/>
          <w:numId w:val="36"/>
        </w:numPr>
        <w:spacing w:after="200"/>
        <w:jc w:val="both"/>
        <w:rPr>
          <w:rFonts w:cstheme="minorHAnsi"/>
        </w:rPr>
      </w:pPr>
      <w:r w:rsidRPr="00973F2B">
        <w:rPr>
          <w:rFonts w:cstheme="minorHAnsi"/>
          <w:b/>
          <w:bCs/>
        </w:rPr>
        <w:lastRenderedPageBreak/>
        <w:t>Key/</w:t>
      </w:r>
      <w:r w:rsidRPr="00973F2B">
        <w:rPr>
          <w:b/>
          <w:bCs/>
        </w:rPr>
        <w:t>Generic</w:t>
      </w:r>
      <w:r w:rsidRPr="00973F2B">
        <w:rPr>
          <w:rFonts w:cstheme="minorHAnsi"/>
          <w:b/>
          <w:bCs/>
        </w:rPr>
        <w:t xml:space="preserve"> Green Skills</w:t>
      </w:r>
      <w:r w:rsidRPr="00973F2B">
        <w:rPr>
          <w:rFonts w:cstheme="minorHAnsi"/>
        </w:rPr>
        <w:t xml:space="preserve"> – </w:t>
      </w:r>
      <w:r w:rsidR="00FF23E9" w:rsidRPr="00973F2B">
        <w:rPr>
          <w:rFonts w:cstheme="minorHAnsi"/>
        </w:rPr>
        <w:t>defined as generic green skills which facilitate the preparation of the future workers to understand issues of green growth and to interpret environmental legislation,  in purpose to increase energy and resource efficiency which in turn enables the processes necessary for transitioning to a greener economy</w:t>
      </w:r>
      <w:r w:rsidRPr="00973F2B">
        <w:rPr>
          <w:rFonts w:cstheme="minorHAnsi"/>
        </w:rPr>
        <w:t>,</w:t>
      </w:r>
    </w:p>
    <w:p w14:paraId="6C3C6AC6" w14:textId="77777777" w:rsidR="00001EA1" w:rsidRPr="00973F2B" w:rsidRDefault="00001EA1" w:rsidP="00001EA1">
      <w:pPr>
        <w:pStyle w:val="Akapitzlist"/>
        <w:numPr>
          <w:ilvl w:val="0"/>
          <w:numId w:val="36"/>
        </w:numPr>
        <w:spacing w:after="200"/>
        <w:jc w:val="both"/>
        <w:rPr>
          <w:rFonts w:cstheme="minorHAnsi"/>
        </w:rPr>
      </w:pPr>
      <w:r w:rsidRPr="00973F2B">
        <w:rPr>
          <w:rFonts w:cstheme="minorHAnsi"/>
          <w:b/>
          <w:bCs/>
        </w:rPr>
        <w:t>Topping-Up Skills</w:t>
      </w:r>
      <w:r w:rsidRPr="00973F2B">
        <w:rPr>
          <w:rFonts w:cstheme="minorHAnsi"/>
        </w:rPr>
        <w:t xml:space="preserve"> – „adding skills for tasks in existing occupations with environmentally friendly practices”</w:t>
      </w:r>
      <w:r w:rsidRPr="00973F2B">
        <w:rPr>
          <w:rStyle w:val="Odwoanieprzypisudolnego"/>
          <w:rFonts w:cstheme="minorHAnsi"/>
        </w:rPr>
        <w:footnoteReference w:id="77"/>
      </w:r>
      <w:r w:rsidRPr="00973F2B">
        <w:rPr>
          <w:rFonts w:cstheme="minorHAnsi"/>
        </w:rPr>
        <w:t>,</w:t>
      </w:r>
    </w:p>
    <w:p w14:paraId="5137F656" w14:textId="7D6759F9" w:rsidR="00001EA1" w:rsidRPr="00973F2B" w:rsidRDefault="00001EA1" w:rsidP="00001EA1">
      <w:pPr>
        <w:pStyle w:val="Akapitzlist"/>
        <w:numPr>
          <w:ilvl w:val="0"/>
          <w:numId w:val="36"/>
        </w:numPr>
        <w:spacing w:after="200"/>
        <w:jc w:val="both"/>
        <w:rPr>
          <w:rFonts w:cstheme="minorHAnsi"/>
        </w:rPr>
      </w:pPr>
      <w:r w:rsidRPr="00973F2B">
        <w:rPr>
          <w:rFonts w:cstheme="minorHAnsi"/>
        </w:rPr>
        <w:t xml:space="preserve">Specialised green skills – </w:t>
      </w:r>
      <w:r w:rsidR="00C20DBA" w:rsidRPr="00973F2B">
        <w:rPr>
          <w:rFonts w:cstheme="minorHAnsi"/>
        </w:rPr>
        <w:t xml:space="preserve"> which are </w:t>
      </w:r>
      <w:r w:rsidRPr="00973F2B">
        <w:rPr>
          <w:rFonts w:cstheme="minorHAnsi"/>
        </w:rPr>
        <w:t>relate</w:t>
      </w:r>
      <w:r w:rsidR="00C20DBA" w:rsidRPr="00973F2B">
        <w:rPr>
          <w:rFonts w:cstheme="minorHAnsi"/>
        </w:rPr>
        <w:t>d</w:t>
      </w:r>
      <w:r w:rsidRPr="00973F2B">
        <w:rPr>
          <w:rFonts w:cstheme="minorHAnsi"/>
        </w:rPr>
        <w:t xml:space="preserve"> </w:t>
      </w:r>
      <w:r w:rsidR="00C20DBA" w:rsidRPr="00973F2B">
        <w:rPr>
          <w:rFonts w:cstheme="minorHAnsi"/>
        </w:rPr>
        <w:t xml:space="preserve">with </w:t>
      </w:r>
      <w:r w:rsidRPr="00973F2B">
        <w:rPr>
          <w:rFonts w:cstheme="minorHAnsi"/>
        </w:rPr>
        <w:t>new green occupations</w:t>
      </w:r>
      <w:r w:rsidR="00C20DBA" w:rsidRPr="00973F2B">
        <w:rPr>
          <w:rFonts w:cstheme="minorHAnsi"/>
        </w:rPr>
        <w:t>.</w:t>
      </w:r>
    </w:p>
    <w:p w14:paraId="00F3B10D" w14:textId="5E7E20BC" w:rsidR="00CF3F07" w:rsidRPr="00973F2B" w:rsidRDefault="00CF3F07" w:rsidP="00CF3F07">
      <w:pPr>
        <w:spacing w:after="200"/>
        <w:jc w:val="both"/>
        <w:rPr>
          <w:rFonts w:cstheme="minorHAnsi"/>
        </w:rPr>
      </w:pPr>
      <w:r w:rsidRPr="00973F2B">
        <w:rPr>
          <w:rFonts w:cstheme="minorHAnsi"/>
        </w:rPr>
        <w:t>Additionally, the sills related with green economy could concern a support of resource efficiency, low carbon industry, climate resilience or managing natural assets</w:t>
      </w:r>
      <w:r w:rsidRPr="00973F2B">
        <w:rPr>
          <w:rStyle w:val="Odwoanieprzypisudolnego"/>
          <w:rFonts w:cstheme="minorHAnsi"/>
        </w:rPr>
        <w:footnoteReference w:id="78"/>
      </w:r>
      <w:r w:rsidRPr="00973F2B">
        <w:rPr>
          <w:rFonts w:cstheme="minorHAnsi"/>
        </w:rPr>
        <w:t>.</w:t>
      </w:r>
    </w:p>
    <w:p w14:paraId="27BAACF5" w14:textId="5348C19F" w:rsidR="00CF3F07" w:rsidRPr="00973F2B" w:rsidRDefault="004C0ED1" w:rsidP="00CF3F07">
      <w:pPr>
        <w:spacing w:after="200"/>
        <w:jc w:val="both"/>
        <w:rPr>
          <w:rFonts w:cstheme="minorHAnsi"/>
        </w:rPr>
      </w:pPr>
      <w:r w:rsidRPr="00973F2B">
        <w:rPr>
          <w:rFonts w:ascii="Times New Roman" w:hAnsi="Times New Roman" w:cs="Times New Roman"/>
          <w:noProof/>
          <w:lang w:eastAsia="pl-PL"/>
        </w:rPr>
        <mc:AlternateContent>
          <mc:Choice Requires="wps">
            <w:drawing>
              <wp:anchor distT="0" distB="0" distL="114300" distR="114300" simplePos="0" relativeHeight="251679744" behindDoc="0" locked="0" layoutInCell="1" allowOverlap="1" wp14:anchorId="49291DCF" wp14:editId="53FFF079">
                <wp:simplePos x="0" y="0"/>
                <wp:positionH relativeFrom="column">
                  <wp:posOffset>1625622</wp:posOffset>
                </wp:positionH>
                <wp:positionV relativeFrom="paragraph">
                  <wp:posOffset>588815</wp:posOffset>
                </wp:positionV>
                <wp:extent cx="802840" cy="4397915"/>
                <wp:effectExtent l="0" t="463868" r="9843" b="848042"/>
                <wp:wrapNone/>
                <wp:docPr id="30" name="Nawias klamrowy otwierający 5"/>
                <wp:cNvGraphicFramePr/>
                <a:graphic xmlns:a="http://schemas.openxmlformats.org/drawingml/2006/main">
                  <a:graphicData uri="http://schemas.microsoft.com/office/word/2010/wordprocessingShape">
                    <wps:wsp>
                      <wps:cNvSpPr/>
                      <wps:spPr>
                        <a:xfrm rot="4016330">
                          <a:off x="0" y="0"/>
                          <a:ext cx="802840" cy="4397915"/>
                        </a:xfrm>
                        <a:prstGeom prst="leftBrace">
                          <a:avLst>
                            <a:gd name="adj1" fmla="val 8333"/>
                            <a:gd name="adj2" fmla="val 49886"/>
                          </a:avLst>
                        </a:prstGeom>
                        <a:ln w="28575">
                          <a:solidFill>
                            <a:srgbClr val="00B050"/>
                          </a:solidFill>
                        </a:ln>
                      </wps:spPr>
                      <wps:style>
                        <a:lnRef idx="1">
                          <a:schemeClr val="dk1"/>
                        </a:lnRef>
                        <a:fillRef idx="0">
                          <a:schemeClr val="dk1"/>
                        </a:fillRef>
                        <a:effectRef idx="0">
                          <a:schemeClr val="dk1"/>
                        </a:effectRef>
                        <a:fontRef idx="minor">
                          <a:schemeClr val="tx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062B30D4"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Nawias klamrowy otwierający 5" o:spid="_x0000_s1026" type="#_x0000_t87" style="position:absolute;margin-left:128pt;margin-top:46.35pt;width:63.2pt;height:346.3pt;rotation:4386903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" adj="329,10775" strokecolor="#00b050" strokeweight="2.25pt">
                <v:stroke joinstyle="miter"/>
              </v:shape>
            </w:pict>
          </mc:Fallback>
        </mc:AlternateContent>
      </w:r>
      <w:r w:rsidR="00E71DF6" w:rsidRPr="00973F2B">
        <w:rPr>
          <w:rFonts w:cstheme="minorHAnsi"/>
        </w:rPr>
        <w:t>It is possible to divide the green skills, taking into account the issue of green transition (Scheme 8), some are new related to support the transition, „others  are not new: they involve doing established actions with a distinctive green economy awareness and understanding”</w:t>
      </w:r>
      <w:r w:rsidR="009B4975">
        <w:rPr>
          <w:rStyle w:val="Odwoanieprzypisudolnego"/>
          <w:rFonts w:cstheme="minorHAnsi"/>
        </w:rPr>
        <w:footnoteReference w:id="79"/>
      </w:r>
      <w:r w:rsidR="00E71DF6" w:rsidRPr="00973F2B">
        <w:rPr>
          <w:rFonts w:cstheme="minorHAnsi"/>
        </w:rPr>
        <w:t>. It should be also highlighted that the specifics of green skills will be different in the initial phase of the green transition (when measures, aimed at greening traditional sectors, introduction of green products and services, will be necessary), and different in the era of achieving the goal of a green economy.</w:t>
      </w:r>
    </w:p>
    <w:p w14:paraId="7B8ADC4F" w14:textId="1DCE53A8" w:rsidR="00E71DF6" w:rsidRDefault="00E71DF6" w:rsidP="00E71DF6">
      <w:pPr>
        <w:pStyle w:val="Legenda"/>
        <w:rPr>
          <w:i w:val="0"/>
          <w:iCs w:val="0"/>
          <w:color w:val="FF0000"/>
          <w:sz w:val="24"/>
          <w:szCs w:val="24"/>
        </w:rPr>
      </w:pPr>
      <w:bookmarkStart w:id="14" w:name="_Toc109046993"/>
      <w:r w:rsidRPr="00973F2B">
        <w:rPr>
          <w:b/>
          <w:bCs/>
          <w:i w:val="0"/>
          <w:iCs w:val="0"/>
          <w:color w:val="auto"/>
          <w:sz w:val="24"/>
          <w:szCs w:val="24"/>
        </w:rPr>
        <w:t xml:space="preserve">Scheme </w:t>
      </w:r>
      <w:r w:rsidRPr="00973F2B">
        <w:rPr>
          <w:b/>
          <w:bCs/>
          <w:i w:val="0"/>
          <w:iCs w:val="0"/>
          <w:color w:val="auto"/>
          <w:sz w:val="24"/>
          <w:szCs w:val="24"/>
        </w:rPr>
        <w:fldChar w:fldCharType="begin"/>
      </w:r>
      <w:r w:rsidRPr="00973F2B">
        <w:rPr>
          <w:b/>
          <w:bCs/>
          <w:i w:val="0"/>
          <w:iCs w:val="0"/>
          <w:color w:val="auto"/>
          <w:sz w:val="24"/>
          <w:szCs w:val="24"/>
        </w:rPr>
        <w:instrText xml:space="preserve"> SEQ Scheme \* ARABIC </w:instrText>
      </w:r>
      <w:r w:rsidRPr="00973F2B">
        <w:rPr>
          <w:b/>
          <w:bCs/>
          <w:i w:val="0"/>
          <w:iCs w:val="0"/>
          <w:color w:val="auto"/>
          <w:sz w:val="24"/>
          <w:szCs w:val="24"/>
        </w:rPr>
        <w:fldChar w:fldCharType="separate"/>
      </w:r>
      <w:r w:rsidR="001C3191">
        <w:rPr>
          <w:b/>
          <w:bCs/>
          <w:i w:val="0"/>
          <w:iCs w:val="0"/>
          <w:noProof/>
          <w:color w:val="auto"/>
          <w:sz w:val="24"/>
          <w:szCs w:val="24"/>
        </w:rPr>
        <w:t>8</w:t>
      </w:r>
      <w:r w:rsidRPr="00973F2B">
        <w:rPr>
          <w:b/>
          <w:bCs/>
          <w:i w:val="0"/>
          <w:iCs w:val="0"/>
          <w:color w:val="auto"/>
          <w:sz w:val="24"/>
          <w:szCs w:val="24"/>
        </w:rPr>
        <w:fldChar w:fldCharType="end"/>
      </w:r>
      <w:r w:rsidRPr="00973F2B">
        <w:rPr>
          <w:b/>
          <w:bCs/>
          <w:i w:val="0"/>
          <w:iCs w:val="0"/>
          <w:color w:val="auto"/>
          <w:sz w:val="24"/>
          <w:szCs w:val="24"/>
        </w:rPr>
        <w:t xml:space="preserve">. </w:t>
      </w:r>
      <w:r w:rsidRPr="00973F2B">
        <w:rPr>
          <w:i w:val="0"/>
          <w:iCs w:val="0"/>
          <w:color w:val="auto"/>
          <w:sz w:val="24"/>
          <w:szCs w:val="24"/>
        </w:rPr>
        <w:t>Green skills in transition processes to development of the green economy</w:t>
      </w:r>
      <w:bookmarkEnd w:id="14"/>
    </w:p>
    <w:p w14:paraId="4B645F00" w14:textId="77777777" w:rsidR="004F300B" w:rsidRDefault="004F300B" w:rsidP="004F300B">
      <w:pPr>
        <w:rPr>
          <w:rFonts w:cstheme="minorHAnsi"/>
          <w:color w:val="FF0000"/>
          <w:sz w:val="20"/>
          <w:szCs w:val="20"/>
        </w:rPr>
      </w:pPr>
      <w:r w:rsidRPr="00FE63BB">
        <w:rPr>
          <w:noProof/>
          <w:lang w:eastAsia="pl-PL"/>
        </w:rPr>
        <mc:AlternateContent>
          <mc:Choice Requires="wps">
            <w:drawing>
              <wp:anchor distT="0" distB="0" distL="114300" distR="114300" simplePos="0" relativeHeight="251685888" behindDoc="0" locked="0" layoutInCell="1" allowOverlap="1" wp14:anchorId="4089CA02" wp14:editId="120355EC">
                <wp:simplePos x="0" y="0"/>
                <wp:positionH relativeFrom="column">
                  <wp:posOffset>1121025</wp:posOffset>
                </wp:positionH>
                <wp:positionV relativeFrom="paragraph">
                  <wp:posOffset>2994276</wp:posOffset>
                </wp:positionV>
                <wp:extent cx="2211100" cy="383818"/>
                <wp:effectExtent l="0" t="457200" r="0" b="455295"/>
                <wp:wrapNone/>
                <wp:docPr id="32" name="pole tekstowe 4"/>
                <wp:cNvGraphicFramePr/>
                <a:graphic xmlns:a="http://schemas.openxmlformats.org/drawingml/2006/main">
                  <a:graphicData uri="http://schemas.microsoft.com/office/word/2010/wordprocessingShape">
                    <wps:wsp>
                      <wps:cNvSpPr txBox="1"/>
                      <wps:spPr>
                        <a:xfrm rot="20150048">
                          <a:off x="0" y="0"/>
                          <a:ext cx="2211100" cy="383818"/>
                        </a:xfrm>
                        <a:prstGeom prst="rect">
                          <a:avLst/>
                        </a:prstGeom>
                        <a:noFill/>
                        <a:ln w="12700">
                          <a:solidFill>
                            <a:schemeClr val="accent6">
                              <a:lumMod val="75000"/>
                            </a:schemeClr>
                          </a:solidFill>
                        </a:ln>
                      </wps:spPr>
                      <wps:txbx>
                        <w:txbxContent>
                          <w:p w14:paraId="4B821084" w14:textId="77777777" w:rsidR="004C0ED1" w:rsidRPr="008A4EDF" w:rsidRDefault="004C0ED1" w:rsidP="004C0ED1">
                            <w:pPr>
                              <w:pStyle w:val="NormalnyWeb"/>
                              <w:spacing w:before="0" w:beforeAutospacing="0" w:after="0" w:afterAutospacing="0"/>
                              <w:jc w:val="center"/>
                            </w:pPr>
                            <w:r w:rsidRPr="008A4EDF">
                              <w:rPr>
                                <w:rFonts w:asciiTheme="minorHAnsi" w:hAnsi="Calibri" w:cstheme="minorBidi"/>
                                <w:kern w:val="24"/>
                                <w:sz w:val="36"/>
                                <w:szCs w:val="36"/>
                              </w:rPr>
                              <w:t>Green transition</w:t>
                            </w:r>
                          </w:p>
                        </w:txbxContent>
                      </wps:txbx>
                      <wps:bodyPr wrap="square" rtlCol="0">
                        <a:spAutoFit/>
                      </wps:bodyPr>
                    </wps:wsp>
                  </a:graphicData>
                </a:graphic>
              </wp:anchor>
            </w:drawing>
          </mc:Choice>
          <mc:Fallback>
            <w:pict>
              <v:shape w14:anchorId="4089CA02" id="pole tekstowe 4" o:spid="_x0000_s1031" type="#_x0000_t202" style="position:absolute;margin-left:88.25pt;margin-top:235.75pt;width:174.1pt;height:30.2pt;rotation:-1583734fd;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" filled="f" strokecolor="#538135 [2409]" strokeweight="1pt">
                <v:textbox style="mso-fit-shape-to-text:t">
                  <w:txbxContent>
                    <w:p w14:paraId="4B821084" w14:textId="77777777" w:rsidR="004C0ED1" w:rsidRPr="008A4EDF" w:rsidRDefault="004C0ED1" w:rsidP="004C0ED1">
                      <w:pPr>
                        <w:pStyle w:val="NormalnyWeb"/>
                        <w:spacing w:before="0" w:beforeAutospacing="0" w:after="0" w:afterAutospacing="0"/>
                        <w:jc w:val="center"/>
                      </w:pPr>
                      <w:r w:rsidRPr="008A4EDF">
                        <w:rPr>
                          <w:rFonts w:asciiTheme="minorHAnsi" w:hAnsi="Calibri" w:cstheme="minorBidi"/>
                          <w:kern w:val="24"/>
                          <w:sz w:val="36"/>
                          <w:szCs w:val="36"/>
                        </w:rPr>
                        <w:t>Green transition</w:t>
                      </w:r>
                    </w:p>
                  </w:txbxContent>
                </v:textbox>
              </v:shape>
            </w:pict>
          </mc:Fallback>
        </mc:AlternateContent>
      </w:r>
      <w:r w:rsidRPr="00FE63BB">
        <w:rPr>
          <w:rFonts w:ascii="Times New Roman" w:hAnsi="Times New Roman" w:cs="Times New Roman"/>
          <w:noProof/>
          <w:lang w:eastAsia="pl-PL"/>
        </w:rPr>
        <mc:AlternateContent>
          <mc:Choice Requires="wps">
            <w:drawing>
              <wp:anchor distT="0" distB="0" distL="114300" distR="114300" simplePos="0" relativeHeight="251683840" behindDoc="0" locked="0" layoutInCell="1" allowOverlap="1" wp14:anchorId="0FD432D3" wp14:editId="658F02D1">
                <wp:simplePos x="0" y="0"/>
                <wp:positionH relativeFrom="column">
                  <wp:posOffset>1735407</wp:posOffset>
                </wp:positionH>
                <wp:positionV relativeFrom="paragraph">
                  <wp:posOffset>1456110</wp:posOffset>
                </wp:positionV>
                <wp:extent cx="574938" cy="2600905"/>
                <wp:effectExtent l="0" t="517525" r="0" b="241300"/>
                <wp:wrapNone/>
                <wp:docPr id="31" name="Nawias klamrowy zamykający 3"/>
                <wp:cNvGraphicFramePr/>
                <a:graphic xmlns:a="http://schemas.openxmlformats.org/drawingml/2006/main">
                  <a:graphicData uri="http://schemas.microsoft.com/office/word/2010/wordprocessingShape">
                    <wps:wsp>
                      <wps:cNvSpPr/>
                      <wps:spPr>
                        <a:xfrm rot="3970972">
                          <a:off x="0" y="0"/>
                          <a:ext cx="574938" cy="2600905"/>
                        </a:xfrm>
                        <a:prstGeom prst="rightBrace">
                          <a:avLst>
                            <a:gd name="adj1" fmla="val 8333"/>
                            <a:gd name="adj2" fmla="val 50010"/>
                          </a:avLst>
                        </a:prstGeom>
                        <a:ln w="38100">
                          <a:solidFill>
                            <a:schemeClr val="tx1"/>
                          </a:solidFill>
                        </a:ln>
                      </wps:spPr>
                      <wps:style>
                        <a:lnRef idx="1">
                          <a:schemeClr val="dk1"/>
                        </a:lnRef>
                        <a:fillRef idx="0">
                          <a:schemeClr val="dk1"/>
                        </a:fillRef>
                        <a:effectRef idx="0">
                          <a:schemeClr val="dk1"/>
                        </a:effectRef>
                        <a:fontRef idx="minor">
                          <a:schemeClr val="tx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23C82ED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Nawias klamrowy zamykający 3" o:spid="_x0000_s1026" type="#_x0000_t88" style="position:absolute;margin-left:136.65pt;margin-top:114.65pt;width:45.25pt;height:204.8pt;rotation:4337360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" adj="398,10802" strokecolor="black [3213]" strokeweight="3pt">
                <v:stroke joinstyle="miter"/>
              </v:shape>
            </w:pict>
          </mc:Fallback>
        </mc:AlternateContent>
      </w:r>
      <w:r w:rsidRPr="00FE63BB">
        <w:rPr>
          <w:rFonts w:ascii="Times New Roman" w:hAnsi="Times New Roman" w:cs="Times New Roman"/>
          <w:noProof/>
          <w:lang w:eastAsia="pl-PL"/>
        </w:rPr>
        <mc:AlternateContent>
          <mc:Choice Requires="wps">
            <w:drawing>
              <wp:anchor distT="0" distB="0" distL="114300" distR="114300" simplePos="0" relativeHeight="251681792" behindDoc="0" locked="0" layoutInCell="1" allowOverlap="1" wp14:anchorId="4AEAFD16" wp14:editId="4C659093">
                <wp:simplePos x="0" y="0"/>
                <wp:positionH relativeFrom="column">
                  <wp:posOffset>991221</wp:posOffset>
                </wp:positionH>
                <wp:positionV relativeFrom="paragraph">
                  <wp:posOffset>312907</wp:posOffset>
                </wp:positionV>
                <wp:extent cx="1594050" cy="369332"/>
                <wp:effectExtent l="38100" t="304800" r="25400" b="315595"/>
                <wp:wrapNone/>
                <wp:docPr id="7" name="pole tekstowe 6"/>
                <wp:cNvGraphicFramePr/>
                <a:graphic xmlns:a="http://schemas.openxmlformats.org/drawingml/2006/main">
                  <a:graphicData uri="http://schemas.microsoft.com/office/word/2010/wordprocessingShape">
                    <wps:wsp>
                      <wps:cNvSpPr txBox="1"/>
                      <wps:spPr>
                        <a:xfrm rot="20248894">
                          <a:off x="0" y="0"/>
                          <a:ext cx="1594050" cy="369332"/>
                        </a:xfrm>
                        <a:prstGeom prst="rect">
                          <a:avLst/>
                        </a:prstGeom>
                        <a:noFill/>
                        <a:ln>
                          <a:solidFill>
                            <a:srgbClr val="92D050"/>
                          </a:solidFill>
                        </a:ln>
                      </wps:spPr>
                      <wps:txbx>
                        <w:txbxContent>
                          <w:p w14:paraId="5532C464" w14:textId="77777777" w:rsidR="004C0ED1" w:rsidRDefault="004C0ED1" w:rsidP="004C0ED1">
                            <w:pPr>
                              <w:pStyle w:val="NormalnyWeb"/>
                              <w:spacing w:before="0" w:beforeAutospacing="0" w:after="0" w:afterAutospacing="0"/>
                              <w:jc w:val="center"/>
                            </w:pPr>
                            <w:r>
                              <w:rPr>
                                <w:rFonts w:asciiTheme="minorHAnsi" w:hAnsi="Calibri" w:cstheme="minorBidi"/>
                                <w:b/>
                                <w:bCs/>
                                <w:color w:val="00B050"/>
                                <w:kern w:val="24"/>
                                <w:sz w:val="36"/>
                                <w:szCs w:val="36"/>
                              </w:rPr>
                              <w:t>Green skills</w:t>
                            </w:r>
                          </w:p>
                        </w:txbxContent>
                      </wps:txbx>
                      <wps:bodyPr wrap="square" rtlCol="0">
                        <a:spAutoFit/>
                      </wps:bodyPr>
                    </wps:wsp>
                  </a:graphicData>
                </a:graphic>
              </wp:anchor>
            </w:drawing>
          </mc:Choice>
          <mc:Fallback>
            <w:pict>
              <v:shape w14:anchorId="4AEAFD16" id="pole tekstowe 6" o:spid="_x0000_s1032" type="#_x0000_t202" style="position:absolute;margin-left:78.05pt;margin-top:24.65pt;width:125.5pt;height:29.1pt;rotation:-1475768fd;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" filled="f" strokecolor="#92d050">
                <v:textbox style="mso-fit-shape-to-text:t">
                  <w:txbxContent>
                    <w:p w14:paraId="5532C464" w14:textId="77777777" w:rsidR="004C0ED1" w:rsidRDefault="004C0ED1" w:rsidP="004C0ED1">
                      <w:pPr>
                        <w:pStyle w:val="NormalnyWeb"/>
                        <w:spacing w:before="0" w:beforeAutospacing="0" w:after="0" w:afterAutospacing="0"/>
                        <w:jc w:val="center"/>
                      </w:pPr>
                      <w:r>
                        <w:rPr>
                          <w:rFonts w:asciiTheme="minorHAnsi" w:hAnsi="Calibri" w:cstheme="minorBidi"/>
                          <w:b/>
                          <w:bCs/>
                          <w:color w:val="00B050"/>
                          <w:kern w:val="24"/>
                          <w:sz w:val="36"/>
                          <w:szCs w:val="36"/>
                        </w:rPr>
                        <w:t>Green skills</w:t>
                      </w:r>
                    </w:p>
                  </w:txbxContent>
                </v:textbox>
              </v:shape>
            </w:pict>
          </mc:Fallback>
        </mc:AlternateContent>
      </w:r>
      <w:r w:rsidR="00D57CF6" w:rsidRPr="00FE63BB">
        <w:rPr>
          <w:rFonts w:ascii="Times New Roman" w:hAnsi="Times New Roman" w:cs="Times New Roman"/>
          <w:noProof/>
          <w:lang w:eastAsia="pl-PL"/>
        </w:rPr>
        <w:drawing>
          <wp:inline distT="0" distB="0" distL="0" distR="0" wp14:anchorId="4669860E" wp14:editId="6DD9D34F">
            <wp:extent cx="5755640" cy="3211033"/>
            <wp:effectExtent l="0" t="0" r="0" b="8890"/>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054FC6A6" w14:textId="77777777" w:rsidR="004F300B" w:rsidRDefault="004F300B" w:rsidP="004F300B">
      <w:pPr>
        <w:rPr>
          <w:rFonts w:cstheme="minorHAnsi"/>
          <w:color w:val="FF0000"/>
          <w:sz w:val="20"/>
          <w:szCs w:val="20"/>
        </w:rPr>
      </w:pPr>
    </w:p>
    <w:p w14:paraId="58DDAB86" w14:textId="77777777" w:rsidR="004F300B" w:rsidRDefault="004F300B" w:rsidP="004F300B">
      <w:pPr>
        <w:rPr>
          <w:rFonts w:cstheme="minorHAnsi"/>
          <w:color w:val="FF0000"/>
          <w:sz w:val="20"/>
          <w:szCs w:val="20"/>
        </w:rPr>
      </w:pPr>
    </w:p>
    <w:p w14:paraId="5B17601A" w14:textId="77777777" w:rsidR="004F300B" w:rsidRDefault="004F300B" w:rsidP="004F300B">
      <w:pPr>
        <w:rPr>
          <w:rFonts w:cstheme="minorHAnsi"/>
          <w:color w:val="FF0000"/>
          <w:sz w:val="20"/>
          <w:szCs w:val="20"/>
        </w:rPr>
      </w:pPr>
    </w:p>
    <w:p w14:paraId="53292C0B" w14:textId="77777777" w:rsidR="004F300B" w:rsidRDefault="004F300B" w:rsidP="004F300B">
      <w:pPr>
        <w:rPr>
          <w:rFonts w:cstheme="minorHAnsi"/>
          <w:color w:val="FF0000"/>
          <w:sz w:val="20"/>
          <w:szCs w:val="20"/>
        </w:rPr>
      </w:pPr>
    </w:p>
    <w:p w14:paraId="56D6BF11" w14:textId="2ACE9B51" w:rsidR="00E2613D" w:rsidRPr="00973F2B" w:rsidRDefault="004C0ED1" w:rsidP="004F300B">
      <w:r w:rsidRPr="00973F2B">
        <w:rPr>
          <w:rFonts w:cstheme="minorHAnsi"/>
          <w:sz w:val="20"/>
          <w:szCs w:val="20"/>
        </w:rPr>
        <w:t>Source: own elaboration</w:t>
      </w:r>
    </w:p>
    <w:p w14:paraId="7A1FA18A" w14:textId="0292DA8B" w:rsidR="00A713CE" w:rsidRDefault="00E2613D" w:rsidP="00E2613D">
      <w:pPr>
        <w:pStyle w:val="Nagwek1"/>
        <w:jc w:val="both"/>
        <w:rPr>
          <w:rStyle w:val="spellingerror"/>
          <w:rFonts w:ascii="Calibri" w:hAnsi="Calibri" w:cs="Calibri"/>
          <w:b/>
          <w:bCs/>
          <w:color w:val="538135" w:themeColor="accent6" w:themeShade="BF"/>
        </w:rPr>
      </w:pPr>
      <w:r w:rsidRPr="00973F2B">
        <w:rPr>
          <w:rFonts w:asciiTheme="minorHAnsi" w:eastAsiaTheme="minorHAnsi" w:hAnsiTheme="minorHAnsi" w:cstheme="minorHAnsi"/>
          <w:color w:val="auto"/>
          <w:sz w:val="24"/>
          <w:szCs w:val="24"/>
        </w:rPr>
        <w:t xml:space="preserve">Taking into account the above remarks related with definition and classification of the green skills, it should be highlighted that </w:t>
      </w:r>
      <w:r w:rsidRPr="00973F2B">
        <w:rPr>
          <w:rFonts w:asciiTheme="minorHAnsi" w:eastAsiaTheme="minorHAnsi" w:hAnsiTheme="minorHAnsi" w:cstheme="minorHAnsi"/>
          <w:b/>
          <w:bCs/>
          <w:color w:val="auto"/>
          <w:sz w:val="24"/>
          <w:szCs w:val="24"/>
        </w:rPr>
        <w:t>definition of the green skills</w:t>
      </w:r>
      <w:r w:rsidRPr="00973F2B">
        <w:rPr>
          <w:rFonts w:asciiTheme="minorHAnsi" w:eastAsiaTheme="minorHAnsi" w:hAnsiTheme="minorHAnsi" w:cstheme="minorHAnsi"/>
          <w:color w:val="auto"/>
          <w:sz w:val="24"/>
          <w:szCs w:val="24"/>
        </w:rPr>
        <w:t xml:space="preserve"> the following definitional approach is proposed: the green skills are skills needed in all sectors, in all kind of organisation (governmental, non-governmental, business etc.), which from one side should help to understand the issue of green transition and enable it to be carried out (including necessity changes related with law, financial, administrative, management instruments) and on the other enable to develop environmental friendly solution in production, consumption and investment processes, creating and offering environmentally friendly products and services.</w:t>
      </w:r>
      <w:r w:rsidR="005D7DEB">
        <w:rPr>
          <w:rStyle w:val="spellingerror"/>
          <w:rFonts w:ascii="Calibri" w:hAnsi="Calibri" w:cs="Calibri"/>
          <w:b/>
          <w:bCs/>
          <w:color w:val="538135" w:themeColor="accent6" w:themeShade="BF"/>
        </w:rPr>
        <w:br w:type="column"/>
      </w:r>
      <w:bookmarkStart w:id="15" w:name="_Toc108793697"/>
      <w:r w:rsidR="00A713CE">
        <w:rPr>
          <w:rStyle w:val="spellingerror"/>
          <w:rFonts w:ascii="Calibri" w:hAnsi="Calibri" w:cs="Calibri"/>
          <w:b/>
          <w:bCs/>
          <w:color w:val="538135" w:themeColor="accent6" w:themeShade="BF"/>
        </w:rPr>
        <w:t>PART II</w:t>
      </w:r>
      <w:bookmarkEnd w:id="15"/>
    </w:p>
    <w:p w14:paraId="62EAA46E" w14:textId="7A383E72" w:rsidR="00A713CE" w:rsidRPr="00B522E7" w:rsidRDefault="00A713CE" w:rsidP="00A713CE">
      <w:pPr>
        <w:pStyle w:val="Nagwek1"/>
        <w:rPr>
          <w:rStyle w:val="spellingerror"/>
          <w:rFonts w:ascii="Calibri" w:hAnsi="Calibri" w:cs="Calibri"/>
          <w:b/>
          <w:bCs/>
          <w:color w:val="538135" w:themeColor="accent6" w:themeShade="BF"/>
        </w:rPr>
      </w:pPr>
      <w:bookmarkStart w:id="16" w:name="_Toc108793698"/>
      <w:r w:rsidRPr="0073638F">
        <w:rPr>
          <w:rStyle w:val="spellingerror"/>
          <w:rFonts w:ascii="Calibri" w:hAnsi="Calibri" w:cs="Calibri"/>
          <w:b/>
          <w:bCs/>
          <w:color w:val="538135" w:themeColor="accent6" w:themeShade="BF"/>
        </w:rPr>
        <w:t xml:space="preserve">Chapter </w:t>
      </w:r>
      <w:r>
        <w:rPr>
          <w:rStyle w:val="spellingerror"/>
          <w:rFonts w:ascii="Calibri" w:hAnsi="Calibri" w:cs="Calibri"/>
          <w:b/>
          <w:bCs/>
          <w:color w:val="538135" w:themeColor="accent6" w:themeShade="BF"/>
        </w:rPr>
        <w:t>5</w:t>
      </w:r>
      <w:r w:rsidRPr="0073638F">
        <w:rPr>
          <w:rStyle w:val="spellingerror"/>
          <w:rFonts w:ascii="Calibri" w:hAnsi="Calibri" w:cs="Calibri"/>
          <w:b/>
          <w:bCs/>
          <w:color w:val="538135" w:themeColor="accent6" w:themeShade="BF"/>
        </w:rPr>
        <w:t xml:space="preserve">. </w:t>
      </w:r>
      <w:r w:rsidRPr="00B522E7">
        <w:rPr>
          <w:rStyle w:val="spellingerror"/>
          <w:rFonts w:ascii="Calibri" w:hAnsi="Calibri" w:cs="Calibri"/>
          <w:b/>
          <w:bCs/>
          <w:color w:val="538135" w:themeColor="accent6" w:themeShade="BF"/>
        </w:rPr>
        <w:t>Public institutions for green skills development</w:t>
      </w:r>
      <w:bookmarkEnd w:id="16"/>
    </w:p>
    <w:p w14:paraId="5AC0A68E" w14:textId="77777777" w:rsidR="00A713CE" w:rsidRPr="00A713CE" w:rsidRDefault="00A713CE" w:rsidP="00C1172E">
      <w:pPr>
        <w:spacing w:before="120" w:after="120"/>
      </w:pPr>
    </w:p>
    <w:p w14:paraId="114A28F1" w14:textId="6AE20180" w:rsidR="00A713CE" w:rsidRPr="00A713CE" w:rsidRDefault="00A713CE" w:rsidP="00C1172E">
      <w:pPr>
        <w:spacing w:after="120"/>
        <w:jc w:val="both"/>
        <w:rPr>
          <w:rFonts w:cstheme="minorHAnsi"/>
        </w:rPr>
      </w:pPr>
      <w:r w:rsidRPr="00A713CE">
        <w:rPr>
          <w:rFonts w:cstheme="minorHAnsi"/>
        </w:rPr>
        <w:t>In Poland, the Minister of Development is the lead body for co-ordination of the entire package of the closed-circle economy and has a leading role in matters concerning the Communication "Closing the loop" and the Closed-circle Economy Team.</w:t>
      </w:r>
      <w:r w:rsidR="00C1172E">
        <w:rPr>
          <w:rFonts w:cstheme="minorHAnsi"/>
        </w:rPr>
        <w:t xml:space="preserve"> </w:t>
      </w:r>
      <w:r w:rsidRPr="00A713CE">
        <w:rPr>
          <w:rFonts w:cstheme="minorHAnsi"/>
        </w:rPr>
        <w:t xml:space="preserve">Projects at national level, implemented within the framework of the chosen course for </w:t>
      </w:r>
      <w:r w:rsidR="00C1172E">
        <w:rPr>
          <w:rFonts w:cstheme="minorHAnsi"/>
        </w:rPr>
        <w:t>CE</w:t>
      </w:r>
      <w:r w:rsidRPr="00A713CE">
        <w:rPr>
          <w:rFonts w:cstheme="minorHAnsi"/>
        </w:rPr>
        <w:t xml:space="preserve"> are:</w:t>
      </w:r>
    </w:p>
    <w:p w14:paraId="65115295" w14:textId="00BF235A" w:rsidR="00A713CE" w:rsidRPr="00C1172E" w:rsidRDefault="00A713CE">
      <w:pPr>
        <w:pStyle w:val="Akapitzlist"/>
        <w:numPr>
          <w:ilvl w:val="1"/>
          <w:numId w:val="27"/>
        </w:numPr>
        <w:spacing w:after="120"/>
        <w:ind w:left="425" w:hanging="357"/>
        <w:contextualSpacing w:val="0"/>
        <w:jc w:val="both"/>
        <w:rPr>
          <w:rFonts w:cstheme="minorHAnsi"/>
        </w:rPr>
      </w:pPr>
      <w:r w:rsidRPr="00C1172E">
        <w:rPr>
          <w:rFonts w:cstheme="minorHAnsi"/>
        </w:rPr>
        <w:t>Road Map - towards a Closed Circuit Economy;</w:t>
      </w:r>
    </w:p>
    <w:p w14:paraId="6499FE56" w14:textId="49B34449" w:rsidR="00A713CE" w:rsidRPr="00C1172E" w:rsidRDefault="00A713CE">
      <w:pPr>
        <w:pStyle w:val="Akapitzlist"/>
        <w:numPr>
          <w:ilvl w:val="1"/>
          <w:numId w:val="27"/>
        </w:numPr>
        <w:spacing w:after="120"/>
        <w:ind w:left="425" w:hanging="357"/>
        <w:contextualSpacing w:val="0"/>
        <w:jc w:val="both"/>
        <w:rPr>
          <w:rFonts w:cstheme="minorHAnsi"/>
        </w:rPr>
      </w:pPr>
      <w:r w:rsidRPr="00C1172E">
        <w:rPr>
          <w:rFonts w:cstheme="minorHAnsi"/>
        </w:rPr>
        <w:t>Action Plan for Security of Energy Resources in Poland;</w:t>
      </w:r>
    </w:p>
    <w:p w14:paraId="02BF0BC7" w14:textId="7282675C" w:rsidR="00A713CE" w:rsidRPr="00C1172E" w:rsidRDefault="00A713CE">
      <w:pPr>
        <w:pStyle w:val="Akapitzlist"/>
        <w:numPr>
          <w:ilvl w:val="1"/>
          <w:numId w:val="27"/>
        </w:numPr>
        <w:spacing w:after="120"/>
        <w:ind w:left="425" w:hanging="357"/>
        <w:contextualSpacing w:val="0"/>
        <w:jc w:val="both"/>
        <w:rPr>
          <w:rFonts w:cstheme="minorHAnsi"/>
        </w:rPr>
      </w:pPr>
      <w:r w:rsidRPr="00C1172E">
        <w:rPr>
          <w:rFonts w:cstheme="minorHAnsi"/>
        </w:rPr>
        <w:t>Project R2;</w:t>
      </w:r>
    </w:p>
    <w:p w14:paraId="76337F4C" w14:textId="5CD3A170" w:rsidR="00A713CE" w:rsidRPr="00C1172E" w:rsidRDefault="00A713CE">
      <w:pPr>
        <w:pStyle w:val="Akapitzlist"/>
        <w:numPr>
          <w:ilvl w:val="1"/>
          <w:numId w:val="27"/>
        </w:numPr>
        <w:spacing w:after="120"/>
        <w:ind w:left="425" w:hanging="357"/>
        <w:contextualSpacing w:val="0"/>
        <w:jc w:val="both"/>
        <w:rPr>
          <w:rFonts w:cstheme="minorHAnsi"/>
        </w:rPr>
      </w:pPr>
      <w:r w:rsidRPr="00C1172E">
        <w:rPr>
          <w:rFonts w:cstheme="minorHAnsi"/>
        </w:rPr>
        <w:t>Environmental Footprint;</w:t>
      </w:r>
    </w:p>
    <w:p w14:paraId="30A774AF" w14:textId="31D36E03" w:rsidR="00A713CE" w:rsidRPr="00C1172E" w:rsidRDefault="00A713CE">
      <w:pPr>
        <w:pStyle w:val="Akapitzlist"/>
        <w:numPr>
          <w:ilvl w:val="1"/>
          <w:numId w:val="27"/>
        </w:numPr>
        <w:spacing w:after="120"/>
        <w:ind w:left="425" w:hanging="357"/>
        <w:contextualSpacing w:val="0"/>
        <w:jc w:val="both"/>
        <w:rPr>
          <w:rFonts w:cstheme="minorHAnsi"/>
        </w:rPr>
      </w:pPr>
      <w:r w:rsidRPr="00C1172E">
        <w:rPr>
          <w:rFonts w:cstheme="minorHAnsi"/>
        </w:rPr>
        <w:t>European Innovation Partnership on Raw Materials.</w:t>
      </w:r>
    </w:p>
    <w:p w14:paraId="21F754F2" w14:textId="44583920" w:rsidR="00A713CE" w:rsidRPr="00A713CE" w:rsidRDefault="00A713CE" w:rsidP="00C1172E">
      <w:pPr>
        <w:spacing w:after="120"/>
        <w:jc w:val="both"/>
        <w:rPr>
          <w:rFonts w:cstheme="minorHAnsi"/>
        </w:rPr>
      </w:pPr>
      <w:r w:rsidRPr="00A713CE">
        <w:rPr>
          <w:rFonts w:cstheme="minorHAnsi"/>
        </w:rPr>
        <w:t>There are public institutions of, inter alia, economic importance, operating under Polish law, which defines the scope of their tasks, supervisory bodies, principles of creating annual action plans and reporting on their implementation.</w:t>
      </w:r>
      <w:r w:rsidR="00C1172E">
        <w:rPr>
          <w:rFonts w:cstheme="minorHAnsi"/>
        </w:rPr>
        <w:t xml:space="preserve"> </w:t>
      </w:r>
      <w:r w:rsidRPr="00A713CE">
        <w:rPr>
          <w:rFonts w:cstheme="minorHAnsi"/>
        </w:rPr>
        <w:t>The purpose of these institutions is to implement economic development programmes, supporting innovation and research activities, especially of small and medium-sized enterprises (SMEs), regional development, export growth, human resources development and the use of new technologies in business activities.</w:t>
      </w:r>
    </w:p>
    <w:p w14:paraId="28828907" w14:textId="5EAB8990" w:rsidR="00A713CE" w:rsidRPr="00A713CE" w:rsidRDefault="00A713CE" w:rsidP="00A713CE">
      <w:pPr>
        <w:jc w:val="both"/>
        <w:rPr>
          <w:rFonts w:cstheme="minorHAnsi"/>
        </w:rPr>
      </w:pPr>
      <w:r w:rsidRPr="00A713CE">
        <w:rPr>
          <w:rFonts w:cstheme="minorHAnsi"/>
        </w:rPr>
        <w:t xml:space="preserve">In the </w:t>
      </w:r>
      <w:r w:rsidR="00C1172E">
        <w:rPr>
          <w:rFonts w:cstheme="minorHAnsi"/>
        </w:rPr>
        <w:t>CE</w:t>
      </w:r>
      <w:r w:rsidRPr="00A713CE">
        <w:rPr>
          <w:rFonts w:cstheme="minorHAnsi"/>
        </w:rPr>
        <w:t xml:space="preserve"> perspective, these institutions are focused on promoting proactive measures for innovation, solutions to protect the environment and improve the quality of life of societies</w:t>
      </w:r>
    </w:p>
    <w:p w14:paraId="32CFA577" w14:textId="77777777" w:rsidR="00A713CE" w:rsidRPr="00A713CE" w:rsidRDefault="00A713CE" w:rsidP="00A713CE">
      <w:pPr>
        <w:jc w:val="both"/>
        <w:rPr>
          <w:rFonts w:cstheme="minorHAnsi"/>
        </w:rPr>
      </w:pPr>
      <w:r w:rsidRPr="00A713CE">
        <w:rPr>
          <w:rFonts w:cstheme="minorHAnsi"/>
        </w:rPr>
        <w:t>The key agency at the national level - the Polish Agency for Enterprise Development (PARP) - is involved in the implementation of national and international projects, financed from the structural funds, the state budget and the European Commission's multi-annual programmes.</w:t>
      </w:r>
    </w:p>
    <w:p w14:paraId="630B8A7D" w14:textId="77777777" w:rsidR="00A713CE" w:rsidRPr="00A713CE" w:rsidRDefault="00A713CE" w:rsidP="00C1172E">
      <w:pPr>
        <w:spacing w:after="120"/>
        <w:jc w:val="both"/>
        <w:rPr>
          <w:rFonts w:cstheme="minorHAnsi"/>
        </w:rPr>
      </w:pPr>
      <w:r w:rsidRPr="00A713CE">
        <w:rPr>
          <w:rFonts w:cstheme="minorHAnsi"/>
        </w:rPr>
        <w:t>PARP actively participates in the creation and effective implementation of the state policy on entrepreneurship, innovation and adaptability of human resources, striving to become a key institution responsible for creating an environment supporting entrepreneurs. The Agency's activities are implemented with a special focus on the needs of the small and medium-sized enterprise sector.</w:t>
      </w:r>
    </w:p>
    <w:p w14:paraId="4CCCC975" w14:textId="77777777" w:rsidR="00A713CE" w:rsidRPr="00A713CE" w:rsidRDefault="00A713CE" w:rsidP="00C1172E">
      <w:pPr>
        <w:spacing w:after="120"/>
        <w:jc w:val="both"/>
        <w:rPr>
          <w:rFonts w:cstheme="minorHAnsi"/>
        </w:rPr>
      </w:pPr>
      <w:r w:rsidRPr="00A713CE">
        <w:rPr>
          <w:rFonts w:cstheme="minorHAnsi"/>
        </w:rPr>
        <w:t>The specific tasks of the Polish Agency for Enterprise Development in the field of entrepreneurship development include in particular:</w:t>
      </w:r>
    </w:p>
    <w:p w14:paraId="6759647E" w14:textId="527BBD7B" w:rsidR="00A713CE" w:rsidRPr="00C1172E" w:rsidRDefault="00A713CE">
      <w:pPr>
        <w:pStyle w:val="Akapitzlist"/>
        <w:numPr>
          <w:ilvl w:val="1"/>
          <w:numId w:val="28"/>
        </w:numPr>
        <w:spacing w:after="120"/>
        <w:ind w:left="426"/>
        <w:contextualSpacing w:val="0"/>
        <w:jc w:val="both"/>
        <w:rPr>
          <w:rFonts w:cstheme="minorHAnsi"/>
        </w:rPr>
      </w:pPr>
      <w:r w:rsidRPr="00C1172E">
        <w:rPr>
          <w:rFonts w:cstheme="minorHAnsi"/>
        </w:rPr>
        <w:t xml:space="preserve">making important administrative and business information available to entrepreneurs,   </w:t>
      </w:r>
    </w:p>
    <w:p w14:paraId="6B71318D" w14:textId="0B5F1E3F" w:rsidR="00A713CE" w:rsidRPr="00C1172E" w:rsidRDefault="00A713CE">
      <w:pPr>
        <w:pStyle w:val="Akapitzlist"/>
        <w:numPr>
          <w:ilvl w:val="1"/>
          <w:numId w:val="28"/>
        </w:numPr>
        <w:spacing w:after="120"/>
        <w:ind w:left="426"/>
        <w:contextualSpacing w:val="0"/>
        <w:jc w:val="both"/>
        <w:rPr>
          <w:rFonts w:cstheme="minorHAnsi"/>
        </w:rPr>
      </w:pPr>
      <w:r w:rsidRPr="00C1172E">
        <w:rPr>
          <w:rFonts w:cstheme="minorHAnsi"/>
        </w:rPr>
        <w:t>subsidizing entrepreneurs' access to services, e.g. training services,</w:t>
      </w:r>
    </w:p>
    <w:p w14:paraId="7086F11F" w14:textId="0413FC37" w:rsidR="00A713CE" w:rsidRPr="00C1172E" w:rsidRDefault="00A713CE">
      <w:pPr>
        <w:pStyle w:val="Akapitzlist"/>
        <w:numPr>
          <w:ilvl w:val="1"/>
          <w:numId w:val="28"/>
        </w:numPr>
        <w:spacing w:after="120"/>
        <w:ind w:left="426"/>
        <w:contextualSpacing w:val="0"/>
        <w:jc w:val="both"/>
        <w:rPr>
          <w:rFonts w:cstheme="minorHAnsi"/>
        </w:rPr>
      </w:pPr>
      <w:r w:rsidRPr="00C1172E">
        <w:rPr>
          <w:rFonts w:cstheme="minorHAnsi"/>
        </w:rPr>
        <w:t xml:space="preserve">facilitating small and medium-sized entrepreneurs' access to specialist advisory and training services, </w:t>
      </w:r>
    </w:p>
    <w:p w14:paraId="53E26D28" w14:textId="77777777" w:rsidR="00C1172E" w:rsidRDefault="00A713CE">
      <w:pPr>
        <w:pStyle w:val="Akapitzlist"/>
        <w:numPr>
          <w:ilvl w:val="1"/>
          <w:numId w:val="28"/>
        </w:numPr>
        <w:spacing w:after="120"/>
        <w:ind w:left="426"/>
        <w:contextualSpacing w:val="0"/>
        <w:jc w:val="both"/>
        <w:rPr>
          <w:rFonts w:cstheme="minorHAnsi"/>
        </w:rPr>
      </w:pPr>
      <w:r w:rsidRPr="00C1172E">
        <w:rPr>
          <w:rFonts w:cstheme="minorHAnsi"/>
        </w:rPr>
        <w:t>facilitating small and medium-sized entrepreneurs to obtain certificates required on international markets by financing a part of costs of the certification process,</w:t>
      </w:r>
    </w:p>
    <w:p w14:paraId="5408FD77" w14:textId="09CE8C20" w:rsidR="00A713CE" w:rsidRPr="00C1172E" w:rsidRDefault="00A713CE">
      <w:pPr>
        <w:pStyle w:val="Akapitzlist"/>
        <w:numPr>
          <w:ilvl w:val="1"/>
          <w:numId w:val="28"/>
        </w:numPr>
        <w:spacing w:after="120"/>
        <w:ind w:left="426"/>
        <w:contextualSpacing w:val="0"/>
        <w:jc w:val="both"/>
        <w:rPr>
          <w:rFonts w:cstheme="minorHAnsi"/>
        </w:rPr>
      </w:pPr>
      <w:r w:rsidRPr="00C1172E">
        <w:rPr>
          <w:rFonts w:cstheme="minorHAnsi"/>
        </w:rPr>
        <w:t>providing advisory services to entrepreneurs applying for funds from specific programmes.</w:t>
      </w:r>
    </w:p>
    <w:p w14:paraId="77F09CC9" w14:textId="77777777" w:rsidR="00A713CE" w:rsidRPr="00A713CE" w:rsidRDefault="00A713CE" w:rsidP="00C1172E">
      <w:pPr>
        <w:spacing w:after="120"/>
        <w:jc w:val="both"/>
        <w:rPr>
          <w:rFonts w:cstheme="minorHAnsi"/>
        </w:rPr>
      </w:pPr>
      <w:r w:rsidRPr="00A713CE">
        <w:rPr>
          <w:rFonts w:cstheme="minorHAnsi"/>
        </w:rPr>
        <w:t>PARP and other public institutions, give special importance to network connections in promoting entrepreneurship, which is largely due to the changes that occur in technology design resulting in the need for frequent modification of production factors and products, and also due to the fact that network connections are an important channel for technology transfer.</w:t>
      </w:r>
    </w:p>
    <w:p w14:paraId="14C34C32" w14:textId="31FF510A" w:rsidR="00A713CE" w:rsidRPr="00A713CE" w:rsidRDefault="00A713CE" w:rsidP="00C1172E">
      <w:pPr>
        <w:spacing w:after="120"/>
        <w:jc w:val="both"/>
        <w:rPr>
          <w:rFonts w:cstheme="minorHAnsi"/>
        </w:rPr>
      </w:pPr>
      <w:r w:rsidRPr="00A713CE">
        <w:rPr>
          <w:rFonts w:cstheme="minorHAnsi"/>
        </w:rPr>
        <w:t>Central to the development of small and medium-sized enterprises is the ability to absorb technology and to learn by using the technology</w:t>
      </w:r>
      <w:r w:rsidRPr="00A713CE">
        <w:rPr>
          <w:rStyle w:val="Odwoanieprzypisudolnego"/>
          <w:rFonts w:cstheme="minorHAnsi"/>
        </w:rPr>
        <w:footnoteReference w:id="80"/>
      </w:r>
      <w:r w:rsidRPr="00A713CE">
        <w:rPr>
          <w:rFonts w:cstheme="minorHAnsi"/>
        </w:rPr>
        <w:t>. Only when these conditions are met can positive technological changes be expected among domestic enterprises cooperating with other entities.</w:t>
      </w:r>
      <w:r w:rsidR="00C1172E">
        <w:rPr>
          <w:rFonts w:cstheme="minorHAnsi"/>
        </w:rPr>
        <w:t xml:space="preserve"> </w:t>
      </w:r>
      <w:r w:rsidRPr="00A713CE">
        <w:rPr>
          <w:rFonts w:cstheme="minorHAnsi"/>
        </w:rPr>
        <w:t>This is what network relations serve, which by facilitating the flow of knowledge, creating conditions for changing the way of thinking and acting, contribute to improving the functioning of entities in network systems</w:t>
      </w:r>
      <w:r w:rsidRPr="00A713CE">
        <w:rPr>
          <w:rStyle w:val="Odwoanieprzypisudolnego"/>
          <w:rFonts w:cstheme="minorHAnsi"/>
        </w:rPr>
        <w:footnoteReference w:id="81"/>
      </w:r>
      <w:r w:rsidRPr="00A713CE">
        <w:rPr>
          <w:rFonts w:cstheme="minorHAnsi"/>
        </w:rPr>
        <w:t>.</w:t>
      </w:r>
    </w:p>
    <w:p w14:paraId="234EE099" w14:textId="77777777" w:rsidR="00A713CE" w:rsidRPr="00A713CE" w:rsidRDefault="00A713CE" w:rsidP="00C1172E">
      <w:pPr>
        <w:spacing w:after="120"/>
        <w:jc w:val="both"/>
        <w:rPr>
          <w:rFonts w:cstheme="minorHAnsi"/>
        </w:rPr>
      </w:pPr>
      <w:r w:rsidRPr="00A713CE">
        <w:rPr>
          <w:rFonts w:cstheme="minorHAnsi"/>
        </w:rPr>
        <w:t>The institutions in question, their activity, are an important factor in the development of market actors, since the decisions made by entrepreneurs and their activities are carried out in an environment in which these institutions play an important role. Through the institutions in question, the resources (knowledge, information, financial resources), support the production of economic results and determine the incentives and constraints, are therefore translated into the decisions of the economic agents, thus directing and developing their activities</w:t>
      </w:r>
      <w:r w:rsidRPr="00A713CE">
        <w:rPr>
          <w:rStyle w:val="Odwoanieprzypisudolnego"/>
          <w:rFonts w:cstheme="minorHAnsi"/>
        </w:rPr>
        <w:footnoteReference w:id="82"/>
      </w:r>
      <w:r w:rsidRPr="00A713CE">
        <w:rPr>
          <w:rFonts w:cstheme="minorHAnsi"/>
        </w:rPr>
        <w:t>.</w:t>
      </w:r>
    </w:p>
    <w:p w14:paraId="240B1D88" w14:textId="77777777" w:rsidR="00A713CE" w:rsidRPr="00A713CE" w:rsidRDefault="00A713CE" w:rsidP="00C1172E">
      <w:pPr>
        <w:spacing w:after="120"/>
        <w:jc w:val="both"/>
        <w:rPr>
          <w:rFonts w:cstheme="minorHAnsi"/>
        </w:rPr>
      </w:pPr>
      <w:r w:rsidRPr="00A713CE">
        <w:rPr>
          <w:rFonts w:cstheme="minorHAnsi"/>
        </w:rPr>
        <w:t>Furthermore, these institutions must ensure environmental protection by promoting economic activities that will not jeopardise future generations. These institutions seek to encourage a shift from reactive solutions (introducing green innovations to comply with environmental regulations) to proactive attitudes and solutions (exploiting business opportunities in a new context where there is greater concern for environmental protection and the financial benefits associated with it</w:t>
      </w:r>
      <w:r w:rsidRPr="00A713CE">
        <w:rPr>
          <w:rStyle w:val="Odwoanieprzypisudolnego"/>
          <w:rFonts w:cstheme="minorHAnsi"/>
        </w:rPr>
        <w:footnoteReference w:id="83"/>
      </w:r>
      <w:r w:rsidRPr="00A713CE">
        <w:rPr>
          <w:rFonts w:cstheme="minorHAnsi"/>
        </w:rPr>
        <w:t>.</w:t>
      </w:r>
    </w:p>
    <w:p w14:paraId="5978BCFA" w14:textId="77777777" w:rsidR="00A713CE" w:rsidRPr="00A713CE" w:rsidRDefault="00A713CE" w:rsidP="00C1172E">
      <w:pPr>
        <w:spacing w:after="120"/>
        <w:jc w:val="both"/>
        <w:rPr>
          <w:rFonts w:cstheme="minorHAnsi"/>
        </w:rPr>
      </w:pPr>
      <w:r w:rsidRPr="00A713CE">
        <w:rPr>
          <w:rFonts w:cstheme="minorHAnsi"/>
        </w:rPr>
        <w:t>To this end, under Polish conditions, we can see the beginnings of a social enterprise culture that facilitates the integration of young people into the social economy and fosters the above objective.</w:t>
      </w:r>
    </w:p>
    <w:p w14:paraId="07F6A31B" w14:textId="77777777" w:rsidR="00A713CE" w:rsidRPr="00A713CE" w:rsidRDefault="00A713CE" w:rsidP="00C1172E">
      <w:pPr>
        <w:spacing w:after="120"/>
        <w:jc w:val="both"/>
        <w:rPr>
          <w:rFonts w:cstheme="minorHAnsi"/>
        </w:rPr>
      </w:pPr>
      <w:r w:rsidRPr="00A713CE">
        <w:rPr>
          <w:rFonts w:cstheme="minorHAnsi"/>
        </w:rPr>
        <w:t>However, it would be worthwhile for these institutions to make greater efforts to encourage the creation of platforms and structures through which social entrepreneurs can share their experiences, facilitating their access to private markets and the exposure of their activities.</w:t>
      </w:r>
    </w:p>
    <w:p w14:paraId="1BDC05F2" w14:textId="77777777" w:rsidR="00A713CE" w:rsidRPr="00A713CE" w:rsidRDefault="00A713CE" w:rsidP="00C1172E">
      <w:pPr>
        <w:spacing w:after="120"/>
        <w:jc w:val="both"/>
        <w:rPr>
          <w:rFonts w:cstheme="minorHAnsi"/>
        </w:rPr>
      </w:pPr>
      <w:r w:rsidRPr="00A713CE">
        <w:rPr>
          <w:rFonts w:cstheme="minorHAnsi"/>
        </w:rPr>
        <w:t>For one of the main problems faced by social entrepreneurs (not only on the Polish market) is their isolation, which limits their development horizons. It seems that a network of social entrepreneurs would be a way to overcome this isolation. It could help collect and disseminate best practices, contributing to the development of skills, including green skills. It would provide a forum for debate and ideas. It could provide a kind of labour market where actors can exchange workers or provide joint training</w:t>
      </w:r>
      <w:r w:rsidRPr="00A713CE">
        <w:rPr>
          <w:rStyle w:val="Odwoanieprzypisudolnego"/>
          <w:rFonts w:cstheme="minorHAnsi"/>
        </w:rPr>
        <w:footnoteReference w:id="84"/>
      </w:r>
      <w:r w:rsidRPr="00A713CE">
        <w:rPr>
          <w:rFonts w:cstheme="minorHAnsi"/>
        </w:rPr>
        <w:t>.</w:t>
      </w:r>
    </w:p>
    <w:p w14:paraId="62DCE529" w14:textId="45A77F86" w:rsidR="00A713CE" w:rsidRPr="00A713CE" w:rsidRDefault="0013548C" w:rsidP="00C1172E">
      <w:pPr>
        <w:spacing w:after="120"/>
        <w:jc w:val="both"/>
        <w:rPr>
          <w:rFonts w:cstheme="minorHAnsi"/>
        </w:rPr>
      </w:pPr>
      <w:r w:rsidRPr="0013548C">
        <w:rPr>
          <w:rFonts w:cstheme="minorHAnsi"/>
        </w:rPr>
        <w:t xml:space="preserve">The key issue is to assure the legal framework for operating social enterprises. </w:t>
      </w:r>
      <w:r w:rsidR="00A713CE" w:rsidRPr="00A713CE">
        <w:rPr>
          <w:rFonts w:cstheme="minorHAnsi"/>
        </w:rPr>
        <w:t>Social entrepreneurs can help solve major social problems, but their development will only be possible in the right environment, which can be created largely by the government and the private sector by undertaking several practical solutions</w:t>
      </w:r>
      <w:r w:rsidR="00A713CE" w:rsidRPr="00A713CE">
        <w:rPr>
          <w:rStyle w:val="Odwoanieprzypisudolnego"/>
          <w:rFonts w:cstheme="minorHAnsi"/>
        </w:rPr>
        <w:footnoteReference w:id="85"/>
      </w:r>
      <w:r w:rsidR="00A713CE" w:rsidRPr="00A713CE">
        <w:rPr>
          <w:rFonts w:cstheme="minorHAnsi"/>
        </w:rPr>
        <w:t>:</w:t>
      </w:r>
    </w:p>
    <w:p w14:paraId="4F504457" w14:textId="220498F0" w:rsidR="00A713CE" w:rsidRPr="00C1172E" w:rsidRDefault="00A713CE">
      <w:pPr>
        <w:pStyle w:val="Akapitzlist"/>
        <w:numPr>
          <w:ilvl w:val="0"/>
          <w:numId w:val="29"/>
        </w:numPr>
        <w:spacing w:after="120"/>
        <w:ind w:left="425" w:hanging="357"/>
        <w:contextualSpacing w:val="0"/>
        <w:jc w:val="both"/>
        <w:rPr>
          <w:rFonts w:cstheme="minorHAnsi"/>
        </w:rPr>
      </w:pPr>
      <w:r w:rsidRPr="00C1172E">
        <w:rPr>
          <w:rFonts w:cstheme="minorHAnsi"/>
        </w:rPr>
        <w:t>promotion of local, national and international partnerships between actors in the social economy in order to share ideas, contacts and staff,</w:t>
      </w:r>
    </w:p>
    <w:p w14:paraId="555A8D67" w14:textId="1C96BB69" w:rsidR="00A713CE" w:rsidRPr="00C1172E" w:rsidRDefault="00A713CE">
      <w:pPr>
        <w:pStyle w:val="Akapitzlist"/>
        <w:numPr>
          <w:ilvl w:val="0"/>
          <w:numId w:val="29"/>
        </w:numPr>
        <w:spacing w:after="120"/>
        <w:ind w:left="425" w:hanging="357"/>
        <w:contextualSpacing w:val="0"/>
        <w:jc w:val="both"/>
        <w:rPr>
          <w:rFonts w:cstheme="minorHAnsi"/>
        </w:rPr>
      </w:pPr>
      <w:r w:rsidRPr="00C1172E">
        <w:rPr>
          <w:rFonts w:cstheme="minorHAnsi"/>
        </w:rPr>
        <w:t>developing a contract culture in the public sector,</w:t>
      </w:r>
    </w:p>
    <w:p w14:paraId="0DEF936B" w14:textId="434B7C45" w:rsidR="00A713CE" w:rsidRPr="00C1172E" w:rsidRDefault="00A713CE">
      <w:pPr>
        <w:pStyle w:val="Akapitzlist"/>
        <w:numPr>
          <w:ilvl w:val="0"/>
          <w:numId w:val="29"/>
        </w:numPr>
        <w:spacing w:after="120"/>
        <w:ind w:left="425" w:hanging="357"/>
        <w:contextualSpacing w:val="0"/>
        <w:jc w:val="both"/>
        <w:rPr>
          <w:rFonts w:cstheme="minorHAnsi"/>
        </w:rPr>
      </w:pPr>
      <w:r w:rsidRPr="00C1172E">
        <w:rPr>
          <w:rFonts w:cstheme="minorHAnsi"/>
        </w:rPr>
        <w:t xml:space="preserve">promoting partnership agreements between social entrepreneurs and business, </w:t>
      </w:r>
    </w:p>
    <w:p w14:paraId="3AF73209" w14:textId="09FA48F2" w:rsidR="00A713CE" w:rsidRPr="00C1172E" w:rsidRDefault="00A713CE">
      <w:pPr>
        <w:pStyle w:val="Akapitzlist"/>
        <w:numPr>
          <w:ilvl w:val="0"/>
          <w:numId w:val="29"/>
        </w:numPr>
        <w:spacing w:after="120"/>
        <w:ind w:left="425" w:hanging="357"/>
        <w:contextualSpacing w:val="0"/>
        <w:jc w:val="both"/>
        <w:rPr>
          <w:rFonts w:cstheme="minorHAnsi"/>
        </w:rPr>
      </w:pPr>
      <w:r w:rsidRPr="00C1172E">
        <w:rPr>
          <w:rFonts w:cstheme="minorHAnsi"/>
        </w:rPr>
        <w:t>sponsoring pilot programmes that would help strengthen relations between community organisations and local small business networks,</w:t>
      </w:r>
    </w:p>
    <w:p w14:paraId="384745A8" w14:textId="0D39AE3C" w:rsidR="00A713CE" w:rsidRPr="00C1172E" w:rsidRDefault="00A713CE">
      <w:pPr>
        <w:pStyle w:val="Akapitzlist"/>
        <w:numPr>
          <w:ilvl w:val="0"/>
          <w:numId w:val="29"/>
        </w:numPr>
        <w:spacing w:after="120"/>
        <w:ind w:left="425" w:hanging="357"/>
        <w:contextualSpacing w:val="0"/>
        <w:jc w:val="both"/>
        <w:rPr>
          <w:rFonts w:cstheme="minorHAnsi"/>
        </w:rPr>
      </w:pPr>
      <w:r w:rsidRPr="00C1172E">
        <w:rPr>
          <w:rFonts w:cstheme="minorHAnsi"/>
        </w:rPr>
        <w:t>social entrepreneurs should be included in the policy towards small and medium-sized enterprises in public policies,</w:t>
      </w:r>
    </w:p>
    <w:p w14:paraId="21481553" w14:textId="07088183" w:rsidR="00A713CE" w:rsidRPr="00C1172E" w:rsidRDefault="00A713CE">
      <w:pPr>
        <w:pStyle w:val="Akapitzlist"/>
        <w:numPr>
          <w:ilvl w:val="0"/>
          <w:numId w:val="29"/>
        </w:numPr>
        <w:spacing w:after="120"/>
        <w:ind w:left="425" w:hanging="357"/>
        <w:contextualSpacing w:val="0"/>
        <w:jc w:val="both"/>
        <w:rPr>
          <w:rFonts w:cstheme="minorHAnsi"/>
        </w:rPr>
      </w:pPr>
      <w:r w:rsidRPr="00C1172E">
        <w:rPr>
          <w:rFonts w:cstheme="minorHAnsi"/>
        </w:rPr>
        <w:t>it is worth identifying a group of social entrepreneurs across the country (e.g. 100) who could</w:t>
      </w:r>
    </w:p>
    <w:p w14:paraId="6566DC14" w14:textId="77777777" w:rsidR="00A713CE" w:rsidRPr="00C1172E" w:rsidRDefault="00A713CE">
      <w:pPr>
        <w:pStyle w:val="Akapitzlist"/>
        <w:numPr>
          <w:ilvl w:val="0"/>
          <w:numId w:val="29"/>
        </w:numPr>
        <w:spacing w:after="120"/>
        <w:ind w:left="425" w:hanging="357"/>
        <w:contextualSpacing w:val="0"/>
        <w:jc w:val="both"/>
        <w:rPr>
          <w:rFonts w:cstheme="minorHAnsi"/>
        </w:rPr>
      </w:pPr>
      <w:r w:rsidRPr="00C1172E">
        <w:rPr>
          <w:rFonts w:cstheme="minorHAnsi"/>
        </w:rPr>
        <w:t>be a testing ground for new policy ideas such as vocational training, vocational training allowances, job search programmes, health contracts, educational entitlements.</w:t>
      </w:r>
    </w:p>
    <w:p w14:paraId="3615DDAF" w14:textId="2997B2C6" w:rsidR="00A713CE" w:rsidRPr="00A713CE" w:rsidRDefault="00A713CE" w:rsidP="00C1172E">
      <w:pPr>
        <w:spacing w:after="120"/>
        <w:jc w:val="both"/>
        <w:rPr>
          <w:rFonts w:cstheme="minorHAnsi"/>
        </w:rPr>
      </w:pPr>
      <w:r w:rsidRPr="00A713CE">
        <w:rPr>
          <w:rFonts w:cstheme="minorHAnsi"/>
        </w:rPr>
        <w:t>These activities, largely promoting networking and its benefits in the economy, will be an opportunity for market development not only for social enterprises, but also for other entities in the market which will enter into cooperation with them. Public institutions pursuing their strategic objectives should orient their support to a greater extent towards economic networking of entities, including the creation of networks of social enterprises. It is also advisable here to create franchising networks, where certain proven solutions and market skills will be replicated.</w:t>
      </w:r>
      <w:r w:rsidR="00021E4E">
        <w:rPr>
          <w:rFonts w:cstheme="minorHAnsi"/>
        </w:rPr>
        <w:t xml:space="preserve"> </w:t>
      </w:r>
      <w:r w:rsidR="00021E4E" w:rsidRPr="00021E4E">
        <w:rPr>
          <w:rFonts w:cstheme="minorHAnsi"/>
        </w:rPr>
        <w:t>At the same time, the proper legislation could enable to use such tools as socially responsible public procurement. Ministry of Family and Social Policy published the draft of Assumptions of Resilience and Development for social economy and social entrepreneurship for years 2022-2025 and the green transition is a very important part of the programme</w:t>
      </w:r>
      <w:r w:rsidR="007A68A5">
        <w:rPr>
          <w:rStyle w:val="Odwoanieprzypisudolnego"/>
          <w:rFonts w:cstheme="minorHAnsi"/>
        </w:rPr>
        <w:footnoteReference w:id="86"/>
      </w:r>
      <w:r w:rsidR="00021E4E">
        <w:rPr>
          <w:rFonts w:cstheme="minorHAnsi"/>
        </w:rPr>
        <w:t>.</w:t>
      </w:r>
    </w:p>
    <w:p w14:paraId="7FE6440F" w14:textId="77777777" w:rsidR="00A713CE" w:rsidRPr="00A713CE" w:rsidRDefault="00A713CE" w:rsidP="00A713CE">
      <w:pPr>
        <w:spacing w:after="120"/>
        <w:jc w:val="both"/>
        <w:rPr>
          <w:rFonts w:eastAsia="Times New Roman" w:cstheme="minorHAnsi"/>
          <w:b/>
          <w:bCs/>
          <w:color w:val="000000" w:themeColor="text1"/>
          <w:lang w:eastAsia="pl-PL"/>
        </w:rPr>
      </w:pPr>
    </w:p>
    <w:p w14:paraId="3FCDEA36" w14:textId="5233927F" w:rsidR="00A713CE" w:rsidRDefault="002E1332" w:rsidP="00B522E7">
      <w:pPr>
        <w:pStyle w:val="Nagwek1"/>
        <w:rPr>
          <w:rStyle w:val="spellingerror"/>
          <w:rFonts w:ascii="Calibri" w:hAnsi="Calibri" w:cs="Calibri"/>
          <w:b/>
          <w:bCs/>
          <w:color w:val="538135" w:themeColor="accent6" w:themeShade="BF"/>
        </w:rPr>
      </w:pPr>
      <w:r>
        <w:rPr>
          <w:rStyle w:val="spellingerror"/>
          <w:rFonts w:ascii="Calibri" w:hAnsi="Calibri" w:cs="Calibri"/>
          <w:b/>
          <w:bCs/>
          <w:color w:val="538135" w:themeColor="accent6" w:themeShade="BF"/>
        </w:rPr>
        <w:br w:type="column"/>
      </w:r>
      <w:bookmarkStart w:id="17" w:name="_Toc108793699"/>
      <w:r w:rsidR="00B522E7" w:rsidRPr="002E1332">
        <w:rPr>
          <w:rStyle w:val="spellingerror"/>
          <w:rFonts w:ascii="Calibri" w:hAnsi="Calibri" w:cs="Calibri"/>
          <w:b/>
          <w:bCs/>
          <w:color w:val="538135" w:themeColor="accent6" w:themeShade="BF"/>
        </w:rPr>
        <w:t xml:space="preserve">Chapter 6. </w:t>
      </w:r>
      <w:r w:rsidR="00A713CE" w:rsidRPr="002E1332">
        <w:rPr>
          <w:rStyle w:val="spellingerror"/>
          <w:rFonts w:ascii="Calibri" w:hAnsi="Calibri" w:cs="Calibri"/>
          <w:b/>
          <w:bCs/>
          <w:color w:val="538135" w:themeColor="accent6" w:themeShade="BF"/>
        </w:rPr>
        <w:t>The role of education in development of green skills</w:t>
      </w:r>
      <w:bookmarkEnd w:id="17"/>
    </w:p>
    <w:p w14:paraId="1F87F3C5" w14:textId="77777777" w:rsidR="00C1172E" w:rsidRPr="00C1172E" w:rsidRDefault="00C1172E" w:rsidP="00C1172E">
      <w:pPr>
        <w:spacing w:before="120" w:after="120"/>
      </w:pPr>
    </w:p>
    <w:p w14:paraId="599EEFB5" w14:textId="77777777" w:rsidR="00A713CE" w:rsidRPr="00A713CE" w:rsidRDefault="00A713CE" w:rsidP="00C1172E">
      <w:pPr>
        <w:pStyle w:val="NormalnyWeb"/>
        <w:shd w:val="clear" w:color="auto" w:fill="FFFFFF"/>
        <w:spacing w:before="0" w:beforeAutospacing="0" w:after="120" w:afterAutospacing="0"/>
        <w:jc w:val="both"/>
        <w:rPr>
          <w:rFonts w:asciiTheme="minorHAnsi" w:hAnsiTheme="minorHAnsi" w:cstheme="minorHAnsi"/>
          <w:color w:val="000000" w:themeColor="text1"/>
          <w:lang w:val="en-US"/>
        </w:rPr>
      </w:pPr>
      <w:r w:rsidRPr="00A713CE">
        <w:rPr>
          <w:rFonts w:asciiTheme="minorHAnsi" w:hAnsiTheme="minorHAnsi" w:cstheme="minorHAnsi"/>
          <w:color w:val="000000" w:themeColor="text1"/>
          <w:lang w:val="en-US"/>
        </w:rPr>
        <w:t>Social participation and civil reasonability are included in the eight Reference Framework key competence defined by the European Parliament and Council</w:t>
      </w:r>
      <w:r w:rsidRPr="00A713CE">
        <w:rPr>
          <w:rStyle w:val="Odwoanieprzypisudolnego"/>
          <w:rFonts w:asciiTheme="minorHAnsi" w:hAnsiTheme="minorHAnsi" w:cstheme="minorHAnsi"/>
          <w:color w:val="000000" w:themeColor="text1"/>
          <w:lang w:val="en-US"/>
        </w:rPr>
        <w:footnoteReference w:id="87"/>
      </w:r>
      <w:r w:rsidRPr="00A713CE">
        <w:rPr>
          <w:rFonts w:asciiTheme="minorHAnsi" w:hAnsiTheme="minorHAnsi" w:cstheme="minorHAnsi"/>
          <w:color w:val="000000" w:themeColor="text1"/>
          <w:lang w:val="en-US"/>
        </w:rPr>
        <w:t>. There is an expectation that students can acquire “citizenship” competences alongside environmental and sustainability awareness and entrepreneurship education involving the focus on analytical, evaluative, and creative abilities</w:t>
      </w:r>
      <w:r w:rsidRPr="00A713CE">
        <w:rPr>
          <w:rStyle w:val="Odwoanieprzypisudolnego"/>
          <w:rFonts w:asciiTheme="minorHAnsi" w:hAnsiTheme="minorHAnsi" w:cstheme="minorHAnsi"/>
          <w:color w:val="000000" w:themeColor="text1"/>
          <w:lang w:val="en-US"/>
        </w:rPr>
        <w:footnoteReference w:id="88"/>
      </w:r>
      <w:r w:rsidRPr="00A713CE">
        <w:rPr>
          <w:rFonts w:asciiTheme="minorHAnsi" w:hAnsiTheme="minorHAnsi" w:cstheme="minorHAnsi"/>
          <w:color w:val="000000" w:themeColor="text1"/>
          <w:lang w:val="en-US"/>
        </w:rPr>
        <w:t xml:space="preserve"> also hide the potential to boost the active citizenship for sustainability</w:t>
      </w:r>
      <w:r w:rsidRPr="00A713CE">
        <w:rPr>
          <w:rStyle w:val="Odwoanieprzypisudolnego"/>
          <w:rFonts w:asciiTheme="minorHAnsi" w:hAnsiTheme="minorHAnsi" w:cstheme="minorHAnsi"/>
          <w:color w:val="000000" w:themeColor="text1"/>
          <w:lang w:val="en-US"/>
        </w:rPr>
        <w:footnoteReference w:id="89"/>
      </w:r>
      <w:r w:rsidRPr="00A713CE">
        <w:rPr>
          <w:rFonts w:asciiTheme="minorHAnsi" w:hAnsiTheme="minorHAnsi" w:cstheme="minorHAnsi"/>
          <w:color w:val="000000" w:themeColor="text1"/>
          <w:lang w:val="en-US"/>
        </w:rPr>
        <w:t xml:space="preserve">. </w:t>
      </w:r>
    </w:p>
    <w:p w14:paraId="415EE7A4" w14:textId="77777777" w:rsidR="00A713CE" w:rsidRPr="00A713CE" w:rsidRDefault="00A713CE" w:rsidP="00C1172E">
      <w:pPr>
        <w:spacing w:after="120"/>
        <w:jc w:val="both"/>
        <w:rPr>
          <w:rFonts w:cstheme="minorHAnsi"/>
          <w:color w:val="000000" w:themeColor="text1"/>
          <w:lang w:val="en-US"/>
        </w:rPr>
      </w:pPr>
      <w:r w:rsidRPr="00A713CE">
        <w:rPr>
          <w:rFonts w:cstheme="minorHAnsi"/>
          <w:color w:val="000000" w:themeColor="text1"/>
          <w:lang w:val="en-US"/>
        </w:rPr>
        <w:t>As social entrepreneurship education is about transferring/transmitting not just the abstract knowledge on competence identifying social market opportunities from teacher to students (such as definitions, frameworks, theories) but also the spirit/predisposition/mind-set/passion/skills/readiness to engage in the launching of social enterprises as a result of social learning process</w:t>
      </w:r>
      <w:r w:rsidRPr="00A713CE">
        <w:rPr>
          <w:rStyle w:val="Odwoanieprzypisudolnego"/>
          <w:rFonts w:cstheme="minorHAnsi"/>
          <w:color w:val="000000" w:themeColor="text1"/>
          <w:lang w:val="en-US"/>
        </w:rPr>
        <w:footnoteReference w:id="90"/>
      </w:r>
      <w:r w:rsidRPr="00A713CE">
        <w:rPr>
          <w:rFonts w:cstheme="minorHAnsi"/>
          <w:color w:val="000000" w:themeColor="text1"/>
          <w:lang w:val="en-US"/>
        </w:rPr>
        <w:t>, there are a great role of students’ co-creating shared communities of practice identified as being  a stimulator of “the propensity of students to launch social enterprise”</w:t>
      </w:r>
      <w:r w:rsidRPr="00A713CE">
        <w:rPr>
          <w:rStyle w:val="Odwoanieprzypisudolnego"/>
          <w:rFonts w:cstheme="minorHAnsi"/>
          <w:color w:val="000000" w:themeColor="text1"/>
          <w:lang w:val="en-US"/>
        </w:rPr>
        <w:t xml:space="preserve"> </w:t>
      </w:r>
      <w:r w:rsidRPr="00A713CE">
        <w:rPr>
          <w:rStyle w:val="Odwoanieprzypisudolnego"/>
          <w:rFonts w:cstheme="minorHAnsi"/>
          <w:color w:val="000000" w:themeColor="text1"/>
          <w:lang w:val="en-US"/>
        </w:rPr>
        <w:footnoteReference w:id="91"/>
      </w:r>
      <w:r w:rsidRPr="00A713CE">
        <w:rPr>
          <w:rFonts w:cstheme="minorHAnsi"/>
          <w:color w:val="000000" w:themeColor="text1"/>
          <w:lang w:val="en-US"/>
        </w:rPr>
        <w:t>. Learning perceived both as a cognitive and a social process</w:t>
      </w:r>
      <w:r w:rsidRPr="00A713CE">
        <w:rPr>
          <w:rStyle w:val="Odwoanieprzypisudolnego"/>
          <w:rFonts w:cstheme="minorHAnsi"/>
          <w:color w:val="000000" w:themeColor="text1"/>
          <w:lang w:val="en-US"/>
        </w:rPr>
        <w:footnoteReference w:id="92"/>
      </w:r>
      <w:r w:rsidRPr="00A713CE">
        <w:rPr>
          <w:rFonts w:cstheme="minorHAnsi"/>
          <w:color w:val="000000" w:themeColor="text1"/>
          <w:lang w:val="en-US"/>
        </w:rPr>
        <w:t xml:space="preserve"> “requires collective and independent actions” which would deliver to learners the understanding and social spirit</w:t>
      </w:r>
      <w:r w:rsidRPr="00A713CE">
        <w:rPr>
          <w:rStyle w:val="Odwoanieprzypisudolnego"/>
          <w:rFonts w:cstheme="minorHAnsi"/>
          <w:color w:val="000000" w:themeColor="text1"/>
          <w:lang w:val="en-US"/>
        </w:rPr>
        <w:footnoteReference w:id="93"/>
      </w:r>
      <w:r w:rsidRPr="00A713CE">
        <w:rPr>
          <w:rFonts w:cstheme="minorHAnsi"/>
          <w:color w:val="000000" w:themeColor="text1"/>
          <w:lang w:val="en-US"/>
        </w:rPr>
        <w:t>. Social learning theories disseminated via learning in the communities of practice workplaces</w:t>
      </w:r>
      <w:r w:rsidRPr="00A713CE">
        <w:rPr>
          <w:rStyle w:val="Odwoanieprzypisudolnego"/>
          <w:rFonts w:cstheme="minorHAnsi"/>
          <w:color w:val="000000" w:themeColor="text1"/>
          <w:lang w:val="en-US"/>
        </w:rPr>
        <w:footnoteReference w:id="94"/>
      </w:r>
      <w:r w:rsidRPr="00A713CE">
        <w:rPr>
          <w:rFonts w:cstheme="minorHAnsi"/>
          <w:color w:val="000000" w:themeColor="text1"/>
          <w:lang w:val="en-US"/>
        </w:rPr>
        <w:t xml:space="preserve">  have the influence on the understanding of classroom-based management education</w:t>
      </w:r>
      <w:r w:rsidRPr="00A713CE">
        <w:rPr>
          <w:rStyle w:val="Odwoanieprzypisudolnego"/>
          <w:rFonts w:cstheme="minorHAnsi"/>
          <w:color w:val="000000" w:themeColor="text1"/>
          <w:lang w:val="en-US"/>
        </w:rPr>
        <w:footnoteReference w:id="95"/>
      </w:r>
      <w:r w:rsidRPr="00A713CE">
        <w:rPr>
          <w:rFonts w:cstheme="minorHAnsi"/>
          <w:color w:val="000000" w:themeColor="text1"/>
          <w:lang w:val="en-US"/>
        </w:rPr>
        <w:t>, and especially on social entrepreneurship education</w:t>
      </w:r>
      <w:r w:rsidRPr="00A713CE">
        <w:rPr>
          <w:rStyle w:val="Odwoanieprzypisudolnego"/>
          <w:rFonts w:cstheme="minorHAnsi"/>
          <w:color w:val="000000" w:themeColor="text1"/>
          <w:lang w:val="en-US"/>
        </w:rPr>
        <w:footnoteReference w:id="96"/>
      </w:r>
      <w:r w:rsidRPr="00A713CE">
        <w:rPr>
          <w:rFonts w:cstheme="minorHAnsi"/>
          <w:color w:val="000000" w:themeColor="text1"/>
          <w:lang w:val="en-US"/>
        </w:rPr>
        <w:t>. According to social learning theorists, individuals acquire the knowledge through observing, imitating, and modelling other behaviors</w:t>
      </w:r>
      <w:r w:rsidRPr="00A713CE">
        <w:rPr>
          <w:rStyle w:val="Odwoanieprzypisudolnego"/>
          <w:rFonts w:cstheme="minorHAnsi"/>
          <w:color w:val="000000" w:themeColor="text1"/>
          <w:lang w:val="en-US"/>
        </w:rPr>
        <w:footnoteReference w:id="97"/>
      </w:r>
      <w:r w:rsidRPr="00A713CE">
        <w:rPr>
          <w:rFonts w:cstheme="minorHAnsi"/>
          <w:color w:val="000000" w:themeColor="text1"/>
          <w:lang w:val="en-US"/>
        </w:rPr>
        <w:t>. And the foundation of such learning are communities that provide the environment for the observation of behaviors, interactions with those involved</w:t>
      </w:r>
      <w:r w:rsidRPr="00A713CE">
        <w:rPr>
          <w:rStyle w:val="Odwoanieprzypisudolnego"/>
          <w:rFonts w:cstheme="minorHAnsi"/>
          <w:color w:val="000000" w:themeColor="text1"/>
          <w:lang w:val="en-US"/>
        </w:rPr>
        <w:footnoteReference w:id="98"/>
      </w:r>
      <w:r w:rsidRPr="00A713CE">
        <w:rPr>
          <w:rFonts w:cstheme="minorHAnsi"/>
          <w:color w:val="000000" w:themeColor="text1"/>
          <w:lang w:val="en-US"/>
        </w:rPr>
        <w:t>. Those learning communities</w:t>
      </w:r>
      <w:r w:rsidRPr="00A713CE">
        <w:rPr>
          <w:rStyle w:val="Odwoanieprzypisudolnego"/>
          <w:rFonts w:cstheme="minorHAnsi"/>
          <w:i/>
          <w:iCs/>
          <w:color w:val="000000" w:themeColor="text1"/>
          <w:lang w:val="en-US"/>
        </w:rPr>
        <w:footnoteReference w:id="99"/>
      </w:r>
      <w:r w:rsidRPr="00A713CE">
        <w:rPr>
          <w:rFonts w:cstheme="minorHAnsi"/>
          <w:color w:val="000000" w:themeColor="text1"/>
          <w:lang w:val="en-US"/>
        </w:rPr>
        <w:t xml:space="preserve"> are intended to trigger the social relationships potential between experts and learners to stimulate innovative formats of participatory and interactive learning activities (teachers more as facilitators participating on the level playing field, being knowledgeable and ignorant in some areas). For students to be part of the learning process it is indispensable to first acquire some knowledge, enact certain practices of the domain of study, then reflect on them and the learning process</w:t>
      </w:r>
      <w:r w:rsidRPr="00A713CE">
        <w:rPr>
          <w:rStyle w:val="Odwoanieprzypisudolnego"/>
          <w:rFonts w:cstheme="minorHAnsi"/>
          <w:color w:val="000000" w:themeColor="text1"/>
          <w:lang w:val="en-US"/>
        </w:rPr>
        <w:footnoteReference w:id="100"/>
      </w:r>
      <w:r w:rsidRPr="00A713CE">
        <w:rPr>
          <w:rFonts w:cstheme="minorHAnsi"/>
          <w:color w:val="000000" w:themeColor="text1"/>
          <w:lang w:val="en-US"/>
        </w:rPr>
        <w:t>. Therefore, building a form of learning spaces by teachers to foster conversational learning, development of expertise, practicing and reflecting, feeling, and thinking</w:t>
      </w:r>
      <w:r w:rsidRPr="00A713CE">
        <w:rPr>
          <w:rStyle w:val="Odwoanieprzypisudolnego"/>
          <w:rFonts w:cstheme="minorHAnsi"/>
          <w:color w:val="000000" w:themeColor="text1"/>
          <w:lang w:val="en-US"/>
        </w:rPr>
        <w:footnoteReference w:id="101"/>
      </w:r>
      <w:r w:rsidRPr="00A713CE">
        <w:rPr>
          <w:rFonts w:eastAsia="Times New Roman" w:cstheme="minorHAnsi"/>
          <w:color w:val="000000" w:themeColor="text1"/>
          <w:lang w:val="en-US" w:eastAsia="pl-PL"/>
        </w:rPr>
        <w:t xml:space="preserve">. </w:t>
      </w:r>
      <w:r w:rsidRPr="00A713CE">
        <w:rPr>
          <w:rFonts w:cstheme="minorHAnsi"/>
          <w:color w:val="000000" w:themeColor="text1"/>
          <w:lang w:val="en-US"/>
        </w:rPr>
        <w:t>The common method/tool is dividing students into small working groups within which they are given tasks to complete, once the task is presented, the teacher steps aside, leaving the students to organize "their own community of knowledge" as a space for exchanging ideas, asking questions, critiquing, discussing, and developing consensus. Groups can also share internally and explore selected dimensions of the topic/task to then share their expertise with the whole group (students are teachers to themselves; they excel at debating, at resolving disagreements). The student thus becomes an active participant in the educational process (thinking, not merely reproducing)</w:t>
      </w:r>
      <w:r w:rsidRPr="00A713CE">
        <w:rPr>
          <w:rStyle w:val="Odwoanieprzypisudolnego"/>
          <w:rFonts w:cstheme="minorHAnsi"/>
          <w:color w:val="000000" w:themeColor="text1"/>
          <w:lang w:val="en-US"/>
        </w:rPr>
        <w:footnoteReference w:id="102"/>
      </w:r>
      <w:r w:rsidRPr="00A713CE">
        <w:rPr>
          <w:rFonts w:cstheme="minorHAnsi"/>
          <w:color w:val="000000" w:themeColor="text1"/>
          <w:lang w:val="en-US"/>
        </w:rPr>
        <w:t>.</w:t>
      </w:r>
    </w:p>
    <w:p w14:paraId="70E96634" w14:textId="77777777" w:rsidR="00A713CE" w:rsidRPr="00A713CE" w:rsidRDefault="00A713CE" w:rsidP="00C1172E">
      <w:pPr>
        <w:spacing w:after="120"/>
        <w:jc w:val="both"/>
        <w:rPr>
          <w:rFonts w:eastAsia="Times New Roman" w:cstheme="minorHAnsi"/>
          <w:color w:val="000000" w:themeColor="text1"/>
          <w:lang w:val="en-US" w:eastAsia="pl-PL"/>
        </w:rPr>
      </w:pPr>
      <w:r w:rsidRPr="00A713CE">
        <w:rPr>
          <w:rFonts w:eastAsia="Times New Roman" w:cstheme="minorHAnsi"/>
          <w:color w:val="000000" w:themeColor="text1"/>
          <w:lang w:val="en-US" w:eastAsia="pl-PL"/>
        </w:rPr>
        <w:t>There is a role of a kind of studio teaching</w:t>
      </w:r>
      <w:r w:rsidRPr="00A713CE">
        <w:rPr>
          <w:rStyle w:val="Odwoanieprzypisudolnego"/>
          <w:rFonts w:eastAsia="Times New Roman" w:cstheme="minorHAnsi"/>
          <w:color w:val="000000" w:themeColor="text1"/>
          <w:lang w:val="en-US" w:eastAsia="pl-PL"/>
        </w:rPr>
        <w:footnoteReference w:id="103"/>
      </w:r>
      <w:r w:rsidRPr="00A713CE">
        <w:rPr>
          <w:rFonts w:eastAsia="Times New Roman" w:cstheme="minorHAnsi"/>
          <w:color w:val="000000" w:themeColor="text1"/>
          <w:lang w:val="en-US" w:eastAsia="pl-PL"/>
        </w:rPr>
        <w:t xml:space="preserve"> that as a physical space create a room for students to work on projects while being in their phase of conceptualization, experimentation, concrete experience, and reflective observation</w:t>
      </w:r>
      <w:r w:rsidRPr="00A713CE">
        <w:rPr>
          <w:rStyle w:val="Odwoanieprzypisudolnego"/>
          <w:rFonts w:eastAsia="Times New Roman" w:cstheme="minorHAnsi"/>
          <w:color w:val="000000" w:themeColor="text1"/>
          <w:lang w:val="en-US" w:eastAsia="pl-PL"/>
        </w:rPr>
        <w:footnoteReference w:id="104"/>
      </w:r>
      <w:r w:rsidRPr="00A713CE">
        <w:rPr>
          <w:rFonts w:eastAsia="Times New Roman" w:cstheme="minorHAnsi"/>
          <w:color w:val="000000" w:themeColor="text1"/>
          <w:lang w:val="en-US" w:eastAsia="pl-PL"/>
        </w:rPr>
        <w:t>. The concept of these physical place to incubate ideas is founded on design thinking</w:t>
      </w:r>
      <w:r w:rsidRPr="00A713CE">
        <w:rPr>
          <w:rStyle w:val="Odwoanieprzypisudolnego"/>
          <w:rFonts w:eastAsia="Times New Roman" w:cstheme="minorHAnsi"/>
          <w:color w:val="000000" w:themeColor="text1"/>
          <w:lang w:val="en-US" w:eastAsia="pl-PL"/>
        </w:rPr>
        <w:footnoteReference w:id="105"/>
      </w:r>
      <w:r w:rsidRPr="00A713CE">
        <w:rPr>
          <w:rFonts w:eastAsia="Times New Roman" w:cstheme="minorHAnsi"/>
          <w:color w:val="000000" w:themeColor="text1"/>
          <w:lang w:val="en-US" w:eastAsia="pl-PL"/>
        </w:rPr>
        <w:t xml:space="preserve">. Getting engaged in participatory observation of a real-world, reflecting upon the observation by series of discussions, then getting into the interactions with managers of social enterprises and being instructed to getting involved in solving a social problem, identifying social entrepreneurship opportunities for start-ups call for educational set of tools – a form of a </w:t>
      </w:r>
      <w:r w:rsidRPr="00A713CE">
        <w:rPr>
          <w:rFonts w:eastAsia="Times New Roman" w:cstheme="minorHAnsi"/>
          <w:b/>
          <w:bCs/>
          <w:color w:val="000000" w:themeColor="text1"/>
          <w:lang w:val="en-US" w:eastAsia="pl-PL"/>
        </w:rPr>
        <w:t>laboratory space</w:t>
      </w:r>
      <w:r w:rsidRPr="00A713CE">
        <w:rPr>
          <w:rFonts w:eastAsia="Times New Roman" w:cstheme="minorHAnsi"/>
          <w:color w:val="000000" w:themeColor="text1"/>
          <w:lang w:val="en-US" w:eastAsia="pl-PL"/>
        </w:rPr>
        <w:t>. Launching social entrepreneurship education schemes/cycles does not remain without impact on the important students’ characteristics as potential social entrepreneurs – empathy (building capacity to imagine the feelings of a marginalized people [transpose students into the feeling and thinking of others], enabling to support in reacting emotionally and compassionately to others feelings), moral obligation (increase the feeling of responsibility to address the problems of socially marginalized individuals and groups in result to sensed and beheld norms and values as moral imperatives), social entrepreneurial self-efficacy (enabling to contribute to societal change, create a social venture often through a small-scale social entrepreneurial behavior), perceived social support (to trigger the formation of behavioral intentions to set up a social venture) , intention to start a social enterprise (formation and fostering the plans to be personally involved in launching a social venture)</w:t>
      </w:r>
      <w:r w:rsidRPr="00A713CE">
        <w:rPr>
          <w:rStyle w:val="Odwoanieprzypisudolnego"/>
          <w:rFonts w:eastAsia="Times New Roman" w:cstheme="minorHAnsi"/>
          <w:color w:val="000000" w:themeColor="text1"/>
          <w:lang w:val="en-US" w:eastAsia="pl-PL"/>
        </w:rPr>
        <w:footnoteReference w:id="106"/>
      </w:r>
      <w:r w:rsidRPr="00A713CE">
        <w:rPr>
          <w:rFonts w:eastAsia="Times New Roman" w:cstheme="minorHAnsi"/>
          <w:color w:val="000000" w:themeColor="text1"/>
          <w:lang w:val="en-US" w:eastAsia="pl-PL"/>
        </w:rPr>
        <w:t>.</w:t>
      </w:r>
    </w:p>
    <w:p w14:paraId="4502BABF" w14:textId="77777777" w:rsidR="00A713CE" w:rsidRPr="00A713CE" w:rsidRDefault="00A713CE" w:rsidP="00C1172E">
      <w:pPr>
        <w:spacing w:after="120"/>
        <w:jc w:val="both"/>
        <w:rPr>
          <w:rFonts w:cstheme="minorHAnsi"/>
          <w:lang w:val="en-US"/>
        </w:rPr>
      </w:pPr>
      <w:r w:rsidRPr="00A713CE">
        <w:rPr>
          <w:rFonts w:eastAsia="Times New Roman" w:cstheme="minorHAnsi"/>
          <w:color w:val="000000" w:themeColor="text1"/>
          <w:lang w:val="en-US" w:eastAsia="pl-PL"/>
        </w:rPr>
        <w:t>From the cultural perspective, educational system can promote a culture of social entrepreneurship and makes integration of young people within social economy easier. From a market perspective, platforms and other organizational structures to share social entrepreneurs experience, knowledge, facilitate the transfer of know-how, increase the visibility of social entrepreneurship initiatives and encourage wider communities to cooperate. From the educational perspective, the education-focused activities can contribute to building business skills</w:t>
      </w:r>
      <w:r w:rsidRPr="00A713CE">
        <w:rPr>
          <w:rStyle w:val="Odwoanieprzypisudolnego"/>
          <w:rFonts w:eastAsia="Times New Roman" w:cstheme="minorHAnsi"/>
          <w:lang w:val="en-US" w:eastAsia="pl-PL"/>
        </w:rPr>
        <w:footnoteReference w:id="107"/>
      </w:r>
      <w:r w:rsidRPr="00A713CE">
        <w:rPr>
          <w:rFonts w:eastAsia="Times New Roman" w:cstheme="minorHAnsi"/>
          <w:color w:val="000000" w:themeColor="text1"/>
          <w:lang w:val="en-US" w:eastAsia="pl-PL"/>
        </w:rPr>
        <w:t>. To better equip communities with tools to tackle the dynamics and complexity of social problems including environmental issues, prioritizing improvement in education and innovation is of key importance</w:t>
      </w:r>
      <w:r w:rsidRPr="00A713CE">
        <w:rPr>
          <w:rStyle w:val="Odwoanieprzypisudolnego"/>
          <w:rFonts w:eastAsia="Times New Roman" w:cstheme="minorHAnsi"/>
          <w:color w:val="000000" w:themeColor="text1"/>
          <w:lang w:val="en-US" w:eastAsia="pl-PL"/>
        </w:rPr>
        <w:footnoteReference w:id="108"/>
      </w:r>
      <w:r w:rsidRPr="00A713CE">
        <w:rPr>
          <w:rFonts w:eastAsia="Times New Roman" w:cstheme="minorHAnsi"/>
          <w:color w:val="000000" w:themeColor="text1"/>
          <w:lang w:val="en-US" w:eastAsia="pl-PL"/>
        </w:rPr>
        <w:t xml:space="preserve">. </w:t>
      </w:r>
      <w:r w:rsidRPr="00A713CE">
        <w:rPr>
          <w:rFonts w:cstheme="minorHAnsi"/>
          <w:lang w:val="en-US"/>
        </w:rPr>
        <w:t>Shift from paradigm of “service” to a paradigm of participation (to join, to participate in, to bring additional capacity to movement for social justice; to position students more as critical scholars allying with community members as coinvestigators, not just passive volunteers) exposes that students responsibility is not simply “</w:t>
      </w:r>
      <w:r w:rsidRPr="00A713CE">
        <w:rPr>
          <w:rFonts w:cstheme="minorHAnsi"/>
          <w:i/>
          <w:iCs/>
          <w:lang w:val="en-US"/>
        </w:rPr>
        <w:t>to engage the task at hand, but to comprehend the potential influence of their contribution</w:t>
      </w:r>
      <w:r w:rsidRPr="00A713CE">
        <w:rPr>
          <w:rFonts w:cstheme="minorHAnsi"/>
          <w:lang w:val="en-US"/>
        </w:rPr>
        <w:t xml:space="preserve">”; service-learning does not always engage action research (participatory research). </w:t>
      </w:r>
    </w:p>
    <w:p w14:paraId="14C313EC" w14:textId="77777777" w:rsidR="00A713CE" w:rsidRPr="00A713CE" w:rsidRDefault="00A713CE" w:rsidP="00A713CE">
      <w:pPr>
        <w:jc w:val="both"/>
        <w:rPr>
          <w:rFonts w:cstheme="minorHAnsi"/>
          <w:lang w:val="en-US"/>
        </w:rPr>
      </w:pPr>
    </w:p>
    <w:p w14:paraId="1ADFF2BE" w14:textId="35CB4410" w:rsidR="00A713CE" w:rsidRDefault="002E1332" w:rsidP="005C1602">
      <w:pPr>
        <w:pStyle w:val="Nagwek1"/>
        <w:rPr>
          <w:rStyle w:val="spellingerror"/>
          <w:rFonts w:ascii="Calibri" w:hAnsi="Calibri" w:cs="Calibri"/>
          <w:b/>
          <w:bCs/>
          <w:color w:val="538135" w:themeColor="accent6" w:themeShade="BF"/>
        </w:rPr>
      </w:pPr>
      <w:r>
        <w:rPr>
          <w:rStyle w:val="spellingerror"/>
          <w:rFonts w:ascii="Calibri" w:hAnsi="Calibri" w:cs="Calibri"/>
          <w:b/>
          <w:bCs/>
          <w:color w:val="538135" w:themeColor="accent6" w:themeShade="BF"/>
        </w:rPr>
        <w:br w:type="column"/>
      </w:r>
      <w:bookmarkStart w:id="18" w:name="_Toc108793700"/>
      <w:r>
        <w:rPr>
          <w:rStyle w:val="spellingerror"/>
          <w:rFonts w:ascii="Calibri" w:hAnsi="Calibri" w:cs="Calibri"/>
          <w:b/>
          <w:bCs/>
          <w:color w:val="538135" w:themeColor="accent6" w:themeShade="BF"/>
        </w:rPr>
        <w:t xml:space="preserve">Chapter 7. </w:t>
      </w:r>
      <w:r w:rsidR="00A713CE" w:rsidRPr="002E1332">
        <w:rPr>
          <w:rStyle w:val="spellingerror"/>
          <w:rFonts w:ascii="Calibri" w:hAnsi="Calibri" w:cs="Calibri"/>
          <w:b/>
          <w:bCs/>
          <w:color w:val="538135" w:themeColor="accent6" w:themeShade="BF"/>
        </w:rPr>
        <w:t>Frameworks of the concept of SDG Labs – forming a laboratory space</w:t>
      </w:r>
      <w:bookmarkEnd w:id="18"/>
    </w:p>
    <w:p w14:paraId="51FEE8F0" w14:textId="77777777" w:rsidR="002E1332" w:rsidRPr="00C1172E" w:rsidRDefault="002E1332" w:rsidP="00C1172E">
      <w:pPr>
        <w:spacing w:before="120" w:after="120"/>
        <w:jc w:val="both"/>
        <w:rPr>
          <w:rStyle w:val="spellingerror"/>
          <w:rFonts w:ascii="Calibri" w:eastAsiaTheme="majorEastAsia" w:hAnsi="Calibri" w:cs="Calibri"/>
          <w:b/>
          <w:bCs/>
          <w:color w:val="538135" w:themeColor="accent6" w:themeShade="BF"/>
        </w:rPr>
      </w:pPr>
    </w:p>
    <w:p w14:paraId="1C702ABB" w14:textId="5D9A2011" w:rsidR="00A713CE" w:rsidRPr="00A713CE" w:rsidRDefault="00A713CE" w:rsidP="00C1172E">
      <w:pPr>
        <w:spacing w:after="120"/>
        <w:jc w:val="both"/>
        <w:rPr>
          <w:rFonts w:cstheme="minorHAnsi"/>
          <w:lang w:val="en-US"/>
        </w:rPr>
      </w:pPr>
      <w:r w:rsidRPr="00A713CE">
        <w:rPr>
          <w:rFonts w:eastAsia="Times New Roman" w:cstheme="minorHAnsi"/>
          <w:lang w:val="en-US" w:eastAsia="pl-PL"/>
        </w:rPr>
        <w:t xml:space="preserve">The broader concept of the evolution of green entrepreneurship challenges alongside green transformation with the emphasis on green competences is presented on the Scheme </w:t>
      </w:r>
      <w:r w:rsidR="008C0745">
        <w:rPr>
          <w:rFonts w:eastAsia="Times New Roman" w:cstheme="minorHAnsi"/>
          <w:lang w:val="en-US" w:eastAsia="pl-PL"/>
        </w:rPr>
        <w:t>9</w:t>
      </w:r>
      <w:r w:rsidRPr="00A713CE">
        <w:rPr>
          <w:rFonts w:eastAsia="Times New Roman" w:cstheme="minorHAnsi"/>
          <w:lang w:val="en-US" w:eastAsia="pl-PL"/>
        </w:rPr>
        <w:t xml:space="preserve">. </w:t>
      </w:r>
    </w:p>
    <w:p w14:paraId="791BE5CF" w14:textId="77777777" w:rsidR="006301FD" w:rsidRDefault="006301FD" w:rsidP="00C1172E">
      <w:pPr>
        <w:spacing w:before="120" w:after="120"/>
        <w:jc w:val="both"/>
        <w:rPr>
          <w:rFonts w:eastAsia="Times New Roman" w:cstheme="minorHAnsi"/>
          <w:b/>
          <w:bCs/>
          <w:lang w:val="en-US" w:eastAsia="pl-PL"/>
        </w:rPr>
      </w:pPr>
    </w:p>
    <w:p w14:paraId="16241B42" w14:textId="1E3D5CF5" w:rsidR="00A713CE" w:rsidRDefault="006301FD" w:rsidP="006301FD">
      <w:pPr>
        <w:jc w:val="both"/>
        <w:rPr>
          <w:rFonts w:eastAsia="Times New Roman" w:cstheme="minorHAnsi"/>
          <w:b/>
          <w:bCs/>
          <w:lang w:val="en-US" w:eastAsia="pl-PL"/>
        </w:rPr>
      </w:pPr>
      <w:bookmarkStart w:id="19" w:name="_Toc109046994"/>
      <w:r w:rsidRPr="006301FD">
        <w:rPr>
          <w:rFonts w:eastAsia="Times New Roman" w:cstheme="minorHAnsi"/>
          <w:b/>
          <w:bCs/>
          <w:lang w:val="en-US" w:eastAsia="pl-PL"/>
        </w:rPr>
        <w:t xml:space="preserve">Scheme </w:t>
      </w:r>
      <w:r w:rsidRPr="006301FD">
        <w:rPr>
          <w:rFonts w:eastAsia="Times New Roman" w:cstheme="minorHAnsi"/>
          <w:b/>
          <w:bCs/>
          <w:lang w:val="en-US" w:eastAsia="pl-PL"/>
        </w:rPr>
        <w:fldChar w:fldCharType="begin"/>
      </w:r>
      <w:r w:rsidRPr="006301FD">
        <w:rPr>
          <w:rFonts w:eastAsia="Times New Roman" w:cstheme="minorHAnsi"/>
          <w:b/>
          <w:bCs/>
          <w:lang w:val="en-US" w:eastAsia="pl-PL"/>
        </w:rPr>
        <w:instrText xml:space="preserve"> SEQ Scheme \* ARABIC </w:instrText>
      </w:r>
      <w:r w:rsidRPr="006301FD">
        <w:rPr>
          <w:rFonts w:eastAsia="Times New Roman" w:cstheme="minorHAnsi"/>
          <w:b/>
          <w:bCs/>
          <w:lang w:val="en-US" w:eastAsia="pl-PL"/>
        </w:rPr>
        <w:fldChar w:fldCharType="separate"/>
      </w:r>
      <w:r w:rsidR="001C3191">
        <w:rPr>
          <w:rFonts w:eastAsia="Times New Roman" w:cstheme="minorHAnsi"/>
          <w:b/>
          <w:bCs/>
          <w:noProof/>
          <w:lang w:val="en-US" w:eastAsia="pl-PL"/>
        </w:rPr>
        <w:t>9</w:t>
      </w:r>
      <w:r w:rsidRPr="006301FD">
        <w:rPr>
          <w:rFonts w:eastAsia="Times New Roman" w:cstheme="minorHAnsi"/>
          <w:b/>
          <w:bCs/>
          <w:lang w:val="en-US" w:eastAsia="pl-PL"/>
        </w:rPr>
        <w:fldChar w:fldCharType="end"/>
      </w:r>
      <w:r>
        <w:rPr>
          <w:rFonts w:eastAsia="Times New Roman" w:cstheme="minorHAnsi"/>
          <w:b/>
          <w:bCs/>
          <w:lang w:val="en-US" w:eastAsia="pl-PL"/>
        </w:rPr>
        <w:t xml:space="preserve">. </w:t>
      </w:r>
      <w:r w:rsidR="005736F0" w:rsidRPr="005C7162">
        <w:rPr>
          <w:rFonts w:eastAsia="Times New Roman" w:cstheme="minorHAnsi"/>
          <w:lang w:val="en-US" w:eastAsia="pl-PL"/>
        </w:rPr>
        <w:t>Conceptual model of evolving toward sustainable entrepreneurship with the emphasis on citizens’ green competences</w:t>
      </w:r>
      <w:bookmarkEnd w:id="19"/>
    </w:p>
    <w:p w14:paraId="5DDF0A2A" w14:textId="5095C333" w:rsidR="005736F0" w:rsidRDefault="005736F0" w:rsidP="006301FD">
      <w:pPr>
        <w:jc w:val="both"/>
        <w:rPr>
          <w:rFonts w:eastAsia="Times New Roman" w:cstheme="minorHAnsi"/>
          <w:b/>
          <w:bCs/>
          <w:lang w:val="en-US" w:eastAsia="pl-PL"/>
        </w:rPr>
      </w:pPr>
    </w:p>
    <w:p w14:paraId="1C6E627B" w14:textId="03EDB2A8" w:rsidR="005736F0" w:rsidRDefault="00C82614" w:rsidP="006301FD">
      <w:pPr>
        <w:jc w:val="both"/>
        <w:rPr>
          <w:rFonts w:eastAsia="Times New Roman" w:cstheme="minorHAnsi"/>
          <w:b/>
          <w:bCs/>
          <w:lang w:val="en-US" w:eastAsia="pl-PL"/>
        </w:rPr>
      </w:pPr>
      <w:r>
        <w:rPr>
          <w:noProof/>
        </w:rPr>
        <w:drawing>
          <wp:inline distT="0" distB="0" distL="0" distR="0" wp14:anchorId="2050256B" wp14:editId="155F4BDA">
            <wp:extent cx="5756910" cy="2803525"/>
            <wp:effectExtent l="0" t="0" r="0" b="0"/>
            <wp:docPr id="9" name="Obraz 9"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descr="Obraz zawierający tekst&#10;&#10;Opis wygenerowany automatycznie"/>
                    <pic:cNvPicPr/>
                  </pic:nvPicPr>
                  <pic:blipFill>
                    <a:blip r:embed="rId30"/>
                    <a:stretch>
                      <a:fillRect/>
                    </a:stretch>
                  </pic:blipFill>
                  <pic:spPr>
                    <a:xfrm>
                      <a:off x="0" y="0"/>
                      <a:ext cx="5756910" cy="2803525"/>
                    </a:xfrm>
                    <a:prstGeom prst="rect">
                      <a:avLst/>
                    </a:prstGeom>
                  </pic:spPr>
                </pic:pic>
              </a:graphicData>
            </a:graphic>
          </wp:inline>
        </w:drawing>
      </w:r>
    </w:p>
    <w:p w14:paraId="50EB7CF2" w14:textId="1EF4D570" w:rsidR="00C82614" w:rsidRPr="00C82614" w:rsidRDefault="00C82614" w:rsidP="006301FD">
      <w:pPr>
        <w:jc w:val="both"/>
        <w:rPr>
          <w:rFonts w:eastAsia="Times New Roman" w:cstheme="minorHAnsi"/>
          <w:sz w:val="20"/>
          <w:szCs w:val="20"/>
          <w:lang w:val="en-US" w:eastAsia="pl-PL"/>
        </w:rPr>
      </w:pPr>
      <w:r w:rsidRPr="00C82614">
        <w:rPr>
          <w:rFonts w:eastAsia="Times New Roman" w:cstheme="minorHAnsi"/>
          <w:sz w:val="20"/>
          <w:szCs w:val="20"/>
          <w:lang w:val="en-US" w:eastAsia="pl-PL"/>
        </w:rPr>
        <w:t xml:space="preserve">Source: Authors’ own </w:t>
      </w:r>
      <w:r w:rsidR="00B54B77" w:rsidRPr="00B54B77">
        <w:rPr>
          <w:rFonts w:eastAsia="Times New Roman" w:cstheme="minorHAnsi"/>
          <w:sz w:val="20"/>
          <w:szCs w:val="20"/>
          <w:lang w:val="en-US" w:eastAsia="pl-PL"/>
        </w:rPr>
        <w:t xml:space="preserve">elaboration on the basis of </w:t>
      </w:r>
      <w:r w:rsidR="005E0169">
        <w:rPr>
          <w:rFonts w:eastAsia="Times New Roman" w:cstheme="minorHAnsi"/>
          <w:sz w:val="20"/>
          <w:szCs w:val="20"/>
          <w:lang w:val="en-US" w:eastAsia="pl-PL"/>
        </w:rPr>
        <w:t xml:space="preserve">T. </w:t>
      </w:r>
      <w:r w:rsidR="005E0169" w:rsidRPr="005E0169">
        <w:rPr>
          <w:rFonts w:eastAsia="Times New Roman" w:cstheme="minorHAnsi"/>
          <w:color w:val="000000" w:themeColor="text1"/>
          <w:sz w:val="20"/>
          <w:szCs w:val="20"/>
          <w:lang w:val="en-US"/>
        </w:rPr>
        <w:t xml:space="preserve">Mets, </w:t>
      </w:r>
      <w:r w:rsidR="005E0169">
        <w:rPr>
          <w:rFonts w:eastAsia="Times New Roman" w:cstheme="minorHAnsi"/>
          <w:color w:val="000000" w:themeColor="text1"/>
          <w:sz w:val="20"/>
          <w:szCs w:val="20"/>
          <w:lang w:val="en-US"/>
        </w:rPr>
        <w:t>J</w:t>
      </w:r>
      <w:r w:rsidR="005E0169" w:rsidRPr="005E0169">
        <w:rPr>
          <w:rFonts w:eastAsia="Times New Roman" w:cstheme="minorHAnsi"/>
          <w:color w:val="000000" w:themeColor="text1"/>
          <w:sz w:val="20"/>
          <w:szCs w:val="20"/>
          <w:lang w:val="en-US"/>
        </w:rPr>
        <w:t xml:space="preserve">. Holbrook, </w:t>
      </w:r>
      <w:r w:rsidR="005E0169">
        <w:rPr>
          <w:rFonts w:eastAsia="Times New Roman" w:cstheme="minorHAnsi"/>
          <w:color w:val="000000" w:themeColor="text1"/>
          <w:sz w:val="20"/>
          <w:szCs w:val="20"/>
          <w:lang w:val="en-US"/>
        </w:rPr>
        <w:t>S</w:t>
      </w:r>
      <w:r w:rsidR="005E0169" w:rsidRPr="005E0169">
        <w:rPr>
          <w:rFonts w:eastAsia="Times New Roman" w:cstheme="minorHAnsi"/>
          <w:color w:val="000000" w:themeColor="text1"/>
          <w:sz w:val="20"/>
          <w:szCs w:val="20"/>
          <w:lang w:val="en-US"/>
        </w:rPr>
        <w:t>. Läänelaid</w:t>
      </w:r>
      <w:r w:rsidR="005E0169">
        <w:rPr>
          <w:rFonts w:eastAsia="Times New Roman" w:cstheme="minorHAnsi"/>
          <w:color w:val="000000" w:themeColor="text1"/>
          <w:sz w:val="20"/>
          <w:szCs w:val="20"/>
          <w:lang w:val="en-US"/>
        </w:rPr>
        <w:t xml:space="preserve">, </w:t>
      </w:r>
      <w:r w:rsidR="005E0169" w:rsidRPr="005E0169">
        <w:rPr>
          <w:rFonts w:eastAsia="Times New Roman" w:cstheme="minorHAnsi"/>
          <w:color w:val="000000" w:themeColor="text1"/>
          <w:sz w:val="20"/>
          <w:szCs w:val="20"/>
          <w:lang w:val="en-US"/>
        </w:rPr>
        <w:t>(2021). Entrepreneurship Education Challenges for Green Transformation, Adm</w:t>
      </w:r>
      <w:r w:rsidR="005E0169" w:rsidRPr="005E0169">
        <w:rPr>
          <w:rFonts w:eastAsia="Times New Roman" w:cstheme="minorHAnsi"/>
          <w:i/>
          <w:iCs/>
          <w:color w:val="000000" w:themeColor="text1"/>
          <w:sz w:val="20"/>
          <w:szCs w:val="20"/>
          <w:lang w:val="en-US"/>
        </w:rPr>
        <w:t>inistrative Sciences, 11</w:t>
      </w:r>
      <w:r w:rsidR="005E0169" w:rsidRPr="005E0169">
        <w:rPr>
          <w:rFonts w:eastAsia="Times New Roman" w:cstheme="minorHAnsi"/>
          <w:color w:val="000000" w:themeColor="text1"/>
          <w:sz w:val="20"/>
          <w:szCs w:val="20"/>
          <w:lang w:val="en-US"/>
        </w:rPr>
        <w:t>(1)</w:t>
      </w:r>
      <w:r w:rsidR="005E0169" w:rsidRPr="005E0169">
        <w:rPr>
          <w:rFonts w:eastAsia="Times New Roman" w:cstheme="minorHAnsi"/>
          <w:i/>
          <w:iCs/>
          <w:color w:val="000000" w:themeColor="text1"/>
          <w:sz w:val="20"/>
          <w:szCs w:val="20"/>
          <w:lang w:val="en-US"/>
        </w:rPr>
        <w:t xml:space="preserve">, </w:t>
      </w:r>
      <w:r w:rsidR="005E0169">
        <w:rPr>
          <w:rFonts w:eastAsia="Times New Roman" w:cstheme="minorHAnsi"/>
          <w:color w:val="000000" w:themeColor="text1"/>
          <w:sz w:val="20"/>
          <w:szCs w:val="20"/>
          <w:lang w:val="en-US"/>
        </w:rPr>
        <w:t xml:space="preserve">p. </w:t>
      </w:r>
      <w:r w:rsidR="005E0169" w:rsidRPr="005E0169">
        <w:rPr>
          <w:rFonts w:eastAsia="Times New Roman" w:cstheme="minorHAnsi"/>
          <w:color w:val="000000" w:themeColor="text1"/>
          <w:sz w:val="20"/>
          <w:szCs w:val="20"/>
          <w:lang w:val="en-US"/>
        </w:rPr>
        <w:t>15</w:t>
      </w:r>
      <w:r w:rsidR="00B54B77" w:rsidRPr="00B54B77">
        <w:rPr>
          <w:rFonts w:eastAsia="Times New Roman" w:cstheme="minorHAnsi"/>
          <w:sz w:val="20"/>
          <w:szCs w:val="20"/>
          <w:lang w:val="en-US" w:eastAsia="pl-PL"/>
        </w:rPr>
        <w:t>.</w:t>
      </w:r>
    </w:p>
    <w:p w14:paraId="785F5733" w14:textId="77777777" w:rsidR="007C5D5E" w:rsidRPr="00A713CE" w:rsidRDefault="007C5D5E" w:rsidP="00C1172E">
      <w:pPr>
        <w:spacing w:before="120" w:after="120"/>
        <w:jc w:val="both"/>
        <w:rPr>
          <w:rFonts w:cstheme="minorHAnsi"/>
          <w:lang w:val="en-US"/>
        </w:rPr>
      </w:pPr>
    </w:p>
    <w:p w14:paraId="023665DB" w14:textId="77777777" w:rsidR="00A713CE" w:rsidRPr="00A713CE" w:rsidRDefault="00A713CE" w:rsidP="00C1172E">
      <w:pPr>
        <w:spacing w:after="120"/>
        <w:jc w:val="both"/>
        <w:rPr>
          <w:rFonts w:eastAsia="Times New Roman" w:cstheme="minorHAnsi"/>
          <w:lang w:val="en-US" w:eastAsia="pl-PL"/>
        </w:rPr>
      </w:pPr>
      <w:r w:rsidRPr="00A713CE">
        <w:rPr>
          <w:rFonts w:eastAsia="Times New Roman" w:cstheme="minorHAnsi"/>
          <w:lang w:val="en-US" w:eastAsia="pl-PL"/>
        </w:rPr>
        <w:t>Awareness field is seen as transforming into a field of competence and then into active responsible student-citizen position field. The dynamism of the process involves green transformation in terms of evolving green competences together with social participation and civil responsibility. Those three fields focus on three areas of evolution namely ideas and opportunities, resources and competences, and action related areas.</w:t>
      </w:r>
    </w:p>
    <w:p w14:paraId="7BEE42D8" w14:textId="753A48A8" w:rsidR="00A713CE" w:rsidRPr="00A713CE" w:rsidRDefault="00A713CE" w:rsidP="003D3E7F">
      <w:pPr>
        <w:spacing w:after="120"/>
        <w:jc w:val="both"/>
        <w:rPr>
          <w:rFonts w:cstheme="minorHAnsi"/>
          <w:b/>
          <w:bCs/>
          <w:lang w:val="en-US"/>
        </w:rPr>
      </w:pPr>
      <w:r w:rsidRPr="00A713CE">
        <w:rPr>
          <w:rFonts w:cstheme="minorHAnsi"/>
          <w:b/>
          <w:bCs/>
          <w:lang w:val="en-US"/>
        </w:rPr>
        <w:t xml:space="preserve">Awareness. </w:t>
      </w:r>
      <w:r w:rsidRPr="00A713CE">
        <w:rPr>
          <w:rFonts w:cstheme="minorHAnsi"/>
          <w:color w:val="000000" w:themeColor="text1"/>
          <w:lang w:val="en-US"/>
        </w:rPr>
        <w:t>Lack of awareness on environmental protection is identified as one of the crucial factors to determine the fight with global climate change. There is scarce knowledge about climate change, about the risk of climate change</w:t>
      </w:r>
      <w:r w:rsidRPr="00A713CE">
        <w:rPr>
          <w:rStyle w:val="Odwoanieprzypisudolnego"/>
          <w:rFonts w:cstheme="minorHAnsi"/>
          <w:color w:val="000000" w:themeColor="text1"/>
          <w:lang w:val="en-US"/>
        </w:rPr>
        <w:footnoteReference w:id="109"/>
      </w:r>
      <w:r w:rsidRPr="00A713CE">
        <w:rPr>
          <w:rFonts w:cstheme="minorHAnsi"/>
          <w:color w:val="000000" w:themeColor="text1"/>
          <w:lang w:val="en-US"/>
        </w:rPr>
        <w:t>. Majority of people do not recognize the causes of pollution (2012, 2015, 2001)</w:t>
      </w:r>
      <w:r w:rsidRPr="00A713CE">
        <w:rPr>
          <w:rStyle w:val="Odwoanieprzypisudolnego"/>
          <w:rFonts w:cstheme="minorHAnsi"/>
          <w:color w:val="000000" w:themeColor="text1"/>
          <w:lang w:val="en-US"/>
        </w:rPr>
        <w:footnoteReference w:id="110"/>
      </w:r>
      <w:r w:rsidRPr="00A713CE">
        <w:rPr>
          <w:rFonts w:cstheme="minorHAnsi"/>
          <w:color w:val="000000" w:themeColor="text1"/>
          <w:lang w:val="en-US"/>
        </w:rPr>
        <w:t>. The largest survey of public opinion on climate change covering 56% of the world’s population - Peoples’s Climate Vote</w:t>
      </w:r>
      <w:r w:rsidRPr="00A713CE">
        <w:rPr>
          <w:rStyle w:val="Odwoanieprzypisudolnego"/>
          <w:rFonts w:cstheme="minorHAnsi"/>
          <w:color w:val="000000" w:themeColor="text1"/>
          <w:lang w:val="en-US"/>
        </w:rPr>
        <w:footnoteReference w:id="111"/>
      </w:r>
      <w:r w:rsidRPr="00A713CE">
        <w:rPr>
          <w:rFonts w:cstheme="minorHAnsi"/>
          <w:color w:val="000000" w:themeColor="text1"/>
          <w:lang w:val="en-US"/>
        </w:rPr>
        <w:t xml:space="preserve"> revealed in 2021 widespread recognition that: climate change is “a global emergency”; “the world should do everything necessary and urgently in response” to climate change; out of 18 policies four climate policies were indicated as the most popular to address the climate emergency: 1. Conservation of forests and land (54% public support); 2. Solar, wind and renewable power (53%); 3. Climate-friendly farming techniques (52%); and 4. Investing more in green businesses and jobs</w:t>
      </w:r>
      <w:r w:rsidRPr="00A713CE">
        <w:rPr>
          <w:rFonts w:cstheme="minorHAnsi"/>
          <w:b/>
          <w:bCs/>
          <w:color w:val="000000" w:themeColor="text1"/>
          <w:lang w:val="en-US"/>
        </w:rPr>
        <w:t xml:space="preserve"> </w:t>
      </w:r>
      <w:r w:rsidRPr="00A713CE">
        <w:rPr>
          <w:rFonts w:cstheme="minorHAnsi"/>
          <w:color w:val="000000" w:themeColor="text1"/>
          <w:lang w:val="en-US"/>
        </w:rPr>
        <w:t>(50%). In almost all G20 countries more investment in green businesses and jobs is supported – 73% in the United Kingdom, 68% in Germany, Australia and Canada, 65% in South Africa, 64% in Italy, 59% in Japan, 57% in United States, 56% in France, 51% Argentina, Brazil and Indonesia. “A person’s educational background” was identified as “the most profound socio-demographic driver in the cli</w:t>
      </w:r>
      <w:r w:rsidR="00C1172E">
        <w:rPr>
          <w:rFonts w:cstheme="minorHAnsi"/>
          <w:color w:val="000000" w:themeColor="text1"/>
          <w:lang w:val="en-US"/>
        </w:rPr>
        <w:t>m</w:t>
      </w:r>
      <w:r w:rsidRPr="00A713CE">
        <w:rPr>
          <w:rFonts w:cstheme="minorHAnsi"/>
          <w:color w:val="000000" w:themeColor="text1"/>
          <w:lang w:val="en-US"/>
        </w:rPr>
        <w:t>ate emergency and climate action” (highly demanded action for climate change among people with post-secondary education and young people under 18</w:t>
      </w:r>
      <w:r w:rsidRPr="00A713CE">
        <w:rPr>
          <w:rStyle w:val="Odwoanieprzypisudolnego"/>
          <w:rFonts w:cstheme="minorHAnsi"/>
          <w:color w:val="000000" w:themeColor="text1"/>
          <w:lang w:val="en-US"/>
        </w:rPr>
        <w:footnoteReference w:id="112"/>
      </w:r>
      <w:r w:rsidRPr="00A713CE">
        <w:rPr>
          <w:rFonts w:cstheme="minorHAnsi"/>
          <w:color w:val="000000" w:themeColor="text1"/>
          <w:lang w:val="en-US"/>
        </w:rPr>
        <w:t>.</w:t>
      </w:r>
    </w:p>
    <w:p w14:paraId="7E8752D3" w14:textId="77777777" w:rsidR="00A713CE" w:rsidRPr="00A713CE" w:rsidRDefault="00A713CE" w:rsidP="003D3E7F">
      <w:pPr>
        <w:spacing w:after="120"/>
        <w:jc w:val="both"/>
        <w:rPr>
          <w:rFonts w:cstheme="minorHAnsi"/>
          <w:lang w:val="en-US"/>
        </w:rPr>
      </w:pPr>
      <w:r w:rsidRPr="00A713CE">
        <w:rPr>
          <w:rFonts w:cstheme="minorHAnsi"/>
          <w:b/>
          <w:bCs/>
          <w:color w:val="000000" w:themeColor="text1"/>
          <w:lang w:val="en-US"/>
        </w:rPr>
        <w:t xml:space="preserve">Competence. </w:t>
      </w:r>
      <w:r w:rsidRPr="00A713CE">
        <w:rPr>
          <w:rFonts w:cstheme="minorHAnsi"/>
          <w:lang w:val="en-US"/>
        </w:rPr>
        <w:t>Shift from paradigm of “service” to a paradigm of participation (to join, to participate in, to bring additional capacity to movement for social justice; to position students more as critical scholars allying with community members as coinvestigators, not just passive volunteers) – students’ responsibility is not simply “</w:t>
      </w:r>
      <w:r w:rsidRPr="00A713CE">
        <w:rPr>
          <w:rFonts w:cstheme="minorHAnsi"/>
          <w:i/>
          <w:iCs/>
          <w:lang w:val="en-US"/>
        </w:rPr>
        <w:t>to engage the task at hand, but to comprehend the potential influence of their contribution</w:t>
      </w:r>
      <w:r w:rsidRPr="00A713CE">
        <w:rPr>
          <w:rFonts w:cstheme="minorHAnsi"/>
          <w:lang w:val="en-US"/>
        </w:rPr>
        <w:t xml:space="preserve">”. </w:t>
      </w:r>
      <w:r w:rsidRPr="00A713CE">
        <w:rPr>
          <w:rFonts w:cstheme="minorHAnsi"/>
          <w:color w:val="000000" w:themeColor="text1"/>
          <w:lang w:val="en-US"/>
        </w:rPr>
        <w:t xml:space="preserve">Green entrepreneurship trained through creating a context environment for green entrepreneurship and appreciation for the society (incorporate in regular courses, created as separate courses within the existing programs on environment and others, building structured programs aimed at explaining concepts/idea to build required skills of entrepreneurship, and then fundamentally aimed to design self-reliant organizations with the leadership orientation to create new eco-friendly goods, practices); can be studied through case studies, field visits, inquiries, interactions/cooperation with practitioners in the field; </w:t>
      </w:r>
      <w:r w:rsidRPr="00A713CE">
        <w:rPr>
          <w:rFonts w:cstheme="minorHAnsi"/>
          <w:b/>
          <w:bCs/>
          <w:lang w:val="en-US"/>
        </w:rPr>
        <w:t>students work with participant organizations</w:t>
      </w:r>
      <w:r w:rsidRPr="00A713CE">
        <w:rPr>
          <w:rFonts w:cstheme="minorHAnsi"/>
          <w:color w:val="000000" w:themeColor="text1"/>
          <w:lang w:val="en-US"/>
        </w:rPr>
        <w:t xml:space="preserve"> rather than for agencies; </w:t>
      </w:r>
      <w:r w:rsidRPr="00A713CE">
        <w:rPr>
          <w:rFonts w:cstheme="minorHAnsi"/>
          <w:lang w:val="en-US"/>
        </w:rPr>
        <w:t xml:space="preserve">service-learning partnerships are formed to allow </w:t>
      </w:r>
      <w:r w:rsidRPr="00A713CE">
        <w:rPr>
          <w:rFonts w:cstheme="minorHAnsi"/>
          <w:b/>
          <w:bCs/>
          <w:lang w:val="en-US"/>
        </w:rPr>
        <w:t>students to work for participant organizations</w:t>
      </w:r>
      <w:r w:rsidRPr="00A713CE">
        <w:rPr>
          <w:rFonts w:cstheme="minorHAnsi"/>
          <w:color w:val="00007F"/>
          <w:lang w:val="en-US"/>
        </w:rPr>
        <w:t xml:space="preserve"> </w:t>
      </w:r>
      <w:r w:rsidRPr="00A713CE">
        <w:rPr>
          <w:rFonts w:cstheme="minorHAnsi"/>
          <w:color w:val="000000" w:themeColor="text1"/>
          <w:lang w:val="en-US"/>
        </w:rPr>
        <w:t xml:space="preserve">as for example student consultants for a specific purpose or cause. </w:t>
      </w:r>
    </w:p>
    <w:p w14:paraId="28817140" w14:textId="77777777" w:rsidR="00A713CE" w:rsidRPr="00A713CE" w:rsidRDefault="00A713CE" w:rsidP="003D3E7F">
      <w:pPr>
        <w:spacing w:after="120"/>
        <w:jc w:val="both"/>
        <w:rPr>
          <w:rFonts w:cstheme="minorHAnsi"/>
          <w:lang w:val="en-US"/>
        </w:rPr>
      </w:pPr>
      <w:r w:rsidRPr="00A713CE">
        <w:rPr>
          <w:rFonts w:eastAsia="Times New Roman" w:cstheme="minorHAnsi"/>
          <w:b/>
          <w:bCs/>
          <w:color w:val="000000" w:themeColor="text1"/>
          <w:lang w:val="en-US" w:eastAsia="pl-PL"/>
        </w:rPr>
        <w:t xml:space="preserve">Active responsible position. </w:t>
      </w:r>
      <w:r w:rsidRPr="00A713CE">
        <w:rPr>
          <w:rFonts w:eastAsia="Times New Roman" w:cstheme="minorHAnsi"/>
          <w:color w:val="000000" w:themeColor="text1"/>
          <w:lang w:val="en-US" w:eastAsia="pl-PL"/>
        </w:rPr>
        <w:t xml:space="preserve">An "empathetic model of collective education" is indicated which aims to introduce students to a dimension of educational experience characterized by the diffusion of learning across broad areas of civil society, combinations of formal and informal modes of instruction. The introduction of voluntary participation in local NGOs or community initiatives focused on helping to solve the problems of the local communities in which one lives is shown as examples of teaching within this model. Dispersed and collectivized learning is based on the belief that better outcomes can be generated by combining the experiences of people coming together to solve problems that affect them. Distributed and cooperative education allows the focus to shift from the individual to the interdependent group of students (the social experience within the group of students). Knowledge acquisition becomes a social experience, an experience shared with others rather than appropriated or owned. Students learn to share responsibility for the learning of others - inserting themselves into the thinking of others, opening themselves to other perspectives, developing skills to accept criticism, a willingness to help others, a sense of responsibility for the learning community - aimed at fostering "empathic sensitivity" (empathizing thoughts, putting oneself in the shoes of fellow students) - resonating with other students; supporting students to expand their self-awareness to others, to participate more deeply in interdependent communities, and to expand the boundaries of empathy. </w:t>
      </w:r>
    </w:p>
    <w:p w14:paraId="08E25CD3" w14:textId="08926313" w:rsidR="00A713CE" w:rsidRPr="008A2E69" w:rsidRDefault="00A713CE" w:rsidP="003D3E7F">
      <w:pPr>
        <w:spacing w:after="120"/>
        <w:jc w:val="both"/>
        <w:rPr>
          <w:rFonts w:cstheme="minorHAnsi"/>
          <w:lang w:val="en-US"/>
        </w:rPr>
      </w:pPr>
      <w:r w:rsidRPr="00A713CE">
        <w:rPr>
          <w:rFonts w:eastAsia="Times New Roman" w:cstheme="minorHAnsi"/>
          <w:color w:val="000000" w:themeColor="text1"/>
          <w:lang w:val="en-US" w:eastAsia="pl-PL"/>
        </w:rPr>
        <w:t xml:space="preserve">In addition, communing with nature is essential to developing critical thinking - observing natural phenomena, understanding the concept of "existence," creating awareness - using the ways students connect phenomena, establishing relationships for themselves that allow them </w:t>
      </w:r>
      <w:r w:rsidRPr="008A2E69">
        <w:rPr>
          <w:rFonts w:eastAsia="Times New Roman" w:cstheme="minorHAnsi"/>
          <w:color w:val="000000" w:themeColor="text1"/>
          <w:lang w:val="en-US" w:eastAsia="pl-PL"/>
        </w:rPr>
        <w:t>to place themselves in the world</w:t>
      </w:r>
      <w:r w:rsidRPr="008A2E69">
        <w:rPr>
          <w:rStyle w:val="Odwoanieprzypisudolnego"/>
          <w:rFonts w:cstheme="minorHAnsi"/>
          <w:lang w:val="en-US"/>
        </w:rPr>
        <w:footnoteReference w:id="113"/>
      </w:r>
      <w:r w:rsidRPr="008A2E69">
        <w:rPr>
          <w:rFonts w:eastAsia="Times New Roman" w:cstheme="minorHAnsi"/>
          <w:lang w:val="en-US" w:eastAsia="pl-PL"/>
        </w:rPr>
        <w:t>.</w:t>
      </w:r>
      <w:r w:rsidRPr="008A2E69">
        <w:rPr>
          <w:rFonts w:eastAsia="Times New Roman" w:cstheme="minorHAnsi"/>
          <w:lang w:val="en-US" w:eastAsia="pl-PL"/>
        </w:rPr>
        <w:tab/>
      </w:r>
      <w:r w:rsidRPr="008A2E69">
        <w:rPr>
          <w:rFonts w:eastAsia="Times New Roman" w:cstheme="minorHAnsi"/>
          <w:lang w:val="en-US" w:eastAsia="pl-PL"/>
        </w:rPr>
        <w:tab/>
      </w:r>
      <w:r w:rsidRPr="008A2E69">
        <w:rPr>
          <w:rFonts w:eastAsia="Times New Roman" w:cstheme="minorHAnsi"/>
          <w:lang w:val="en-US" w:eastAsia="pl-PL"/>
        </w:rPr>
        <w:tab/>
      </w:r>
      <w:r w:rsidRPr="008A2E69">
        <w:rPr>
          <w:rFonts w:eastAsia="Times New Roman" w:cstheme="minorHAnsi"/>
          <w:lang w:val="en-US" w:eastAsia="pl-PL"/>
        </w:rPr>
        <w:tab/>
      </w:r>
      <w:r w:rsidRPr="008A2E69">
        <w:rPr>
          <w:rFonts w:eastAsia="Times New Roman" w:cstheme="minorHAnsi"/>
          <w:lang w:val="en-US" w:eastAsia="pl-PL"/>
        </w:rPr>
        <w:tab/>
      </w:r>
    </w:p>
    <w:p w14:paraId="6F0FC372" w14:textId="5F003CF7" w:rsidR="00A713CE" w:rsidRPr="00A713CE" w:rsidRDefault="00A713CE" w:rsidP="003D3E7F">
      <w:pPr>
        <w:spacing w:after="120"/>
        <w:jc w:val="both"/>
        <w:rPr>
          <w:rFonts w:cstheme="minorHAnsi"/>
          <w:lang w:val="en-US"/>
        </w:rPr>
      </w:pPr>
      <w:r w:rsidRPr="008A2E69">
        <w:rPr>
          <w:rFonts w:eastAsia="Times New Roman" w:cstheme="minorHAnsi"/>
          <w:lang w:val="en-US" w:eastAsia="pl-PL"/>
        </w:rPr>
        <w:t xml:space="preserve">Socially Driven Green Labs at the method layer are formed as a laboratory space and incorporate living laboratories methodology and simulation-based learning. At the tool layer, it contains of: 1. Depository of case studies and co-creation activities, resources, and digital package of lecture plans (digital gallery); 2. Teachers training opportunity (Massive Open Online Courses </w:t>
      </w:r>
      <w:r w:rsidRPr="008A2E69">
        <w:rPr>
          <w:rFonts w:eastAsia="Times New Roman" w:cstheme="minorHAnsi"/>
          <w:i/>
          <w:iCs/>
          <w:lang w:val="en-US" w:eastAsia="pl-PL"/>
        </w:rPr>
        <w:t>Social Economy for a green transition</w:t>
      </w:r>
      <w:r w:rsidRPr="008A2E69">
        <w:rPr>
          <w:rFonts w:eastAsia="Times New Roman" w:cstheme="minorHAnsi"/>
          <w:lang w:val="en-US" w:eastAsia="pl-PL"/>
        </w:rPr>
        <w:t>); 3. Business simulation models; 4. Academic programme incorporating theoretical and practical elements of green skills literacy and environmental sustainability (summer school)</w:t>
      </w:r>
      <w:r w:rsidR="003D3E7F" w:rsidRPr="008A2E69">
        <w:rPr>
          <w:rFonts w:eastAsia="Times New Roman" w:cstheme="minorHAnsi"/>
          <w:lang w:val="en-US" w:eastAsia="pl-PL"/>
        </w:rPr>
        <w:t>.</w:t>
      </w:r>
    </w:p>
    <w:p w14:paraId="4AC9E07A" w14:textId="77777777" w:rsidR="00A713CE" w:rsidRPr="00A713CE" w:rsidRDefault="00A713CE" w:rsidP="003D3E7F">
      <w:pPr>
        <w:spacing w:after="120"/>
        <w:jc w:val="both"/>
        <w:rPr>
          <w:rFonts w:cstheme="minorHAnsi"/>
          <w:lang w:val="en-US"/>
        </w:rPr>
      </w:pPr>
      <w:r w:rsidRPr="00A713CE">
        <w:rPr>
          <w:rFonts w:eastAsia="Times New Roman" w:cstheme="minorHAnsi"/>
          <w:lang w:val="en-US" w:eastAsia="pl-PL"/>
        </w:rPr>
        <w:t>The methodology of living laboratories is understood as an ecosystem that is open, or/and a community designed to integrate stakeholders in the process of innovation and emergence of new ideas. The methodology is based on multiple approaches (SDGLabs: user-center methodology, participatory research, co-design), user engagement (SDGLabs: building a community of users), participation of many stakeholders – HEI students, HEI teachers, SEE, real-life setting, co-creation (SDGLabs: engaging end users in the creation process).</w:t>
      </w:r>
    </w:p>
    <w:p w14:paraId="3DB59019" w14:textId="77777777" w:rsidR="00A713CE" w:rsidRPr="00A713CE" w:rsidRDefault="00A713CE" w:rsidP="003D3E7F">
      <w:pPr>
        <w:spacing w:after="120"/>
        <w:jc w:val="both"/>
        <w:rPr>
          <w:rFonts w:cstheme="minorHAnsi"/>
          <w:lang w:val="en-US"/>
        </w:rPr>
      </w:pPr>
      <w:r w:rsidRPr="00A713CE">
        <w:rPr>
          <w:rFonts w:eastAsia="Times New Roman" w:cstheme="minorHAnsi"/>
          <w:lang w:val="en-US" w:eastAsia="pl-PL"/>
        </w:rPr>
        <w:t>The living labs methodology is based on the three-element framework: exploration, experimentation, evaluation</w:t>
      </w:r>
      <w:r w:rsidRPr="00A713CE">
        <w:rPr>
          <w:rStyle w:val="Odwoanieprzypisudolnego"/>
          <w:rFonts w:eastAsia="Times New Roman" w:cstheme="minorHAnsi"/>
          <w:lang w:val="en-US" w:eastAsia="pl-PL"/>
        </w:rPr>
        <w:footnoteReference w:id="114"/>
      </w:r>
      <w:r w:rsidRPr="00A713CE">
        <w:rPr>
          <w:rFonts w:eastAsia="Times New Roman" w:cstheme="minorHAnsi"/>
          <w:lang w:val="en-US" w:eastAsia="pl-PL"/>
        </w:rPr>
        <w:t>. What induced the application of the living laboratory method is its property of a collaborative nature (community of users: HEI students and teachers, as well as SEE with environmental objectives) and potential to endorse a common value of co-creation, rapid prototyping and validation aimed to scale up social innovation and businesses</w:t>
      </w:r>
      <w:r w:rsidRPr="00A713CE">
        <w:rPr>
          <w:rStyle w:val="Odwoanieprzypisudolnego"/>
          <w:rFonts w:eastAsia="Times New Roman" w:cstheme="minorHAnsi"/>
          <w:lang w:val="en-US" w:eastAsia="pl-PL"/>
        </w:rPr>
        <w:footnoteReference w:id="115"/>
      </w:r>
      <w:r w:rsidRPr="00A713CE">
        <w:rPr>
          <w:rFonts w:eastAsia="Times New Roman" w:cstheme="minorHAnsi"/>
          <w:lang w:val="en-US" w:eastAsia="pl-PL"/>
        </w:rPr>
        <w:t xml:space="preserve">. </w:t>
      </w:r>
    </w:p>
    <w:p w14:paraId="7965D882" w14:textId="77777777" w:rsidR="00A713CE" w:rsidRPr="00A713CE" w:rsidRDefault="00A713CE" w:rsidP="003D3E7F">
      <w:pPr>
        <w:spacing w:after="120"/>
        <w:jc w:val="both"/>
        <w:rPr>
          <w:rFonts w:cstheme="minorHAnsi"/>
          <w:lang w:val="en-US"/>
        </w:rPr>
      </w:pPr>
      <w:r w:rsidRPr="00A713CE">
        <w:rPr>
          <w:rFonts w:eastAsia="Times New Roman" w:cstheme="minorHAnsi"/>
          <w:lang w:val="en-US" w:eastAsia="pl-PL"/>
        </w:rPr>
        <w:t xml:space="preserve">The core objectives expected to be realized by application of living labs methodology is integration of HEI and SEE community with society, the reduction of mismatch of skills with the special emphasis on green skills, the design of multi-disciplinary and challenge-driven educational programme based on the co-creation of green capacities, working out a common “language” among the target groups. </w:t>
      </w:r>
    </w:p>
    <w:p w14:paraId="532FF3BA" w14:textId="77777777" w:rsidR="00A713CE" w:rsidRPr="00A713CE" w:rsidRDefault="00A713CE" w:rsidP="003D3E7F">
      <w:pPr>
        <w:spacing w:after="120"/>
        <w:jc w:val="both"/>
        <w:rPr>
          <w:rFonts w:cstheme="minorHAnsi"/>
          <w:lang w:val="en-US"/>
        </w:rPr>
      </w:pPr>
      <w:r w:rsidRPr="00A713CE">
        <w:rPr>
          <w:rFonts w:eastAsia="Times New Roman" w:cstheme="minorHAnsi"/>
          <w:lang w:val="en-US" w:eastAsia="pl-PL"/>
        </w:rPr>
        <w:t xml:space="preserve">The methodology of living labs presented through the phases of defining (state-of-the-art of SEE development in respect to green skills engagement and its possible evolution toward some “future states”), ideating (co-design through knowledge and experience sharing), experimenting (real-life testing of the possible “future states”)  and validating (feedback on the ideas and proposed approaches) applied to the issues of renewable energy, sustainable housing, sustainable food system or circular economy can be unfolded as follows: </w:t>
      </w:r>
    </w:p>
    <w:p w14:paraId="71A61430" w14:textId="77777777" w:rsidR="00A713CE" w:rsidRPr="00A713CE" w:rsidRDefault="00A713CE" w:rsidP="003D3E7F">
      <w:pPr>
        <w:spacing w:after="120"/>
        <w:jc w:val="both"/>
        <w:rPr>
          <w:rFonts w:cstheme="minorHAnsi"/>
          <w:lang w:val="en-US"/>
        </w:rPr>
      </w:pPr>
      <w:r w:rsidRPr="00A713CE">
        <w:rPr>
          <w:rFonts w:eastAsia="Times New Roman" w:cstheme="minorHAnsi"/>
          <w:lang w:val="en-US" w:eastAsia="pl-PL"/>
        </w:rPr>
        <w:t xml:space="preserve">At the defining stage, an introductory session on sustainability issues is opened to highlight the green business areas of SEE to be explored (renewable energy, sustainable housing, circular economy, sustainable food systems). At the ideating stage, students are moderated to come up with their own socially driven green business solution by using the SDG business canvas. At the experimenting stage, students together with their SEE partners test their green business ideas using SDG business simulation models to better understand the real business decision processes (living laboratory methodology combined with simulation-based application where students test one of the green businesses by taking up a role of a stakeholder – green business model simulation). At the validation stage, all participants identify the areas of further improvement. </w:t>
      </w:r>
    </w:p>
    <w:p w14:paraId="493BBE09" w14:textId="2A8536E0" w:rsidR="00E27135" w:rsidRPr="00854AA0" w:rsidRDefault="00A713CE" w:rsidP="00E27135">
      <w:pPr>
        <w:pStyle w:val="Nagwek1"/>
        <w:rPr>
          <w:rStyle w:val="spellingerror"/>
          <w:rFonts w:ascii="Calibri" w:hAnsi="Calibri" w:cs="Calibri"/>
          <w:b/>
          <w:bCs/>
          <w:color w:val="538135" w:themeColor="accent6" w:themeShade="BF"/>
        </w:rPr>
      </w:pPr>
      <w:r>
        <w:rPr>
          <w:rStyle w:val="spellingerror"/>
          <w:rFonts w:ascii="Calibri" w:hAnsi="Calibri" w:cs="Calibri"/>
          <w:b/>
          <w:bCs/>
          <w:color w:val="538135" w:themeColor="accent6" w:themeShade="BF"/>
        </w:rPr>
        <w:br w:type="column"/>
      </w:r>
      <w:bookmarkStart w:id="20" w:name="_Toc108793701"/>
      <w:r w:rsidR="00E27135" w:rsidRPr="00854AA0">
        <w:rPr>
          <w:rStyle w:val="spellingerror"/>
          <w:rFonts w:ascii="Calibri" w:hAnsi="Calibri" w:cs="Calibri"/>
          <w:b/>
          <w:bCs/>
          <w:color w:val="538135" w:themeColor="accent6" w:themeShade="BF"/>
        </w:rPr>
        <w:t>Part III</w:t>
      </w:r>
      <w:bookmarkEnd w:id="20"/>
    </w:p>
    <w:p w14:paraId="130C5F44" w14:textId="4EDEC019" w:rsidR="00E27135" w:rsidRPr="00854AA0" w:rsidRDefault="00E27135" w:rsidP="00E27135">
      <w:pPr>
        <w:pStyle w:val="Nagwek1"/>
        <w:rPr>
          <w:rStyle w:val="eop"/>
          <w:rFonts w:ascii="Calibri" w:hAnsi="Calibri" w:cs="Calibri"/>
          <w:b/>
          <w:bCs/>
          <w:color w:val="538135" w:themeColor="accent6" w:themeShade="BF"/>
        </w:rPr>
      </w:pPr>
      <w:bookmarkStart w:id="21" w:name="_Toc108793702"/>
      <w:r w:rsidRPr="00854AA0">
        <w:rPr>
          <w:rStyle w:val="spellingerror"/>
          <w:rFonts w:ascii="Calibri" w:hAnsi="Calibri" w:cs="Calibri"/>
          <w:b/>
          <w:bCs/>
          <w:color w:val="538135" w:themeColor="accent6" w:themeShade="BF"/>
        </w:rPr>
        <w:t xml:space="preserve">Chapter </w:t>
      </w:r>
      <w:r w:rsidR="00EF04B7">
        <w:rPr>
          <w:rStyle w:val="spellingerror"/>
          <w:rFonts w:ascii="Calibri" w:hAnsi="Calibri" w:cs="Calibri"/>
          <w:b/>
          <w:bCs/>
          <w:color w:val="538135" w:themeColor="accent6" w:themeShade="BF"/>
        </w:rPr>
        <w:t>8</w:t>
      </w:r>
      <w:r w:rsidRPr="00854AA0">
        <w:rPr>
          <w:rStyle w:val="spellingerror"/>
          <w:rFonts w:ascii="Calibri" w:hAnsi="Calibri" w:cs="Calibri"/>
          <w:b/>
          <w:bCs/>
          <w:color w:val="538135" w:themeColor="accent6" w:themeShade="BF"/>
        </w:rPr>
        <w:t>. Research</w:t>
      </w:r>
      <w:r w:rsidRPr="00854AA0">
        <w:rPr>
          <w:rStyle w:val="normaltextrun"/>
          <w:rFonts w:ascii="Calibri" w:hAnsi="Calibri" w:cs="Calibri"/>
          <w:b/>
          <w:bCs/>
          <w:color w:val="538135" w:themeColor="accent6" w:themeShade="BF"/>
        </w:rPr>
        <w:t xml:space="preserve"> </w:t>
      </w:r>
      <w:r w:rsidRPr="00854AA0">
        <w:rPr>
          <w:rStyle w:val="spellingerror"/>
          <w:rFonts w:ascii="Calibri" w:hAnsi="Calibri" w:cs="Calibri"/>
          <w:b/>
          <w:bCs/>
          <w:color w:val="538135" w:themeColor="accent6" w:themeShade="BF"/>
        </w:rPr>
        <w:t>results</w:t>
      </w:r>
      <w:r w:rsidRPr="00854AA0">
        <w:rPr>
          <w:rStyle w:val="normaltextrun"/>
          <w:rFonts w:ascii="Calibri" w:hAnsi="Calibri" w:cs="Calibri"/>
          <w:b/>
          <w:bCs/>
          <w:color w:val="538135" w:themeColor="accent6" w:themeShade="BF"/>
        </w:rPr>
        <w:t xml:space="preserve"> </w:t>
      </w:r>
      <w:r w:rsidRPr="00854AA0">
        <w:rPr>
          <w:rStyle w:val="spellingerror"/>
          <w:rFonts w:ascii="Calibri" w:hAnsi="Calibri" w:cs="Calibri"/>
          <w:b/>
          <w:bCs/>
          <w:color w:val="538135" w:themeColor="accent6" w:themeShade="BF"/>
        </w:rPr>
        <w:t>analysis</w:t>
      </w:r>
      <w:bookmarkEnd w:id="21"/>
    </w:p>
    <w:p w14:paraId="3A4BB97C" w14:textId="73206AB3" w:rsidR="00246C4E" w:rsidRPr="000A204E" w:rsidRDefault="00246C4E" w:rsidP="00A30D0F">
      <w:pPr>
        <w:jc w:val="both"/>
        <w:rPr>
          <w:rFonts w:cstheme="minorHAnsi"/>
          <w:lang w:val="en-US"/>
        </w:rPr>
      </w:pPr>
    </w:p>
    <w:p w14:paraId="009A80E4" w14:textId="33FFDE80" w:rsidR="00E27135" w:rsidRPr="00E27135" w:rsidRDefault="00E27135">
      <w:pPr>
        <w:pStyle w:val="paragraph"/>
        <w:numPr>
          <w:ilvl w:val="1"/>
          <w:numId w:val="16"/>
        </w:numPr>
        <w:spacing w:before="0" w:beforeAutospacing="0" w:after="0" w:afterAutospacing="0"/>
        <w:ind w:left="709"/>
        <w:jc w:val="both"/>
        <w:textAlignment w:val="baseline"/>
        <w:rPr>
          <w:rFonts w:ascii="Calibri" w:hAnsi="Calibri" w:cs="Calibri"/>
          <w:b/>
          <w:bCs/>
          <w:color w:val="538135" w:themeColor="accent6" w:themeShade="BF"/>
        </w:rPr>
      </w:pPr>
      <w:r w:rsidRPr="00E27135">
        <w:rPr>
          <w:rStyle w:val="normaltextrun"/>
          <w:rFonts w:ascii="Calibri" w:hAnsi="Calibri" w:cs="Calibri"/>
          <w:b/>
          <w:bCs/>
          <w:color w:val="538135" w:themeColor="accent6" w:themeShade="BF"/>
        </w:rPr>
        <w:t>Research Methodology</w:t>
      </w:r>
    </w:p>
    <w:p w14:paraId="3DAA3F80" w14:textId="77777777" w:rsidR="00962D20" w:rsidRPr="000A204E" w:rsidRDefault="00962D20" w:rsidP="003D3E7F">
      <w:pPr>
        <w:spacing w:before="120" w:after="120"/>
        <w:jc w:val="both"/>
        <w:rPr>
          <w:rFonts w:cstheme="minorHAnsi"/>
          <w:lang w:val="en-US"/>
        </w:rPr>
      </w:pPr>
    </w:p>
    <w:p w14:paraId="06178C70" w14:textId="4D144373" w:rsidR="00246C4E" w:rsidRPr="000A204E" w:rsidRDefault="00246C4E" w:rsidP="00A30D0F">
      <w:pPr>
        <w:jc w:val="both"/>
        <w:rPr>
          <w:rFonts w:cstheme="minorHAnsi"/>
          <w:b/>
          <w:bCs/>
          <w:color w:val="538135" w:themeColor="accent6" w:themeShade="BF"/>
          <w:u w:val="single"/>
          <w:lang w:val="en-US"/>
        </w:rPr>
      </w:pPr>
      <w:r w:rsidRPr="000A204E">
        <w:rPr>
          <w:rFonts w:cstheme="minorHAnsi"/>
          <w:b/>
          <w:bCs/>
          <w:color w:val="538135" w:themeColor="accent6" w:themeShade="BF"/>
          <w:u w:val="single"/>
          <w:lang w:val="en-US"/>
        </w:rPr>
        <w:t>Research problem:</w:t>
      </w:r>
    </w:p>
    <w:p w14:paraId="5073559D" w14:textId="1D6C75AF" w:rsidR="00246C4E" w:rsidRPr="000A204E" w:rsidRDefault="00246C4E" w:rsidP="003D3E7F">
      <w:pPr>
        <w:spacing w:after="120"/>
        <w:jc w:val="both"/>
        <w:rPr>
          <w:rFonts w:cstheme="minorHAnsi"/>
          <w:lang w:val="en-US"/>
        </w:rPr>
      </w:pPr>
      <w:r w:rsidRPr="000A204E">
        <w:rPr>
          <w:rFonts w:cstheme="minorHAnsi"/>
          <w:lang w:val="en-US"/>
        </w:rPr>
        <w:t>Due to the dominant linear model of production and consumption in the world economy, there is a clear need to develop green skills among market actors, including those in the social economy</w:t>
      </w:r>
      <w:r w:rsidR="008405D5" w:rsidRPr="000A204E">
        <w:rPr>
          <w:rFonts w:cstheme="minorHAnsi"/>
          <w:lang w:val="en-US"/>
        </w:rPr>
        <w:t>.</w:t>
      </w:r>
      <w:r w:rsidRPr="000A204E">
        <w:rPr>
          <w:rFonts w:cstheme="minorHAnsi"/>
          <w:lang w:val="en-US"/>
        </w:rPr>
        <w:t xml:space="preserve"> This process should take place with the participation of an appropriately constructed and implemented educational system oriented to the circular needs of the economy.</w:t>
      </w:r>
    </w:p>
    <w:p w14:paraId="1C77B792" w14:textId="3B5087B3" w:rsidR="00246C4E" w:rsidRPr="000A204E" w:rsidRDefault="00246C4E" w:rsidP="003D3E7F">
      <w:pPr>
        <w:spacing w:after="120"/>
        <w:jc w:val="both"/>
        <w:rPr>
          <w:rFonts w:cstheme="minorHAnsi"/>
          <w:lang w:val="en-US"/>
        </w:rPr>
      </w:pPr>
      <w:r w:rsidRPr="000A204E">
        <w:rPr>
          <w:rFonts w:cstheme="minorHAnsi"/>
          <w:lang w:val="en-US"/>
        </w:rPr>
        <w:t xml:space="preserve">Defining possible green skills deficiencies on the part of students, teachers and social economy actors, is an important step in improving green skills among social economy </w:t>
      </w:r>
      <w:r w:rsidR="00DD0943" w:rsidRPr="000A204E">
        <w:rPr>
          <w:rFonts w:cstheme="minorHAnsi"/>
          <w:lang w:val="en-US"/>
        </w:rPr>
        <w:t>entities</w:t>
      </w:r>
      <w:r w:rsidRPr="000A204E">
        <w:rPr>
          <w:rFonts w:cstheme="minorHAnsi"/>
          <w:lang w:val="en-US"/>
        </w:rPr>
        <w:t>. It is also not without importance to evaluate the educational system in terms of the effectiveness of supporting and developing such skills.</w:t>
      </w:r>
    </w:p>
    <w:p w14:paraId="5FDE744F" w14:textId="1A525957" w:rsidR="00246C4E" w:rsidRPr="000A204E" w:rsidRDefault="00246C4E" w:rsidP="003D3E7F">
      <w:pPr>
        <w:spacing w:after="120"/>
        <w:jc w:val="both"/>
        <w:rPr>
          <w:rFonts w:cstheme="minorHAnsi"/>
          <w:lang w:val="en-US"/>
        </w:rPr>
      </w:pPr>
      <w:r w:rsidRPr="000A204E">
        <w:rPr>
          <w:rFonts w:cstheme="minorHAnsi"/>
          <w:lang w:val="en-US"/>
        </w:rPr>
        <w:t xml:space="preserve">Thus, </w:t>
      </w:r>
      <w:r w:rsidRPr="000A204E">
        <w:rPr>
          <w:rFonts w:cstheme="minorHAnsi"/>
          <w:b/>
          <w:bCs/>
          <w:color w:val="538135" w:themeColor="accent6" w:themeShade="BF"/>
          <w:u w:val="single"/>
          <w:lang w:val="en-US"/>
        </w:rPr>
        <w:t>research questions</w:t>
      </w:r>
      <w:r w:rsidRPr="000A204E">
        <w:rPr>
          <w:rFonts w:cstheme="minorHAnsi"/>
          <w:color w:val="538135" w:themeColor="accent6" w:themeShade="BF"/>
          <w:lang w:val="en-US"/>
        </w:rPr>
        <w:t xml:space="preserve"> </w:t>
      </w:r>
      <w:r w:rsidRPr="000A204E">
        <w:rPr>
          <w:rFonts w:cstheme="minorHAnsi"/>
          <w:lang w:val="en-US"/>
        </w:rPr>
        <w:t>arise:</w:t>
      </w:r>
    </w:p>
    <w:p w14:paraId="7420F2F5" w14:textId="53B70154" w:rsidR="00246C4E" w:rsidRPr="000A204E" w:rsidRDefault="00246C4E" w:rsidP="003D3E7F">
      <w:pPr>
        <w:pStyle w:val="Akapitzlist"/>
        <w:numPr>
          <w:ilvl w:val="0"/>
          <w:numId w:val="1"/>
        </w:numPr>
        <w:spacing w:after="120"/>
        <w:contextualSpacing w:val="0"/>
        <w:jc w:val="both"/>
        <w:rPr>
          <w:rFonts w:cstheme="minorHAnsi"/>
          <w:lang w:val="en-US"/>
        </w:rPr>
      </w:pPr>
      <w:r w:rsidRPr="000A204E">
        <w:rPr>
          <w:rFonts w:cstheme="minorHAnsi"/>
          <w:lang w:val="en-US"/>
        </w:rPr>
        <w:t xml:space="preserve">To what extent do social economy entities </w:t>
      </w:r>
      <w:r w:rsidRPr="000A204E">
        <w:rPr>
          <w:rFonts w:cstheme="minorHAnsi"/>
          <w:b/>
          <w:bCs/>
          <w:lang w:val="en-US"/>
        </w:rPr>
        <w:t>possess and develop</w:t>
      </w:r>
      <w:r w:rsidRPr="000A204E">
        <w:rPr>
          <w:rFonts w:cstheme="minorHAnsi"/>
          <w:lang w:val="en-US"/>
        </w:rPr>
        <w:t xml:space="preserve"> green skills adequately to market needs?</w:t>
      </w:r>
    </w:p>
    <w:p w14:paraId="2F158F4D" w14:textId="504AE362" w:rsidR="00246C4E" w:rsidRPr="000A204E" w:rsidRDefault="00246C4E" w:rsidP="003D3E7F">
      <w:pPr>
        <w:pStyle w:val="Akapitzlist"/>
        <w:numPr>
          <w:ilvl w:val="0"/>
          <w:numId w:val="1"/>
        </w:numPr>
        <w:spacing w:after="120"/>
        <w:contextualSpacing w:val="0"/>
        <w:jc w:val="both"/>
        <w:rPr>
          <w:rFonts w:cstheme="minorHAnsi"/>
          <w:lang w:val="en-US"/>
        </w:rPr>
      </w:pPr>
      <w:r w:rsidRPr="000A204E">
        <w:rPr>
          <w:rFonts w:cstheme="minorHAnsi"/>
          <w:lang w:val="en-US"/>
        </w:rPr>
        <w:t xml:space="preserve">Are there any </w:t>
      </w:r>
      <w:r w:rsidRPr="008376A6">
        <w:rPr>
          <w:rFonts w:cstheme="minorHAnsi"/>
          <w:b/>
          <w:bCs/>
          <w:lang w:val="en-US"/>
        </w:rPr>
        <w:t>cooperation gaps</w:t>
      </w:r>
      <w:r w:rsidRPr="000A204E">
        <w:rPr>
          <w:rFonts w:cstheme="minorHAnsi"/>
          <w:lang w:val="en-US"/>
        </w:rPr>
        <w:t xml:space="preserve"> between social economy entities and education entities in the field?</w:t>
      </w:r>
    </w:p>
    <w:p w14:paraId="69273ED5" w14:textId="64020F93" w:rsidR="00246C4E" w:rsidRPr="000A204E" w:rsidRDefault="00246C4E" w:rsidP="003D3E7F">
      <w:pPr>
        <w:pStyle w:val="Akapitzlist"/>
        <w:numPr>
          <w:ilvl w:val="0"/>
          <w:numId w:val="1"/>
        </w:numPr>
        <w:spacing w:after="120"/>
        <w:contextualSpacing w:val="0"/>
        <w:jc w:val="both"/>
        <w:rPr>
          <w:rFonts w:cstheme="minorHAnsi"/>
          <w:lang w:val="en-US"/>
        </w:rPr>
      </w:pPr>
      <w:r w:rsidRPr="000A204E">
        <w:rPr>
          <w:rFonts w:cstheme="minorHAnsi"/>
          <w:lang w:val="en-US"/>
        </w:rPr>
        <w:t xml:space="preserve">Does the higher education system, provide </w:t>
      </w:r>
      <w:r w:rsidRPr="008376A6">
        <w:rPr>
          <w:rFonts w:cstheme="minorHAnsi"/>
          <w:b/>
          <w:bCs/>
          <w:lang w:val="en-US"/>
        </w:rPr>
        <w:t>real support</w:t>
      </w:r>
      <w:r w:rsidRPr="000A204E">
        <w:rPr>
          <w:rFonts w:cstheme="minorHAnsi"/>
          <w:lang w:val="en-US"/>
        </w:rPr>
        <w:t xml:space="preserve"> for the acquisition and development of green skills?</w:t>
      </w:r>
    </w:p>
    <w:p w14:paraId="6DFAE92C" w14:textId="4DEBB09B" w:rsidR="00246C4E" w:rsidRPr="000A204E" w:rsidRDefault="46AA7728" w:rsidP="00A30D0F">
      <w:pPr>
        <w:jc w:val="both"/>
        <w:rPr>
          <w:rFonts w:cstheme="minorHAnsi"/>
          <w:b/>
          <w:bCs/>
          <w:u w:val="single"/>
          <w:lang w:val="en-US"/>
        </w:rPr>
      </w:pPr>
      <w:r w:rsidRPr="000A204E">
        <w:rPr>
          <w:rFonts w:cstheme="minorHAnsi"/>
          <w:b/>
          <w:bCs/>
          <w:color w:val="538135" w:themeColor="accent6" w:themeShade="BF"/>
          <w:u w:val="single"/>
          <w:lang w:val="en-US"/>
        </w:rPr>
        <w:t>Primary</w:t>
      </w:r>
      <w:r w:rsidR="00246C4E" w:rsidRPr="000A204E">
        <w:rPr>
          <w:rFonts w:cstheme="minorHAnsi"/>
          <w:b/>
          <w:bCs/>
          <w:color w:val="538135" w:themeColor="accent6" w:themeShade="BF"/>
          <w:u w:val="single"/>
          <w:lang w:val="en-US"/>
        </w:rPr>
        <w:t xml:space="preserve"> research objective:</w:t>
      </w:r>
    </w:p>
    <w:p w14:paraId="4DD02CC7" w14:textId="1DE9CEC5" w:rsidR="00246C4E" w:rsidRPr="000A204E" w:rsidRDefault="00246C4E" w:rsidP="003D3E7F">
      <w:pPr>
        <w:spacing w:after="120"/>
        <w:jc w:val="both"/>
        <w:rPr>
          <w:rFonts w:cstheme="minorHAnsi"/>
          <w:lang w:val="en-US"/>
        </w:rPr>
      </w:pPr>
      <w:r w:rsidRPr="000A204E">
        <w:rPr>
          <w:rFonts w:cstheme="minorHAnsi"/>
          <w:lang w:val="en-US"/>
        </w:rPr>
        <w:t>To conduct a comprehensive and transnational research to verify what green skills social economy actors possess and develop in order to realize an inclusive green transformation. </w:t>
      </w:r>
    </w:p>
    <w:p w14:paraId="6C147181" w14:textId="2DAE127E" w:rsidR="00246C4E" w:rsidRPr="000A204E" w:rsidRDefault="00246C4E" w:rsidP="00A30D0F">
      <w:pPr>
        <w:jc w:val="both"/>
        <w:rPr>
          <w:rFonts w:cstheme="minorHAnsi"/>
          <w:b/>
          <w:bCs/>
          <w:lang w:val="en-US"/>
        </w:rPr>
      </w:pPr>
      <w:r w:rsidRPr="000A204E">
        <w:rPr>
          <w:rFonts w:cstheme="minorHAnsi"/>
          <w:b/>
          <w:bCs/>
          <w:color w:val="538135" w:themeColor="accent6" w:themeShade="BF"/>
          <w:u w:val="single"/>
          <w:lang w:val="en-US"/>
        </w:rPr>
        <w:t>Specific objectives:</w:t>
      </w:r>
      <w:r w:rsidRPr="000A204E">
        <w:rPr>
          <w:rFonts w:cstheme="minorHAnsi"/>
          <w:b/>
          <w:bCs/>
          <w:lang w:val="en-US"/>
        </w:rPr>
        <w:t> </w:t>
      </w:r>
    </w:p>
    <w:p w14:paraId="67535121" w14:textId="7575827A" w:rsidR="00246C4E" w:rsidRPr="000A204E" w:rsidRDefault="00246C4E" w:rsidP="00A30D0F">
      <w:pPr>
        <w:jc w:val="both"/>
        <w:rPr>
          <w:rFonts w:cstheme="minorHAnsi"/>
          <w:color w:val="538135" w:themeColor="accent6" w:themeShade="BF"/>
          <w:u w:val="single"/>
          <w:lang w:val="en-US"/>
        </w:rPr>
      </w:pPr>
      <w:r w:rsidRPr="000A204E">
        <w:rPr>
          <w:rFonts w:cstheme="minorHAnsi"/>
          <w:color w:val="538135" w:themeColor="accent6" w:themeShade="BF"/>
          <w:u w:val="single"/>
          <w:lang w:val="en-US"/>
        </w:rPr>
        <w:t>In social enterprises:</w:t>
      </w:r>
    </w:p>
    <w:p w14:paraId="025C5527" w14:textId="1342B6CE" w:rsidR="00246C4E" w:rsidRPr="000A204E" w:rsidRDefault="00246C4E">
      <w:pPr>
        <w:pStyle w:val="Akapitzlist"/>
        <w:numPr>
          <w:ilvl w:val="0"/>
          <w:numId w:val="4"/>
        </w:numPr>
        <w:jc w:val="both"/>
        <w:rPr>
          <w:rFonts w:cstheme="minorHAnsi"/>
          <w:lang w:val="en-US"/>
        </w:rPr>
      </w:pPr>
      <w:r w:rsidRPr="000A204E">
        <w:rPr>
          <w:rFonts w:cstheme="minorHAnsi"/>
          <w:lang w:val="en-US"/>
        </w:rPr>
        <w:t>To identify green skills needs and challenges in social enterprises of the project partner countries.</w:t>
      </w:r>
    </w:p>
    <w:p w14:paraId="2B3B7DCE" w14:textId="016BBBA1" w:rsidR="00246C4E" w:rsidRPr="000A204E" w:rsidRDefault="00246C4E">
      <w:pPr>
        <w:pStyle w:val="Akapitzlist"/>
        <w:numPr>
          <w:ilvl w:val="0"/>
          <w:numId w:val="4"/>
        </w:numPr>
        <w:jc w:val="both"/>
        <w:rPr>
          <w:rFonts w:cstheme="minorHAnsi"/>
          <w:lang w:val="en-US"/>
        </w:rPr>
      </w:pPr>
      <w:r w:rsidRPr="000A204E">
        <w:rPr>
          <w:rFonts w:cstheme="minorHAnsi"/>
          <w:lang w:val="en-US"/>
        </w:rPr>
        <w:t>To conduct a comparative analysis of the current state of a</w:t>
      </w:r>
      <w:r w:rsidR="00AF1713" w:rsidRPr="000A204E">
        <w:rPr>
          <w:rFonts w:cstheme="minorHAnsi"/>
          <w:lang w:val="en-US"/>
        </w:rPr>
        <w:t>rt</w:t>
      </w:r>
      <w:r w:rsidRPr="000A204E">
        <w:rPr>
          <w:rFonts w:cstheme="minorHAnsi"/>
          <w:lang w:val="en-US"/>
        </w:rPr>
        <w:t xml:space="preserve"> in each partner country.</w:t>
      </w:r>
    </w:p>
    <w:p w14:paraId="24560A01" w14:textId="0A5B6FCE" w:rsidR="00246C4E" w:rsidRPr="000A204E" w:rsidRDefault="00246C4E">
      <w:pPr>
        <w:pStyle w:val="Akapitzlist"/>
        <w:numPr>
          <w:ilvl w:val="0"/>
          <w:numId w:val="4"/>
        </w:numPr>
        <w:jc w:val="both"/>
        <w:rPr>
          <w:rFonts w:cstheme="minorHAnsi"/>
          <w:lang w:val="en-US"/>
        </w:rPr>
      </w:pPr>
      <w:r w:rsidRPr="000A204E">
        <w:rPr>
          <w:rFonts w:cstheme="minorHAnsi"/>
          <w:lang w:val="en-US"/>
        </w:rPr>
        <w:t xml:space="preserve">To obtain insights and data on factors influencing circular business decisions (these </w:t>
      </w:r>
      <w:r w:rsidR="00CB3915">
        <w:rPr>
          <w:rFonts w:cstheme="minorHAnsi"/>
          <w:lang w:val="en-US"/>
        </w:rPr>
        <w:t>was</w:t>
      </w:r>
      <w:r w:rsidRPr="000A204E">
        <w:rPr>
          <w:rFonts w:cstheme="minorHAnsi"/>
          <w:lang w:val="en-US"/>
        </w:rPr>
        <w:t xml:space="preserve"> obtained through in-depth interviews from representatives of green PES).</w:t>
      </w:r>
    </w:p>
    <w:p w14:paraId="13CA7B64" w14:textId="02F98749" w:rsidR="00246C4E" w:rsidRPr="000A204E" w:rsidRDefault="00246C4E" w:rsidP="00A30D0F">
      <w:pPr>
        <w:jc w:val="both"/>
        <w:rPr>
          <w:rFonts w:cstheme="minorHAnsi"/>
          <w:color w:val="538135" w:themeColor="accent6" w:themeShade="BF"/>
          <w:u w:val="single"/>
          <w:lang w:val="en-US"/>
        </w:rPr>
      </w:pPr>
      <w:r w:rsidRPr="000A204E">
        <w:rPr>
          <w:rFonts w:cstheme="minorHAnsi"/>
          <w:color w:val="538135" w:themeColor="accent6" w:themeShade="BF"/>
          <w:u w:val="single"/>
          <w:lang w:val="en-US"/>
        </w:rPr>
        <w:t>In the higher education sector - teachers:</w:t>
      </w:r>
    </w:p>
    <w:p w14:paraId="59EC798D" w14:textId="39C7B4E1" w:rsidR="00246C4E" w:rsidRPr="000A204E" w:rsidRDefault="00246C4E">
      <w:pPr>
        <w:pStyle w:val="Akapitzlist"/>
        <w:numPr>
          <w:ilvl w:val="0"/>
          <w:numId w:val="3"/>
        </w:numPr>
        <w:jc w:val="both"/>
        <w:rPr>
          <w:rFonts w:cstheme="minorHAnsi"/>
          <w:lang w:val="en-US"/>
        </w:rPr>
      </w:pPr>
      <w:r w:rsidRPr="000A204E">
        <w:rPr>
          <w:rFonts w:cstheme="minorHAnsi"/>
          <w:lang w:val="en-US"/>
        </w:rPr>
        <w:t>Identify key elements (learning objectives, knowledge, skills and social competencies) of educational programs that support the acquisition of environmentally focused skills by university students in social economy-related fields of study;</w:t>
      </w:r>
    </w:p>
    <w:p w14:paraId="60000856" w14:textId="648F7E87" w:rsidR="00246C4E" w:rsidRPr="000A204E" w:rsidRDefault="00246C4E">
      <w:pPr>
        <w:pStyle w:val="Akapitzlist"/>
        <w:numPr>
          <w:ilvl w:val="0"/>
          <w:numId w:val="3"/>
        </w:numPr>
        <w:jc w:val="both"/>
        <w:rPr>
          <w:rFonts w:cstheme="minorHAnsi"/>
          <w:lang w:val="en-US"/>
        </w:rPr>
      </w:pPr>
      <w:r w:rsidRPr="000A204E">
        <w:rPr>
          <w:rFonts w:cstheme="minorHAnsi"/>
          <w:lang w:val="en-US"/>
        </w:rPr>
        <w:t>Create proposals to modify educational programs to make universities a force for green transformation</w:t>
      </w:r>
      <w:r w:rsidR="00CB3915">
        <w:rPr>
          <w:rFonts w:cstheme="minorHAnsi"/>
          <w:lang w:val="en-US"/>
        </w:rPr>
        <w:t>;</w:t>
      </w:r>
    </w:p>
    <w:p w14:paraId="7C4CBD94" w14:textId="6E4F7EDB" w:rsidR="00246C4E" w:rsidRPr="000A204E" w:rsidRDefault="00246C4E">
      <w:pPr>
        <w:pStyle w:val="Akapitzlist"/>
        <w:numPr>
          <w:ilvl w:val="0"/>
          <w:numId w:val="3"/>
        </w:numPr>
        <w:jc w:val="both"/>
        <w:rPr>
          <w:rFonts w:cstheme="minorHAnsi"/>
          <w:lang w:val="en-US"/>
        </w:rPr>
      </w:pPr>
      <w:r w:rsidRPr="000A204E">
        <w:rPr>
          <w:rFonts w:cstheme="minorHAnsi"/>
          <w:lang w:val="en-US"/>
        </w:rPr>
        <w:t>To conduct a comparative study in the partner countries.</w:t>
      </w:r>
    </w:p>
    <w:p w14:paraId="2711DE03" w14:textId="27F9C96F" w:rsidR="00246C4E" w:rsidRPr="000A204E" w:rsidRDefault="008F2618" w:rsidP="00A30D0F">
      <w:pPr>
        <w:jc w:val="both"/>
        <w:rPr>
          <w:rFonts w:cstheme="minorHAnsi"/>
          <w:color w:val="538135" w:themeColor="accent6" w:themeShade="BF"/>
          <w:u w:val="single"/>
          <w:lang w:val="en-US"/>
        </w:rPr>
      </w:pPr>
      <w:r>
        <w:rPr>
          <w:rFonts w:cstheme="minorHAnsi"/>
          <w:color w:val="538135" w:themeColor="accent6" w:themeShade="BF"/>
          <w:u w:val="single"/>
          <w:lang w:val="en-US"/>
        </w:rPr>
        <w:br w:type="column"/>
      </w:r>
      <w:r w:rsidR="00246C4E" w:rsidRPr="000A204E">
        <w:rPr>
          <w:rFonts w:cstheme="minorHAnsi"/>
          <w:color w:val="538135" w:themeColor="accent6" w:themeShade="BF"/>
          <w:u w:val="single"/>
          <w:lang w:val="en-US"/>
        </w:rPr>
        <w:t>In the higher education sector - students:</w:t>
      </w:r>
    </w:p>
    <w:p w14:paraId="737EEDAE" w14:textId="71257493" w:rsidR="00246C4E" w:rsidRPr="000A204E" w:rsidRDefault="00246C4E">
      <w:pPr>
        <w:pStyle w:val="Akapitzlist"/>
        <w:numPr>
          <w:ilvl w:val="0"/>
          <w:numId w:val="3"/>
        </w:numPr>
        <w:spacing w:after="120"/>
        <w:ind w:left="714" w:hanging="357"/>
        <w:contextualSpacing w:val="0"/>
        <w:jc w:val="both"/>
        <w:rPr>
          <w:rFonts w:cstheme="minorHAnsi"/>
          <w:lang w:val="en-US"/>
        </w:rPr>
      </w:pPr>
      <w:r w:rsidRPr="000A204E">
        <w:rPr>
          <w:rFonts w:cstheme="minorHAnsi"/>
          <w:lang w:val="en-US"/>
        </w:rPr>
        <w:t>To check whether the implemented educational programs in higher education (in partner countries) allow students to acquire green skills</w:t>
      </w:r>
      <w:r w:rsidR="00AE450D">
        <w:rPr>
          <w:rFonts w:cstheme="minorHAnsi"/>
          <w:lang w:val="en-US"/>
        </w:rPr>
        <w:t>.</w:t>
      </w:r>
    </w:p>
    <w:p w14:paraId="7C2C0B64" w14:textId="2F3955FE" w:rsidR="00246C4E" w:rsidRPr="000A204E" w:rsidRDefault="00246C4E" w:rsidP="00A30D0F">
      <w:pPr>
        <w:jc w:val="both"/>
        <w:rPr>
          <w:rFonts w:cstheme="minorHAnsi"/>
          <w:lang w:val="en-US"/>
        </w:rPr>
      </w:pPr>
      <w:r w:rsidRPr="000A204E">
        <w:rPr>
          <w:rFonts w:cstheme="minorHAnsi"/>
          <w:lang w:val="en-US"/>
        </w:rPr>
        <w:t xml:space="preserve">The project adopted the following </w:t>
      </w:r>
      <w:r w:rsidRPr="000A204E">
        <w:rPr>
          <w:rFonts w:cstheme="minorHAnsi"/>
          <w:b/>
          <w:bCs/>
          <w:color w:val="538135" w:themeColor="accent6" w:themeShade="BF"/>
          <w:u w:val="single"/>
          <w:lang w:val="en-US"/>
        </w:rPr>
        <w:t>research hypotheses</w:t>
      </w:r>
      <w:r w:rsidRPr="000A204E">
        <w:rPr>
          <w:rFonts w:cstheme="minorHAnsi"/>
          <w:lang w:val="en-US"/>
        </w:rPr>
        <w:t>:</w:t>
      </w:r>
    </w:p>
    <w:p w14:paraId="40BDFC0E" w14:textId="5D1C9433" w:rsidR="00246C4E" w:rsidRPr="000A204E" w:rsidRDefault="00246C4E" w:rsidP="003D3E7F">
      <w:pPr>
        <w:spacing w:after="120"/>
        <w:jc w:val="both"/>
        <w:rPr>
          <w:rFonts w:cstheme="minorHAnsi"/>
          <w:lang w:val="en-US"/>
        </w:rPr>
      </w:pPr>
      <w:r w:rsidRPr="000A204E">
        <w:rPr>
          <w:rFonts w:cstheme="minorHAnsi"/>
          <w:b/>
          <w:bCs/>
          <w:i/>
          <w:iCs/>
          <w:color w:val="538135" w:themeColor="accent6" w:themeShade="BF"/>
          <w:lang w:val="en-US"/>
        </w:rPr>
        <w:t>H</w:t>
      </w:r>
      <w:r w:rsidRPr="000A204E">
        <w:rPr>
          <w:rFonts w:cstheme="minorHAnsi"/>
          <w:b/>
          <w:bCs/>
          <w:i/>
          <w:iCs/>
          <w:color w:val="538135" w:themeColor="accent6" w:themeShade="BF"/>
          <w:vertAlign w:val="subscript"/>
          <w:lang w:val="en-US"/>
        </w:rPr>
        <w:t>1</w:t>
      </w:r>
      <w:r w:rsidRPr="000A204E">
        <w:rPr>
          <w:rFonts w:cstheme="minorHAnsi"/>
          <w:b/>
          <w:bCs/>
          <w:i/>
          <w:iCs/>
          <w:color w:val="538135" w:themeColor="accent6" w:themeShade="BF"/>
          <w:lang w:val="en-US"/>
        </w:rPr>
        <w:t>:</w:t>
      </w:r>
      <w:r w:rsidRPr="000A204E">
        <w:rPr>
          <w:rFonts w:cstheme="minorHAnsi"/>
          <w:color w:val="538135" w:themeColor="accent6" w:themeShade="BF"/>
          <w:lang w:val="en-US"/>
        </w:rPr>
        <w:t xml:space="preserve"> </w:t>
      </w:r>
      <w:r w:rsidRPr="000A204E">
        <w:rPr>
          <w:rFonts w:cstheme="minorHAnsi"/>
          <w:lang w:val="en-US"/>
        </w:rPr>
        <w:t xml:space="preserve">Social economy </w:t>
      </w:r>
      <w:r w:rsidR="00162A77" w:rsidRPr="000A204E">
        <w:rPr>
          <w:rFonts w:cstheme="minorHAnsi"/>
          <w:lang w:val="en-US"/>
        </w:rPr>
        <w:t>entities</w:t>
      </w:r>
      <w:r w:rsidRPr="000A204E">
        <w:rPr>
          <w:rFonts w:cstheme="minorHAnsi"/>
          <w:lang w:val="en-US"/>
        </w:rPr>
        <w:t>, despite their significant involvement in green activities, do not demonstrate significant skills and competencies in having and developing green skills relevant to market needs (geared towards revenue generation)</w:t>
      </w:r>
      <w:r w:rsidR="00AE450D">
        <w:rPr>
          <w:rFonts w:cstheme="minorHAnsi"/>
          <w:lang w:val="en-US"/>
        </w:rPr>
        <w:t>.</w:t>
      </w:r>
    </w:p>
    <w:p w14:paraId="441D17A2" w14:textId="69B6BF44" w:rsidR="00246C4E" w:rsidRPr="000A204E" w:rsidRDefault="00246C4E" w:rsidP="003D3E7F">
      <w:pPr>
        <w:spacing w:after="120"/>
        <w:jc w:val="both"/>
        <w:rPr>
          <w:rFonts w:cstheme="minorHAnsi"/>
          <w:lang w:val="en-US"/>
        </w:rPr>
      </w:pPr>
      <w:r w:rsidRPr="000A204E">
        <w:rPr>
          <w:rFonts w:cstheme="minorHAnsi"/>
          <w:b/>
          <w:bCs/>
          <w:i/>
          <w:iCs/>
          <w:color w:val="538135" w:themeColor="accent6" w:themeShade="BF"/>
          <w:lang w:val="en-US"/>
        </w:rPr>
        <w:t>H</w:t>
      </w:r>
      <w:r w:rsidRPr="000A204E">
        <w:rPr>
          <w:rFonts w:cstheme="minorHAnsi"/>
          <w:b/>
          <w:bCs/>
          <w:i/>
          <w:iCs/>
          <w:color w:val="538135" w:themeColor="accent6" w:themeShade="BF"/>
          <w:vertAlign w:val="subscript"/>
          <w:lang w:val="en-US"/>
        </w:rPr>
        <w:t>2</w:t>
      </w:r>
      <w:r w:rsidRPr="000A204E">
        <w:rPr>
          <w:rFonts w:cstheme="minorHAnsi"/>
          <w:b/>
          <w:bCs/>
          <w:i/>
          <w:iCs/>
          <w:color w:val="538135" w:themeColor="accent6" w:themeShade="BF"/>
          <w:lang w:val="en-US"/>
        </w:rPr>
        <w:t>:</w:t>
      </w:r>
      <w:r w:rsidRPr="000A204E">
        <w:rPr>
          <w:rFonts w:cstheme="minorHAnsi"/>
          <w:color w:val="538135" w:themeColor="accent6" w:themeShade="BF"/>
          <w:lang w:val="en-US"/>
        </w:rPr>
        <w:t xml:space="preserve"> </w:t>
      </w:r>
      <w:r w:rsidRPr="000A204E">
        <w:rPr>
          <w:rFonts w:cstheme="minorHAnsi"/>
          <w:lang w:val="en-US"/>
        </w:rPr>
        <w:t xml:space="preserve">Deficiencies in green </w:t>
      </w:r>
      <w:r w:rsidR="00CB3915">
        <w:rPr>
          <w:rFonts w:cstheme="minorHAnsi"/>
          <w:lang w:val="en-US"/>
        </w:rPr>
        <w:t>SEE</w:t>
      </w:r>
      <w:r w:rsidRPr="000A204E">
        <w:rPr>
          <w:rFonts w:cstheme="minorHAnsi"/>
          <w:lang w:val="en-US"/>
        </w:rPr>
        <w:t xml:space="preserve"> skills are a barrier to entering into cross-sectoral cooperation, acquiring circular business projects that benefit the environment, the economy and the development of the S</w:t>
      </w:r>
      <w:r w:rsidR="00CB3915">
        <w:rPr>
          <w:rFonts w:cstheme="minorHAnsi"/>
          <w:lang w:val="en-US"/>
        </w:rPr>
        <w:t>EE</w:t>
      </w:r>
      <w:r w:rsidRPr="000A204E">
        <w:rPr>
          <w:rFonts w:cstheme="minorHAnsi"/>
          <w:lang w:val="en-US"/>
        </w:rPr>
        <w:t xml:space="preserve"> themselves.</w:t>
      </w:r>
    </w:p>
    <w:p w14:paraId="15A0E4B8" w14:textId="3CD713CE" w:rsidR="00246C4E" w:rsidRPr="000A204E" w:rsidRDefault="00246C4E" w:rsidP="003D3E7F">
      <w:pPr>
        <w:spacing w:after="120"/>
        <w:jc w:val="both"/>
        <w:rPr>
          <w:rFonts w:cstheme="minorHAnsi"/>
          <w:lang w:val="en-US"/>
        </w:rPr>
      </w:pPr>
      <w:r w:rsidRPr="000A204E">
        <w:rPr>
          <w:rFonts w:cstheme="minorHAnsi"/>
          <w:b/>
          <w:bCs/>
          <w:i/>
          <w:iCs/>
          <w:color w:val="538135" w:themeColor="accent6" w:themeShade="BF"/>
          <w:lang w:val="en-US"/>
        </w:rPr>
        <w:t>H</w:t>
      </w:r>
      <w:r w:rsidRPr="000A204E">
        <w:rPr>
          <w:rFonts w:cstheme="minorHAnsi"/>
          <w:b/>
          <w:bCs/>
          <w:i/>
          <w:iCs/>
          <w:color w:val="538135" w:themeColor="accent6" w:themeShade="BF"/>
          <w:vertAlign w:val="subscript"/>
          <w:lang w:val="en-US"/>
        </w:rPr>
        <w:t>3</w:t>
      </w:r>
      <w:r w:rsidRPr="000A204E">
        <w:rPr>
          <w:rFonts w:cstheme="minorHAnsi"/>
          <w:b/>
          <w:bCs/>
          <w:i/>
          <w:iCs/>
          <w:color w:val="538135" w:themeColor="accent6" w:themeShade="BF"/>
          <w:lang w:val="en-US"/>
        </w:rPr>
        <w:t>:</w:t>
      </w:r>
      <w:r w:rsidRPr="000A204E">
        <w:rPr>
          <w:rFonts w:cstheme="minorHAnsi"/>
          <w:color w:val="538135" w:themeColor="accent6" w:themeShade="BF"/>
          <w:lang w:val="en-US"/>
        </w:rPr>
        <w:t xml:space="preserve"> </w:t>
      </w:r>
      <w:r w:rsidRPr="000A204E">
        <w:rPr>
          <w:rFonts w:cstheme="minorHAnsi"/>
          <w:lang w:val="en-US"/>
        </w:rPr>
        <w:t>There is a need to modify educational programs, in order to increase support so that higher education centers provide support for skills formation as a driver of green transformation.</w:t>
      </w:r>
    </w:p>
    <w:p w14:paraId="56C4DF6B" w14:textId="221FA0F3" w:rsidR="00246C4E" w:rsidRPr="000A204E" w:rsidRDefault="00246C4E" w:rsidP="00A30D0F">
      <w:pPr>
        <w:jc w:val="both"/>
        <w:rPr>
          <w:rFonts w:cstheme="minorHAnsi"/>
          <w:b/>
          <w:bCs/>
          <w:color w:val="538135" w:themeColor="accent6" w:themeShade="BF"/>
          <w:u w:val="single"/>
          <w:lang w:val="en-US"/>
        </w:rPr>
      </w:pPr>
      <w:r w:rsidRPr="000A204E">
        <w:rPr>
          <w:rFonts w:cstheme="minorHAnsi"/>
          <w:b/>
          <w:bCs/>
          <w:color w:val="538135" w:themeColor="accent6" w:themeShade="BF"/>
          <w:u w:val="single"/>
          <w:lang w:val="en-US"/>
        </w:rPr>
        <w:t>Subject scope of the study (research sample):</w:t>
      </w:r>
    </w:p>
    <w:p w14:paraId="59BC0255" w14:textId="164A0ADC" w:rsidR="00246C4E" w:rsidRPr="000A204E" w:rsidRDefault="00246C4E">
      <w:pPr>
        <w:pStyle w:val="Akapitzlist"/>
        <w:numPr>
          <w:ilvl w:val="0"/>
          <w:numId w:val="3"/>
        </w:numPr>
        <w:spacing w:after="120"/>
        <w:ind w:left="714" w:hanging="357"/>
        <w:contextualSpacing w:val="0"/>
        <w:jc w:val="both"/>
        <w:rPr>
          <w:rFonts w:cstheme="minorHAnsi"/>
          <w:lang w:val="en-US"/>
        </w:rPr>
      </w:pPr>
      <w:r w:rsidRPr="000A204E">
        <w:rPr>
          <w:rFonts w:cstheme="minorHAnsi"/>
          <w:lang w:val="en-US"/>
        </w:rPr>
        <w:t>S</w:t>
      </w:r>
      <w:r w:rsidR="00CB3915">
        <w:rPr>
          <w:rFonts w:cstheme="minorHAnsi"/>
          <w:lang w:val="en-US"/>
        </w:rPr>
        <w:t>EE</w:t>
      </w:r>
      <w:r w:rsidRPr="000A204E">
        <w:rPr>
          <w:rFonts w:cstheme="minorHAnsi"/>
          <w:lang w:val="en-US"/>
        </w:rPr>
        <w:t xml:space="preserve">, defined as entities (social cooperatives, social enterprises, foundations, associations, etc.) that carry out business activities to achieve social and environmental goals. </w:t>
      </w:r>
      <w:r w:rsidRPr="000A204E">
        <w:rPr>
          <w:rFonts w:cstheme="minorHAnsi"/>
          <w:color w:val="538135" w:themeColor="accent6" w:themeShade="BF"/>
          <w:lang w:val="en-US"/>
        </w:rPr>
        <w:t xml:space="preserve">SAMPLE SIZE: </w:t>
      </w:r>
      <w:r w:rsidRPr="000A204E">
        <w:rPr>
          <w:rFonts w:cstheme="minorHAnsi"/>
          <w:lang w:val="en-US"/>
        </w:rPr>
        <w:t>80 PES/20 per country.</w:t>
      </w:r>
    </w:p>
    <w:p w14:paraId="1CB25764" w14:textId="2532D56E" w:rsidR="00246C4E" w:rsidRPr="000A204E" w:rsidRDefault="00246C4E">
      <w:pPr>
        <w:pStyle w:val="Akapitzlist"/>
        <w:numPr>
          <w:ilvl w:val="0"/>
          <w:numId w:val="3"/>
        </w:numPr>
        <w:spacing w:after="120"/>
        <w:ind w:left="714" w:hanging="357"/>
        <w:contextualSpacing w:val="0"/>
        <w:jc w:val="both"/>
        <w:rPr>
          <w:rFonts w:cstheme="minorHAnsi"/>
          <w:lang w:val="en-US"/>
        </w:rPr>
      </w:pPr>
      <w:r w:rsidRPr="000A204E">
        <w:rPr>
          <w:rFonts w:cstheme="minorHAnsi"/>
          <w:lang w:val="en-US"/>
        </w:rPr>
        <w:t xml:space="preserve">University teachers and students (undergraduate, graduate and postgraduate) </w:t>
      </w:r>
      <w:r w:rsidR="00162A77" w:rsidRPr="000A204E">
        <w:rPr>
          <w:rFonts w:cstheme="minorHAnsi"/>
          <w:lang w:val="en-US"/>
        </w:rPr>
        <w:t>i</w:t>
      </w:r>
      <w:r w:rsidRPr="000A204E">
        <w:rPr>
          <w:rFonts w:cstheme="minorHAnsi"/>
          <w:lang w:val="en-US"/>
        </w:rPr>
        <w:t xml:space="preserve">n </w:t>
      </w:r>
      <w:r w:rsidR="00162A77" w:rsidRPr="000A204E">
        <w:rPr>
          <w:rFonts w:cstheme="minorHAnsi"/>
          <w:lang w:val="en-US"/>
        </w:rPr>
        <w:t>majors/</w:t>
      </w:r>
      <w:r w:rsidRPr="000A204E">
        <w:rPr>
          <w:rFonts w:cstheme="minorHAnsi"/>
          <w:lang w:val="en-US"/>
        </w:rPr>
        <w:t xml:space="preserve">courses related to social economy. </w:t>
      </w:r>
      <w:r w:rsidRPr="000A204E">
        <w:rPr>
          <w:rFonts w:cstheme="minorHAnsi"/>
          <w:color w:val="538135" w:themeColor="accent6" w:themeShade="BF"/>
          <w:lang w:val="en-US"/>
        </w:rPr>
        <w:t xml:space="preserve">SAMPLE SIZE: </w:t>
      </w:r>
      <w:r w:rsidRPr="000A204E">
        <w:rPr>
          <w:rFonts w:cstheme="minorHAnsi"/>
          <w:lang w:val="en-US"/>
        </w:rPr>
        <w:t>25 teachers and 50 students/6 teachers and 13 students per country</w:t>
      </w:r>
      <w:r w:rsidR="00AE450D">
        <w:rPr>
          <w:rFonts w:cstheme="minorHAnsi"/>
          <w:lang w:val="en-US"/>
        </w:rPr>
        <w:t>.</w:t>
      </w:r>
    </w:p>
    <w:p w14:paraId="2B30959D" w14:textId="55BB176B" w:rsidR="00246C4E" w:rsidRPr="000A204E" w:rsidRDefault="00246C4E" w:rsidP="00A30D0F">
      <w:pPr>
        <w:jc w:val="both"/>
        <w:rPr>
          <w:rFonts w:cstheme="minorHAnsi"/>
          <w:b/>
          <w:bCs/>
          <w:color w:val="538135" w:themeColor="accent6" w:themeShade="BF"/>
          <w:u w:val="single"/>
          <w:lang w:val="en-US"/>
        </w:rPr>
      </w:pPr>
      <w:r w:rsidRPr="000A204E">
        <w:rPr>
          <w:rFonts w:cstheme="minorHAnsi"/>
          <w:b/>
          <w:bCs/>
          <w:color w:val="538135" w:themeColor="accent6" w:themeShade="BF"/>
          <w:u w:val="single"/>
          <w:lang w:val="en-US"/>
        </w:rPr>
        <w:t>Research method:</w:t>
      </w:r>
    </w:p>
    <w:p w14:paraId="01E8713F" w14:textId="56D86D6A" w:rsidR="00246C4E" w:rsidRPr="000A204E" w:rsidRDefault="00246C4E" w:rsidP="003D3E7F">
      <w:pPr>
        <w:pStyle w:val="Akapitzlist"/>
        <w:numPr>
          <w:ilvl w:val="0"/>
          <w:numId w:val="2"/>
        </w:numPr>
        <w:spacing w:after="120"/>
        <w:ind w:left="425" w:hanging="357"/>
        <w:contextualSpacing w:val="0"/>
        <w:jc w:val="both"/>
        <w:rPr>
          <w:rFonts w:cstheme="minorHAnsi"/>
          <w:lang w:val="en-US"/>
        </w:rPr>
      </w:pPr>
      <w:r w:rsidRPr="000A204E">
        <w:rPr>
          <w:rFonts w:cstheme="minorHAnsi"/>
          <w:b/>
          <w:bCs/>
          <w:color w:val="538135" w:themeColor="accent6" w:themeShade="BF"/>
          <w:lang w:val="en-US"/>
        </w:rPr>
        <w:t xml:space="preserve">Analysis of the </w:t>
      </w:r>
      <w:r w:rsidR="00162A77" w:rsidRPr="000A204E">
        <w:rPr>
          <w:rFonts w:cstheme="minorHAnsi"/>
          <w:b/>
          <w:bCs/>
          <w:color w:val="538135" w:themeColor="accent6" w:themeShade="BF"/>
          <w:lang w:val="en-US"/>
        </w:rPr>
        <w:t>secondary</w:t>
      </w:r>
      <w:r w:rsidRPr="000A204E">
        <w:rPr>
          <w:rFonts w:cstheme="minorHAnsi"/>
          <w:b/>
          <w:bCs/>
          <w:color w:val="538135" w:themeColor="accent6" w:themeShade="BF"/>
          <w:lang w:val="en-US"/>
        </w:rPr>
        <w:t xml:space="preserve"> data</w:t>
      </w:r>
      <w:r w:rsidRPr="000A204E">
        <w:rPr>
          <w:rFonts w:cstheme="minorHAnsi"/>
          <w:color w:val="538135" w:themeColor="accent6" w:themeShade="BF"/>
          <w:lang w:val="en-US"/>
        </w:rPr>
        <w:t xml:space="preserve"> </w:t>
      </w:r>
      <w:r w:rsidRPr="000A204E">
        <w:rPr>
          <w:rFonts w:cstheme="minorHAnsi"/>
          <w:lang w:val="en-US"/>
        </w:rPr>
        <w:t xml:space="preserve">- collection of existing data on green </w:t>
      </w:r>
      <w:r w:rsidR="00CB3915">
        <w:rPr>
          <w:rFonts w:cstheme="minorHAnsi"/>
          <w:lang w:val="en-US"/>
        </w:rPr>
        <w:t>SEE</w:t>
      </w:r>
      <w:r w:rsidRPr="000A204E">
        <w:rPr>
          <w:rFonts w:cstheme="minorHAnsi"/>
          <w:lang w:val="en-US"/>
        </w:rPr>
        <w:t xml:space="preserve"> and green skills among students; </w:t>
      </w:r>
    </w:p>
    <w:p w14:paraId="4D4D2842" w14:textId="71464592" w:rsidR="00246C4E" w:rsidRPr="000A204E" w:rsidRDefault="00246C4E" w:rsidP="003D3E7F">
      <w:pPr>
        <w:pStyle w:val="Akapitzlist"/>
        <w:numPr>
          <w:ilvl w:val="0"/>
          <w:numId w:val="2"/>
        </w:numPr>
        <w:spacing w:after="120"/>
        <w:ind w:left="425" w:hanging="357"/>
        <w:contextualSpacing w:val="0"/>
        <w:jc w:val="both"/>
        <w:rPr>
          <w:rFonts w:cstheme="minorHAnsi"/>
          <w:lang w:val="en-US"/>
        </w:rPr>
      </w:pPr>
      <w:r w:rsidRPr="000A204E">
        <w:rPr>
          <w:rFonts w:cstheme="minorHAnsi"/>
          <w:b/>
          <w:bCs/>
          <w:color w:val="538135" w:themeColor="accent6" w:themeShade="BF"/>
          <w:lang w:val="en-US"/>
        </w:rPr>
        <w:t>Diagnostic survey</w:t>
      </w:r>
      <w:r w:rsidRPr="000A204E">
        <w:rPr>
          <w:rFonts w:cstheme="minorHAnsi"/>
          <w:color w:val="538135" w:themeColor="accent6" w:themeShade="BF"/>
          <w:lang w:val="en-US"/>
        </w:rPr>
        <w:t xml:space="preserve"> </w:t>
      </w:r>
      <w:r w:rsidRPr="000A204E">
        <w:rPr>
          <w:rFonts w:cstheme="minorHAnsi"/>
          <w:lang w:val="en-US"/>
        </w:rPr>
        <w:t>using two tools:</w:t>
      </w:r>
    </w:p>
    <w:p w14:paraId="240E4E2D" w14:textId="70592570" w:rsidR="00246C4E" w:rsidRPr="000A204E" w:rsidRDefault="00BB4F94" w:rsidP="003D3E7F">
      <w:pPr>
        <w:pStyle w:val="Akapitzlist"/>
        <w:numPr>
          <w:ilvl w:val="1"/>
          <w:numId w:val="2"/>
        </w:numPr>
        <w:ind w:left="567" w:hanging="283"/>
        <w:jc w:val="both"/>
        <w:rPr>
          <w:rFonts w:cstheme="minorHAnsi"/>
          <w:lang w:val="en-US"/>
        </w:rPr>
      </w:pPr>
      <w:r w:rsidRPr="000A204E">
        <w:rPr>
          <w:rFonts w:cstheme="minorHAnsi"/>
          <w:lang w:val="en-US"/>
        </w:rPr>
        <w:t xml:space="preserve"> </w:t>
      </w:r>
      <w:r w:rsidR="00246C4E" w:rsidRPr="000A204E">
        <w:rPr>
          <w:rFonts w:cstheme="minorHAnsi"/>
          <w:color w:val="538135" w:themeColor="accent6" w:themeShade="BF"/>
          <w:u w:val="single"/>
          <w:lang w:val="en-US"/>
        </w:rPr>
        <w:t>Survey questionnaire</w:t>
      </w:r>
      <w:r w:rsidR="00246C4E" w:rsidRPr="000A204E">
        <w:rPr>
          <w:rFonts w:cstheme="minorHAnsi"/>
          <w:color w:val="538135" w:themeColor="accent6" w:themeShade="BF"/>
          <w:lang w:val="en-US"/>
        </w:rPr>
        <w:t xml:space="preserve"> </w:t>
      </w:r>
      <w:r w:rsidR="00246C4E" w:rsidRPr="000A204E">
        <w:rPr>
          <w:rFonts w:cstheme="minorHAnsi"/>
          <w:lang w:val="en-US"/>
        </w:rPr>
        <w:t>- will allow Partners to verify data in the same way as using statistical methods.</w:t>
      </w:r>
    </w:p>
    <w:p w14:paraId="53D9CD24" w14:textId="78EEB6A2" w:rsidR="00246C4E" w:rsidRPr="000A204E" w:rsidRDefault="00BB4F94" w:rsidP="003D3E7F">
      <w:pPr>
        <w:pStyle w:val="Akapitzlist"/>
        <w:numPr>
          <w:ilvl w:val="1"/>
          <w:numId w:val="2"/>
        </w:numPr>
        <w:spacing w:after="120"/>
        <w:ind w:left="568" w:hanging="284"/>
        <w:contextualSpacing w:val="0"/>
        <w:jc w:val="both"/>
        <w:rPr>
          <w:rFonts w:cstheme="minorHAnsi"/>
          <w:lang w:val="en-US"/>
        </w:rPr>
      </w:pPr>
      <w:r w:rsidRPr="000A204E">
        <w:rPr>
          <w:rFonts w:cstheme="minorHAnsi"/>
          <w:lang w:val="en-US"/>
        </w:rPr>
        <w:t xml:space="preserve"> </w:t>
      </w:r>
      <w:r w:rsidR="00246C4E" w:rsidRPr="000A204E">
        <w:rPr>
          <w:rFonts w:cstheme="minorHAnsi"/>
          <w:color w:val="538135" w:themeColor="accent6" w:themeShade="BF"/>
          <w:u w:val="single"/>
          <w:lang w:val="en-US"/>
        </w:rPr>
        <w:t>In-depth interviews</w:t>
      </w:r>
      <w:r w:rsidR="00246C4E" w:rsidRPr="000A204E">
        <w:rPr>
          <w:rFonts w:cstheme="minorHAnsi"/>
          <w:color w:val="538135" w:themeColor="accent6" w:themeShade="BF"/>
          <w:lang w:val="en-US"/>
        </w:rPr>
        <w:t xml:space="preserve"> </w:t>
      </w:r>
      <w:r w:rsidR="00246C4E" w:rsidRPr="000A204E">
        <w:rPr>
          <w:rFonts w:cstheme="minorHAnsi"/>
          <w:lang w:val="en-US"/>
        </w:rPr>
        <w:t xml:space="preserve">- will provide a more in-depth look at the issues. Additionally, to/from the in-depth interviews, Partners will collect a set of case studies of </w:t>
      </w:r>
      <w:r w:rsidR="00CB3915">
        <w:rPr>
          <w:rFonts w:cstheme="minorHAnsi"/>
          <w:lang w:val="en-US"/>
        </w:rPr>
        <w:t>SEE</w:t>
      </w:r>
      <w:r w:rsidR="00246C4E" w:rsidRPr="000A204E">
        <w:rPr>
          <w:rFonts w:cstheme="minorHAnsi"/>
          <w:lang w:val="en-US"/>
        </w:rPr>
        <w:t xml:space="preserve"> that operate in economic sectors with environmental objectives (e.g. rural development, renewable energy, reuse and recycling, sustainable housing and agriculture) and/or incorporate green practices and environmentally friendly approaches into their operations.</w:t>
      </w:r>
    </w:p>
    <w:p w14:paraId="3F4D96C7" w14:textId="77777777" w:rsidR="00246C4E" w:rsidRPr="000A204E" w:rsidRDefault="00246C4E" w:rsidP="00A30D0F">
      <w:pPr>
        <w:jc w:val="both"/>
        <w:rPr>
          <w:rFonts w:cstheme="minorHAnsi"/>
          <w:b/>
          <w:bCs/>
          <w:color w:val="538135" w:themeColor="accent6" w:themeShade="BF"/>
          <w:u w:val="single"/>
          <w:lang w:val="en-US"/>
        </w:rPr>
      </w:pPr>
      <w:r w:rsidRPr="000A204E">
        <w:rPr>
          <w:rFonts w:cstheme="minorHAnsi"/>
          <w:b/>
          <w:bCs/>
          <w:color w:val="538135" w:themeColor="accent6" w:themeShade="BF"/>
          <w:u w:val="single"/>
          <w:lang w:val="en-US"/>
        </w:rPr>
        <w:t xml:space="preserve">End result: </w:t>
      </w:r>
    </w:p>
    <w:p w14:paraId="30F8A069" w14:textId="3CEAFC56" w:rsidR="00E3352C" w:rsidRDefault="00246C4E" w:rsidP="003D3E7F">
      <w:pPr>
        <w:spacing w:after="120"/>
        <w:jc w:val="both"/>
        <w:rPr>
          <w:rFonts w:cstheme="minorHAnsi"/>
          <w:lang w:val="en-US"/>
        </w:rPr>
      </w:pPr>
      <w:r w:rsidRPr="000A204E">
        <w:rPr>
          <w:rFonts w:cstheme="minorHAnsi"/>
          <w:lang w:val="en-US"/>
        </w:rPr>
        <w:t>Develop a theoretical model of the SDG Labs educational program describing the key educational approach (Living Labs methodology, simulation-based learning), its key features (co-creation canvas model, SDG simulation business models, summer school) and operational aspects of SDG Labs to be incubated in higher education institutions offering SE education.</w:t>
      </w:r>
    </w:p>
    <w:p w14:paraId="0250A18A" w14:textId="232828E1" w:rsidR="00E27135" w:rsidRDefault="00E27135">
      <w:pPr>
        <w:pStyle w:val="paragraph"/>
        <w:numPr>
          <w:ilvl w:val="1"/>
          <w:numId w:val="16"/>
        </w:numPr>
        <w:spacing w:before="0" w:beforeAutospacing="0" w:after="0" w:afterAutospacing="0"/>
        <w:ind w:left="709"/>
        <w:jc w:val="both"/>
        <w:textAlignment w:val="baseline"/>
        <w:rPr>
          <w:rStyle w:val="normaltextrun"/>
          <w:rFonts w:ascii="Calibri" w:hAnsi="Calibri" w:cs="Calibri"/>
          <w:b/>
          <w:bCs/>
          <w:color w:val="538135" w:themeColor="accent6" w:themeShade="BF"/>
        </w:rPr>
      </w:pPr>
      <w:r>
        <w:rPr>
          <w:rFonts w:asciiTheme="minorHAnsi" w:eastAsiaTheme="minorHAnsi" w:hAnsiTheme="minorHAnsi" w:cstheme="minorHAnsi"/>
          <w:lang w:val="en-US" w:eastAsia="en-US"/>
        </w:rPr>
        <w:br w:type="column"/>
      </w:r>
      <w:r w:rsidRPr="00E27135">
        <w:rPr>
          <w:rStyle w:val="normaltextrun"/>
          <w:rFonts w:ascii="Calibri" w:hAnsi="Calibri" w:cs="Calibri"/>
          <w:b/>
          <w:bCs/>
          <w:color w:val="538135" w:themeColor="accent6" w:themeShade="BF"/>
        </w:rPr>
        <w:t>Green skills in Social Economy Enterprises</w:t>
      </w:r>
    </w:p>
    <w:p w14:paraId="56B4FCCE" w14:textId="5BB855EC" w:rsidR="009A7EC5" w:rsidRDefault="009A7EC5" w:rsidP="009A7EC5">
      <w:pPr>
        <w:pStyle w:val="paragraph"/>
        <w:spacing w:before="0" w:beforeAutospacing="0" w:after="0" w:afterAutospacing="0"/>
        <w:jc w:val="both"/>
        <w:textAlignment w:val="baseline"/>
        <w:rPr>
          <w:rStyle w:val="normaltextrun"/>
          <w:rFonts w:ascii="Calibri" w:hAnsi="Calibri" w:cs="Calibri"/>
          <w:color w:val="538135" w:themeColor="accent6" w:themeShade="BF"/>
        </w:rPr>
      </w:pPr>
    </w:p>
    <w:p w14:paraId="7F0CBC5C" w14:textId="75899044" w:rsidR="00A25AE6" w:rsidRDefault="00A25AE6" w:rsidP="00561331">
      <w:pPr>
        <w:pStyle w:val="paragraph"/>
        <w:spacing w:before="0" w:beforeAutospacing="0" w:after="120" w:afterAutospacing="0"/>
        <w:jc w:val="both"/>
        <w:textAlignment w:val="baseline"/>
        <w:rPr>
          <w:rStyle w:val="normaltextrun"/>
          <w:rFonts w:ascii="Calibri" w:hAnsi="Calibri" w:cs="Calibri"/>
        </w:rPr>
      </w:pPr>
      <w:r w:rsidRPr="00FF660B">
        <w:rPr>
          <w:rStyle w:val="normaltextrun"/>
          <w:rFonts w:ascii="Calibri" w:hAnsi="Calibri" w:cs="Calibri"/>
        </w:rPr>
        <w:t xml:space="preserve">Within the research </w:t>
      </w:r>
      <w:r>
        <w:rPr>
          <w:rStyle w:val="normaltextrun"/>
          <w:rFonts w:ascii="Calibri" w:hAnsi="Calibri" w:cs="Calibri"/>
        </w:rPr>
        <w:t>81 Social Economy Enterprises (</w:t>
      </w:r>
      <w:r w:rsidRPr="00005945">
        <w:rPr>
          <w:rStyle w:val="normaltextrun"/>
          <w:rFonts w:ascii="Calibri" w:hAnsi="Calibri" w:cs="Calibri"/>
        </w:rPr>
        <w:t>hereinafter referred to as:</w:t>
      </w:r>
      <w:r>
        <w:rPr>
          <w:rStyle w:val="normaltextrun"/>
          <w:rFonts w:ascii="Calibri" w:hAnsi="Calibri" w:cs="Calibri"/>
        </w:rPr>
        <w:t xml:space="preserve"> SEE or Entities) t</w:t>
      </w:r>
      <w:r w:rsidR="00343E1A">
        <w:rPr>
          <w:rStyle w:val="normaltextrun"/>
          <w:rFonts w:ascii="Calibri" w:hAnsi="Calibri" w:cs="Calibri"/>
        </w:rPr>
        <w:t>ook</w:t>
      </w:r>
      <w:r>
        <w:rPr>
          <w:rStyle w:val="normaltextrun"/>
          <w:rFonts w:ascii="Calibri" w:hAnsi="Calibri" w:cs="Calibri"/>
        </w:rPr>
        <w:t xml:space="preserve"> part. </w:t>
      </w:r>
      <w:r w:rsidRPr="00005945">
        <w:rPr>
          <w:rStyle w:val="normaltextrun"/>
          <w:rFonts w:ascii="Calibri" w:hAnsi="Calibri" w:cs="Calibri"/>
        </w:rPr>
        <w:t xml:space="preserve">Table 1. </w:t>
      </w:r>
      <w:r>
        <w:rPr>
          <w:rStyle w:val="normaltextrun"/>
          <w:rFonts w:ascii="Calibri" w:hAnsi="Calibri" w:cs="Calibri"/>
        </w:rPr>
        <w:t>presents the basic statistics described the group.</w:t>
      </w:r>
    </w:p>
    <w:p w14:paraId="2AE8C405" w14:textId="062E2D64" w:rsidR="00A25AE6" w:rsidRPr="00854AA0" w:rsidRDefault="00A25AE6" w:rsidP="00A25AE6">
      <w:pPr>
        <w:pStyle w:val="Legenda"/>
        <w:rPr>
          <w:rStyle w:val="normaltextrun"/>
          <w:rFonts w:ascii="Calibri" w:hAnsi="Calibri" w:cs="Calibri"/>
          <w:b/>
          <w:bCs/>
        </w:rPr>
      </w:pPr>
      <w:bookmarkStart w:id="22" w:name="_Toc107410699"/>
      <w:r w:rsidRPr="00005945">
        <w:rPr>
          <w:b/>
          <w:bCs/>
          <w:i w:val="0"/>
          <w:iCs w:val="0"/>
          <w:color w:val="auto"/>
          <w:sz w:val="24"/>
          <w:szCs w:val="24"/>
        </w:rPr>
        <w:t xml:space="preserve">Table </w:t>
      </w:r>
      <w:r w:rsidRPr="00CB3915">
        <w:rPr>
          <w:b/>
          <w:bCs/>
          <w:i w:val="0"/>
          <w:iCs w:val="0"/>
          <w:color w:val="auto"/>
          <w:sz w:val="24"/>
          <w:szCs w:val="24"/>
        </w:rPr>
        <w:fldChar w:fldCharType="begin"/>
      </w:r>
      <w:r w:rsidRPr="00005945">
        <w:rPr>
          <w:b/>
          <w:bCs/>
          <w:i w:val="0"/>
          <w:iCs w:val="0"/>
          <w:color w:val="auto"/>
          <w:sz w:val="24"/>
          <w:szCs w:val="24"/>
        </w:rPr>
        <w:instrText xml:space="preserve"> SEQ Table \* ARABIC </w:instrText>
      </w:r>
      <w:r w:rsidRPr="00CB3915">
        <w:rPr>
          <w:b/>
          <w:bCs/>
          <w:i w:val="0"/>
          <w:iCs w:val="0"/>
          <w:color w:val="auto"/>
          <w:sz w:val="24"/>
          <w:szCs w:val="24"/>
        </w:rPr>
        <w:fldChar w:fldCharType="separate"/>
      </w:r>
      <w:r w:rsidR="001C3191">
        <w:rPr>
          <w:b/>
          <w:bCs/>
          <w:i w:val="0"/>
          <w:iCs w:val="0"/>
          <w:noProof/>
          <w:color w:val="auto"/>
          <w:sz w:val="24"/>
          <w:szCs w:val="24"/>
        </w:rPr>
        <w:t>1</w:t>
      </w:r>
      <w:r w:rsidRPr="00CB3915">
        <w:rPr>
          <w:b/>
          <w:bCs/>
          <w:i w:val="0"/>
          <w:iCs w:val="0"/>
          <w:color w:val="auto"/>
          <w:sz w:val="24"/>
          <w:szCs w:val="24"/>
        </w:rPr>
        <w:fldChar w:fldCharType="end"/>
      </w:r>
      <w:r w:rsidRPr="00005945">
        <w:rPr>
          <w:b/>
          <w:bCs/>
          <w:i w:val="0"/>
          <w:iCs w:val="0"/>
          <w:color w:val="auto"/>
          <w:sz w:val="24"/>
          <w:szCs w:val="24"/>
        </w:rPr>
        <w:t xml:space="preserve">. </w:t>
      </w:r>
      <w:r w:rsidRPr="00005945">
        <w:rPr>
          <w:i w:val="0"/>
          <w:iCs w:val="0"/>
          <w:color w:val="auto"/>
          <w:sz w:val="24"/>
          <w:szCs w:val="24"/>
        </w:rPr>
        <w:t xml:space="preserve">The </w:t>
      </w:r>
      <w:r>
        <w:rPr>
          <w:i w:val="0"/>
          <w:iCs w:val="0"/>
          <w:color w:val="auto"/>
          <w:sz w:val="24"/>
          <w:szCs w:val="24"/>
        </w:rPr>
        <w:t>average n</w:t>
      </w:r>
      <w:r w:rsidRPr="00A25AE6">
        <w:rPr>
          <w:i w:val="0"/>
          <w:iCs w:val="0"/>
          <w:color w:val="auto"/>
          <w:sz w:val="24"/>
          <w:szCs w:val="24"/>
        </w:rPr>
        <w:t xml:space="preserve">umber of years of </w:t>
      </w:r>
      <w:r>
        <w:rPr>
          <w:i w:val="0"/>
          <w:iCs w:val="0"/>
          <w:color w:val="auto"/>
          <w:sz w:val="24"/>
          <w:szCs w:val="24"/>
        </w:rPr>
        <w:t xml:space="preserve">SEE </w:t>
      </w:r>
      <w:r w:rsidRPr="00A25AE6">
        <w:rPr>
          <w:i w:val="0"/>
          <w:iCs w:val="0"/>
          <w:color w:val="auto"/>
          <w:sz w:val="24"/>
          <w:szCs w:val="24"/>
        </w:rPr>
        <w:t>operation</w:t>
      </w:r>
      <w:bookmarkEnd w:id="22"/>
    </w:p>
    <w:tbl>
      <w:tblPr>
        <w:tblStyle w:val="Tabela-Siatka"/>
        <w:tblW w:w="0" w:type="auto"/>
        <w:jc w:val="center"/>
        <w:tblLook w:val="04A0" w:firstRow="1" w:lastRow="0" w:firstColumn="1" w:lastColumn="0" w:noHBand="0" w:noVBand="1"/>
      </w:tblPr>
      <w:tblGrid>
        <w:gridCol w:w="1559"/>
        <w:gridCol w:w="2307"/>
        <w:gridCol w:w="2307"/>
      </w:tblGrid>
      <w:tr w:rsidR="00007E10" w:rsidRPr="00A25AE6" w14:paraId="562BCC06" w14:textId="1257A3C7" w:rsidTr="00B74D09">
        <w:trPr>
          <w:trHeight w:val="533"/>
          <w:jc w:val="center"/>
        </w:trPr>
        <w:tc>
          <w:tcPr>
            <w:tcW w:w="1559" w:type="dxa"/>
            <w:tcBorders>
              <w:top w:val="single" w:sz="18" w:space="0" w:color="auto"/>
              <w:left w:val="nil"/>
              <w:bottom w:val="single" w:sz="8" w:space="0" w:color="auto"/>
              <w:right w:val="nil"/>
            </w:tcBorders>
          </w:tcPr>
          <w:p w14:paraId="3EB4B06F" w14:textId="77777777" w:rsidR="00007E10" w:rsidRPr="008568E1" w:rsidRDefault="00007E10" w:rsidP="00C618CC">
            <w:pPr>
              <w:pStyle w:val="Legenda"/>
              <w:spacing w:after="0"/>
              <w:rPr>
                <w:rStyle w:val="normaltextrun"/>
                <w:rFonts w:ascii="Calibri" w:hAnsi="Calibri" w:cs="Calibri"/>
                <w:i w:val="0"/>
                <w:iCs w:val="0"/>
                <w:color w:val="auto"/>
                <w:sz w:val="20"/>
                <w:szCs w:val="20"/>
              </w:rPr>
            </w:pPr>
          </w:p>
        </w:tc>
        <w:tc>
          <w:tcPr>
            <w:tcW w:w="2307" w:type="dxa"/>
            <w:tcBorders>
              <w:top w:val="single" w:sz="18" w:space="0" w:color="auto"/>
              <w:left w:val="nil"/>
              <w:bottom w:val="single" w:sz="8" w:space="0" w:color="auto"/>
              <w:right w:val="nil"/>
            </w:tcBorders>
            <w:vAlign w:val="center"/>
          </w:tcPr>
          <w:p w14:paraId="2B9650CE" w14:textId="1F0CE662" w:rsidR="00007E10" w:rsidRPr="008568E1" w:rsidRDefault="00007E10" w:rsidP="00C618CC">
            <w:pPr>
              <w:pStyle w:val="Legenda"/>
              <w:spacing w:after="0"/>
              <w:ind w:left="0" w:firstLine="0"/>
              <w:jc w:val="center"/>
              <w:rPr>
                <w:rStyle w:val="normaltextrun"/>
                <w:rFonts w:ascii="Calibri" w:hAnsi="Calibri" w:cs="Calibri"/>
                <w:b/>
                <w:bCs/>
                <w:i w:val="0"/>
                <w:iCs w:val="0"/>
                <w:color w:val="auto"/>
                <w:sz w:val="20"/>
                <w:szCs w:val="20"/>
              </w:rPr>
            </w:pPr>
            <w:r w:rsidRPr="008568E1">
              <w:rPr>
                <w:rStyle w:val="normaltextrun"/>
                <w:rFonts w:ascii="Calibri" w:hAnsi="Calibri" w:cs="Calibri"/>
                <w:b/>
                <w:bCs/>
                <w:i w:val="0"/>
                <w:iCs w:val="0"/>
                <w:color w:val="auto"/>
                <w:sz w:val="20"/>
                <w:szCs w:val="20"/>
              </w:rPr>
              <w:t xml:space="preserve">Average no. years of </w:t>
            </w:r>
            <w:r>
              <w:rPr>
                <w:rStyle w:val="normaltextrun"/>
                <w:rFonts w:ascii="Calibri" w:hAnsi="Calibri" w:cs="Calibri"/>
                <w:b/>
                <w:bCs/>
                <w:i w:val="0"/>
                <w:iCs w:val="0"/>
                <w:color w:val="auto"/>
                <w:sz w:val="20"/>
                <w:szCs w:val="20"/>
              </w:rPr>
              <w:t>o</w:t>
            </w:r>
            <w:r w:rsidRPr="00A25AE6">
              <w:rPr>
                <w:rStyle w:val="normaltextrun"/>
                <w:rFonts w:ascii="Calibri" w:hAnsi="Calibri" w:cs="Calibri"/>
                <w:b/>
                <w:bCs/>
                <w:i w:val="0"/>
                <w:iCs w:val="0"/>
                <w:color w:val="auto"/>
                <w:sz w:val="20"/>
                <w:szCs w:val="20"/>
              </w:rPr>
              <w:t>peration</w:t>
            </w:r>
          </w:p>
        </w:tc>
        <w:tc>
          <w:tcPr>
            <w:tcW w:w="2307" w:type="dxa"/>
            <w:tcBorders>
              <w:top w:val="single" w:sz="18" w:space="0" w:color="auto"/>
              <w:left w:val="nil"/>
              <w:right w:val="nil"/>
            </w:tcBorders>
          </w:tcPr>
          <w:p w14:paraId="4732D6FE" w14:textId="2D497430" w:rsidR="00007E10" w:rsidRPr="008568E1" w:rsidRDefault="00007E10" w:rsidP="00007E10">
            <w:pPr>
              <w:pStyle w:val="Legenda"/>
              <w:spacing w:after="0"/>
              <w:ind w:left="0" w:firstLine="0"/>
              <w:jc w:val="center"/>
              <w:rPr>
                <w:rStyle w:val="normaltextrun"/>
                <w:rFonts w:ascii="Calibri" w:hAnsi="Calibri" w:cs="Calibri"/>
                <w:b/>
                <w:bCs/>
                <w:i w:val="0"/>
                <w:iCs w:val="0"/>
                <w:color w:val="auto"/>
                <w:sz w:val="20"/>
                <w:szCs w:val="20"/>
              </w:rPr>
            </w:pPr>
            <w:r>
              <w:rPr>
                <w:rStyle w:val="normaltextrun"/>
                <w:rFonts w:ascii="Calibri" w:hAnsi="Calibri" w:cs="Calibri"/>
                <w:b/>
                <w:bCs/>
                <w:i w:val="0"/>
                <w:iCs w:val="0"/>
                <w:color w:val="auto"/>
                <w:sz w:val="20"/>
                <w:szCs w:val="20"/>
              </w:rPr>
              <w:t>S</w:t>
            </w:r>
            <w:r w:rsidRPr="00007E10">
              <w:rPr>
                <w:rStyle w:val="normaltextrun"/>
                <w:rFonts w:ascii="Calibri" w:hAnsi="Calibri" w:cs="Calibri"/>
                <w:b/>
                <w:bCs/>
                <w:i w:val="0"/>
                <w:iCs w:val="0"/>
                <w:color w:val="auto"/>
                <w:sz w:val="20"/>
                <w:szCs w:val="20"/>
              </w:rPr>
              <w:t>td. Dev.</w:t>
            </w:r>
          </w:p>
        </w:tc>
      </w:tr>
      <w:tr w:rsidR="00007E10" w:rsidRPr="008568E1" w14:paraId="438403D5" w14:textId="32597A6B" w:rsidTr="00CF3F28">
        <w:trPr>
          <w:jc w:val="center"/>
        </w:trPr>
        <w:tc>
          <w:tcPr>
            <w:tcW w:w="1559" w:type="dxa"/>
            <w:tcBorders>
              <w:top w:val="single" w:sz="8" w:space="0" w:color="auto"/>
              <w:left w:val="nil"/>
              <w:bottom w:val="nil"/>
              <w:right w:val="nil"/>
            </w:tcBorders>
          </w:tcPr>
          <w:p w14:paraId="5158DF93" w14:textId="77777777" w:rsidR="00007E10" w:rsidRPr="008568E1" w:rsidRDefault="00007E10" w:rsidP="00C618CC">
            <w:pPr>
              <w:pStyle w:val="Legenda"/>
              <w:spacing w:after="0"/>
              <w:jc w:val="center"/>
              <w:rPr>
                <w:rStyle w:val="normaltextrun"/>
                <w:rFonts w:ascii="Calibri" w:hAnsi="Calibri" w:cs="Calibri"/>
                <w:i w:val="0"/>
                <w:iCs w:val="0"/>
                <w:color w:val="auto"/>
                <w:sz w:val="20"/>
                <w:szCs w:val="20"/>
              </w:rPr>
            </w:pPr>
            <w:r w:rsidRPr="008568E1">
              <w:rPr>
                <w:rStyle w:val="normaltextrun"/>
                <w:rFonts w:ascii="Calibri" w:hAnsi="Calibri" w:cs="Calibri"/>
                <w:i w:val="0"/>
                <w:iCs w:val="0"/>
                <w:color w:val="auto"/>
                <w:sz w:val="20"/>
                <w:szCs w:val="20"/>
              </w:rPr>
              <w:t>Belgium</w:t>
            </w:r>
          </w:p>
        </w:tc>
        <w:tc>
          <w:tcPr>
            <w:tcW w:w="2307" w:type="dxa"/>
            <w:tcBorders>
              <w:top w:val="single" w:sz="8" w:space="0" w:color="auto"/>
              <w:left w:val="nil"/>
              <w:bottom w:val="nil"/>
              <w:right w:val="nil"/>
            </w:tcBorders>
          </w:tcPr>
          <w:p w14:paraId="5FDE1A65" w14:textId="12C9953D" w:rsidR="00007E10" w:rsidRPr="008568E1" w:rsidRDefault="00007E10" w:rsidP="00C618CC">
            <w:pPr>
              <w:pStyle w:val="Legenda"/>
              <w:spacing w:after="0"/>
              <w:jc w:val="center"/>
              <w:rPr>
                <w:rStyle w:val="normaltextrun"/>
                <w:rFonts w:ascii="Calibri" w:hAnsi="Calibri" w:cs="Calibri"/>
                <w:i w:val="0"/>
                <w:iCs w:val="0"/>
                <w:color w:val="auto"/>
                <w:sz w:val="20"/>
                <w:szCs w:val="20"/>
              </w:rPr>
            </w:pPr>
            <w:r>
              <w:rPr>
                <w:rStyle w:val="normaltextrun"/>
                <w:rFonts w:ascii="Calibri" w:hAnsi="Calibri" w:cs="Calibri"/>
                <w:i w:val="0"/>
                <w:iCs w:val="0"/>
                <w:color w:val="auto"/>
                <w:sz w:val="20"/>
                <w:szCs w:val="20"/>
              </w:rPr>
              <w:t>3</w:t>
            </w:r>
            <w:r w:rsidRPr="008568E1">
              <w:rPr>
                <w:rStyle w:val="normaltextrun"/>
                <w:rFonts w:ascii="Calibri" w:hAnsi="Calibri" w:cs="Calibri"/>
                <w:i w:val="0"/>
                <w:iCs w:val="0"/>
                <w:color w:val="auto"/>
                <w:sz w:val="20"/>
                <w:szCs w:val="20"/>
              </w:rPr>
              <w:t>,</w:t>
            </w:r>
            <w:r>
              <w:rPr>
                <w:rStyle w:val="normaltextrun"/>
                <w:rFonts w:ascii="Calibri" w:hAnsi="Calibri" w:cs="Calibri"/>
                <w:i w:val="0"/>
                <w:iCs w:val="0"/>
                <w:color w:val="auto"/>
                <w:sz w:val="20"/>
                <w:szCs w:val="20"/>
              </w:rPr>
              <w:t>08</w:t>
            </w:r>
          </w:p>
        </w:tc>
        <w:tc>
          <w:tcPr>
            <w:tcW w:w="2307" w:type="dxa"/>
            <w:tcBorders>
              <w:top w:val="single" w:sz="8" w:space="0" w:color="auto"/>
              <w:left w:val="nil"/>
              <w:bottom w:val="nil"/>
              <w:right w:val="nil"/>
            </w:tcBorders>
          </w:tcPr>
          <w:p w14:paraId="2DBA21AE" w14:textId="30B68D40" w:rsidR="00007E10" w:rsidRPr="008568E1" w:rsidRDefault="00007E10" w:rsidP="00C618CC">
            <w:pPr>
              <w:pStyle w:val="Legenda"/>
              <w:spacing w:after="0"/>
              <w:jc w:val="center"/>
              <w:rPr>
                <w:rStyle w:val="normaltextrun"/>
                <w:rFonts w:ascii="Calibri" w:hAnsi="Calibri" w:cs="Calibri"/>
                <w:i w:val="0"/>
                <w:iCs w:val="0"/>
                <w:color w:val="auto"/>
                <w:sz w:val="20"/>
                <w:szCs w:val="20"/>
              </w:rPr>
            </w:pPr>
            <w:r>
              <w:rPr>
                <w:rStyle w:val="normaltextrun"/>
                <w:rFonts w:ascii="Calibri" w:hAnsi="Calibri" w:cs="Calibri"/>
                <w:i w:val="0"/>
                <w:iCs w:val="0"/>
                <w:color w:val="auto"/>
                <w:sz w:val="20"/>
                <w:szCs w:val="20"/>
              </w:rPr>
              <w:t>(2,47)</w:t>
            </w:r>
          </w:p>
        </w:tc>
      </w:tr>
      <w:tr w:rsidR="00007E10" w:rsidRPr="008568E1" w14:paraId="10676DAE" w14:textId="58AADCA3" w:rsidTr="00CF3F28">
        <w:trPr>
          <w:jc w:val="center"/>
        </w:trPr>
        <w:tc>
          <w:tcPr>
            <w:tcW w:w="1559" w:type="dxa"/>
            <w:tcBorders>
              <w:top w:val="nil"/>
              <w:left w:val="nil"/>
              <w:bottom w:val="nil"/>
              <w:right w:val="nil"/>
            </w:tcBorders>
          </w:tcPr>
          <w:p w14:paraId="3A93DE2B" w14:textId="77777777" w:rsidR="00007E10" w:rsidRPr="008568E1" w:rsidRDefault="00007E10" w:rsidP="00C618CC">
            <w:pPr>
              <w:pStyle w:val="Legenda"/>
              <w:spacing w:after="0"/>
              <w:jc w:val="center"/>
              <w:rPr>
                <w:rStyle w:val="normaltextrun"/>
                <w:rFonts w:ascii="Calibri" w:hAnsi="Calibri" w:cs="Calibri"/>
                <w:i w:val="0"/>
                <w:iCs w:val="0"/>
                <w:color w:val="auto"/>
                <w:sz w:val="20"/>
                <w:szCs w:val="20"/>
              </w:rPr>
            </w:pPr>
            <w:r w:rsidRPr="008568E1">
              <w:rPr>
                <w:rStyle w:val="normaltextrun"/>
                <w:rFonts w:ascii="Calibri" w:hAnsi="Calibri" w:cs="Calibri"/>
                <w:i w:val="0"/>
                <w:iCs w:val="0"/>
                <w:color w:val="auto"/>
                <w:sz w:val="20"/>
                <w:szCs w:val="20"/>
              </w:rPr>
              <w:t>Czechia</w:t>
            </w:r>
          </w:p>
        </w:tc>
        <w:tc>
          <w:tcPr>
            <w:tcW w:w="2307" w:type="dxa"/>
            <w:tcBorders>
              <w:top w:val="nil"/>
              <w:left w:val="nil"/>
              <w:bottom w:val="nil"/>
              <w:right w:val="nil"/>
            </w:tcBorders>
          </w:tcPr>
          <w:p w14:paraId="7FFB8002" w14:textId="11E2133C" w:rsidR="00007E10" w:rsidRPr="008568E1" w:rsidRDefault="00007E10" w:rsidP="00C618CC">
            <w:pPr>
              <w:pStyle w:val="Legenda"/>
              <w:spacing w:after="0"/>
              <w:jc w:val="center"/>
              <w:rPr>
                <w:rStyle w:val="normaltextrun"/>
                <w:rFonts w:ascii="Calibri" w:hAnsi="Calibri" w:cs="Calibri"/>
                <w:i w:val="0"/>
                <w:iCs w:val="0"/>
                <w:color w:val="auto"/>
                <w:sz w:val="20"/>
                <w:szCs w:val="20"/>
              </w:rPr>
            </w:pPr>
            <w:r w:rsidRPr="008568E1">
              <w:rPr>
                <w:rStyle w:val="normaltextrun"/>
                <w:rFonts w:ascii="Calibri" w:hAnsi="Calibri" w:cs="Calibri"/>
                <w:i w:val="0"/>
                <w:iCs w:val="0"/>
                <w:color w:val="auto"/>
                <w:sz w:val="20"/>
                <w:szCs w:val="20"/>
              </w:rPr>
              <w:t>1</w:t>
            </w:r>
            <w:r w:rsidR="00100B44">
              <w:rPr>
                <w:rStyle w:val="normaltextrun"/>
                <w:rFonts w:ascii="Calibri" w:hAnsi="Calibri" w:cs="Calibri"/>
                <w:i w:val="0"/>
                <w:iCs w:val="0"/>
                <w:color w:val="auto"/>
                <w:sz w:val="20"/>
                <w:szCs w:val="20"/>
              </w:rPr>
              <w:t>2</w:t>
            </w:r>
            <w:r w:rsidRPr="008568E1">
              <w:rPr>
                <w:rStyle w:val="normaltextrun"/>
                <w:rFonts w:ascii="Calibri" w:hAnsi="Calibri" w:cs="Calibri"/>
                <w:i w:val="0"/>
                <w:iCs w:val="0"/>
                <w:color w:val="auto"/>
                <w:sz w:val="20"/>
                <w:szCs w:val="20"/>
              </w:rPr>
              <w:t>,</w:t>
            </w:r>
            <w:r w:rsidR="00100B44">
              <w:rPr>
                <w:rStyle w:val="normaltextrun"/>
                <w:rFonts w:ascii="Calibri" w:hAnsi="Calibri" w:cs="Calibri"/>
                <w:i w:val="0"/>
                <w:iCs w:val="0"/>
                <w:color w:val="auto"/>
                <w:sz w:val="20"/>
                <w:szCs w:val="20"/>
              </w:rPr>
              <w:t>8</w:t>
            </w:r>
            <w:r w:rsidRPr="008568E1">
              <w:rPr>
                <w:rStyle w:val="normaltextrun"/>
                <w:rFonts w:ascii="Calibri" w:hAnsi="Calibri" w:cs="Calibri"/>
                <w:i w:val="0"/>
                <w:iCs w:val="0"/>
                <w:color w:val="auto"/>
                <w:sz w:val="20"/>
                <w:szCs w:val="20"/>
              </w:rPr>
              <w:t>2</w:t>
            </w:r>
          </w:p>
        </w:tc>
        <w:tc>
          <w:tcPr>
            <w:tcW w:w="2307" w:type="dxa"/>
            <w:tcBorders>
              <w:top w:val="nil"/>
              <w:left w:val="nil"/>
              <w:bottom w:val="nil"/>
              <w:right w:val="nil"/>
            </w:tcBorders>
          </w:tcPr>
          <w:p w14:paraId="2DDF3D8C" w14:textId="36EE95DE" w:rsidR="00007E10" w:rsidRPr="008568E1" w:rsidRDefault="00100B44" w:rsidP="00C618CC">
            <w:pPr>
              <w:pStyle w:val="Legenda"/>
              <w:spacing w:after="0"/>
              <w:jc w:val="center"/>
              <w:rPr>
                <w:rStyle w:val="normaltextrun"/>
                <w:rFonts w:ascii="Calibri" w:hAnsi="Calibri" w:cs="Calibri"/>
                <w:i w:val="0"/>
                <w:iCs w:val="0"/>
                <w:color w:val="auto"/>
                <w:sz w:val="20"/>
                <w:szCs w:val="20"/>
              </w:rPr>
            </w:pPr>
            <w:r>
              <w:rPr>
                <w:rStyle w:val="normaltextrun"/>
                <w:rFonts w:ascii="Calibri" w:hAnsi="Calibri" w:cs="Calibri"/>
                <w:i w:val="0"/>
                <w:iCs w:val="0"/>
                <w:color w:val="auto"/>
                <w:sz w:val="20"/>
                <w:szCs w:val="20"/>
              </w:rPr>
              <w:t>(9,36)</w:t>
            </w:r>
          </w:p>
        </w:tc>
      </w:tr>
      <w:tr w:rsidR="00007E10" w:rsidRPr="008568E1" w14:paraId="06C3E0BF" w14:textId="6848DFA6" w:rsidTr="00CF3F28">
        <w:trPr>
          <w:jc w:val="center"/>
        </w:trPr>
        <w:tc>
          <w:tcPr>
            <w:tcW w:w="1559" w:type="dxa"/>
            <w:tcBorders>
              <w:top w:val="nil"/>
              <w:left w:val="nil"/>
              <w:bottom w:val="nil"/>
              <w:right w:val="nil"/>
            </w:tcBorders>
          </w:tcPr>
          <w:p w14:paraId="6AE75FD6" w14:textId="77777777" w:rsidR="00007E10" w:rsidRPr="008568E1" w:rsidRDefault="00007E10" w:rsidP="00C618CC">
            <w:pPr>
              <w:pStyle w:val="Legenda"/>
              <w:spacing w:after="0"/>
              <w:jc w:val="center"/>
              <w:rPr>
                <w:rStyle w:val="normaltextrun"/>
                <w:rFonts w:ascii="Calibri" w:hAnsi="Calibri" w:cs="Calibri"/>
                <w:i w:val="0"/>
                <w:iCs w:val="0"/>
                <w:color w:val="auto"/>
                <w:sz w:val="20"/>
                <w:szCs w:val="20"/>
              </w:rPr>
            </w:pPr>
            <w:r w:rsidRPr="008568E1">
              <w:rPr>
                <w:rStyle w:val="normaltextrun"/>
                <w:rFonts w:ascii="Calibri" w:hAnsi="Calibri" w:cs="Calibri"/>
                <w:i w:val="0"/>
                <w:iCs w:val="0"/>
                <w:color w:val="auto"/>
                <w:sz w:val="20"/>
                <w:szCs w:val="20"/>
              </w:rPr>
              <w:t>Greece</w:t>
            </w:r>
          </w:p>
        </w:tc>
        <w:tc>
          <w:tcPr>
            <w:tcW w:w="2307" w:type="dxa"/>
            <w:tcBorders>
              <w:top w:val="nil"/>
              <w:left w:val="nil"/>
              <w:bottom w:val="nil"/>
              <w:right w:val="nil"/>
            </w:tcBorders>
          </w:tcPr>
          <w:p w14:paraId="59FAEC1F" w14:textId="125E6C24" w:rsidR="00007E10" w:rsidRPr="008568E1" w:rsidRDefault="00100B44" w:rsidP="00C618CC">
            <w:pPr>
              <w:pStyle w:val="Legenda"/>
              <w:spacing w:after="0"/>
              <w:jc w:val="center"/>
              <w:rPr>
                <w:rStyle w:val="normaltextrun"/>
                <w:rFonts w:ascii="Calibri" w:hAnsi="Calibri" w:cs="Calibri"/>
                <w:i w:val="0"/>
                <w:iCs w:val="0"/>
                <w:color w:val="auto"/>
                <w:sz w:val="20"/>
                <w:szCs w:val="20"/>
              </w:rPr>
            </w:pPr>
            <w:r>
              <w:rPr>
                <w:rStyle w:val="normaltextrun"/>
                <w:rFonts w:ascii="Calibri" w:hAnsi="Calibri" w:cs="Calibri"/>
                <w:i w:val="0"/>
                <w:iCs w:val="0"/>
                <w:color w:val="auto"/>
                <w:sz w:val="20"/>
                <w:szCs w:val="20"/>
              </w:rPr>
              <w:t>8</w:t>
            </w:r>
            <w:r w:rsidR="00007E10" w:rsidRPr="008568E1">
              <w:rPr>
                <w:rStyle w:val="normaltextrun"/>
                <w:rFonts w:ascii="Calibri" w:hAnsi="Calibri" w:cs="Calibri"/>
                <w:i w:val="0"/>
                <w:iCs w:val="0"/>
                <w:color w:val="auto"/>
                <w:sz w:val="20"/>
                <w:szCs w:val="20"/>
              </w:rPr>
              <w:t>,5</w:t>
            </w:r>
            <w:r>
              <w:rPr>
                <w:rStyle w:val="normaltextrun"/>
                <w:rFonts w:ascii="Calibri" w:hAnsi="Calibri" w:cs="Calibri"/>
                <w:i w:val="0"/>
                <w:iCs w:val="0"/>
                <w:color w:val="auto"/>
                <w:sz w:val="20"/>
                <w:szCs w:val="20"/>
              </w:rPr>
              <w:t>2</w:t>
            </w:r>
          </w:p>
        </w:tc>
        <w:tc>
          <w:tcPr>
            <w:tcW w:w="2307" w:type="dxa"/>
            <w:tcBorders>
              <w:top w:val="nil"/>
              <w:left w:val="nil"/>
              <w:bottom w:val="nil"/>
              <w:right w:val="nil"/>
            </w:tcBorders>
          </w:tcPr>
          <w:p w14:paraId="4EB8E18F" w14:textId="3D5AA12E" w:rsidR="00007E10" w:rsidRPr="008568E1" w:rsidRDefault="00100B44" w:rsidP="00C618CC">
            <w:pPr>
              <w:pStyle w:val="Legenda"/>
              <w:spacing w:after="0"/>
              <w:jc w:val="center"/>
              <w:rPr>
                <w:rStyle w:val="normaltextrun"/>
                <w:rFonts w:ascii="Calibri" w:hAnsi="Calibri" w:cs="Calibri"/>
                <w:i w:val="0"/>
                <w:iCs w:val="0"/>
                <w:color w:val="auto"/>
                <w:sz w:val="20"/>
                <w:szCs w:val="20"/>
              </w:rPr>
            </w:pPr>
            <w:r>
              <w:rPr>
                <w:rStyle w:val="normaltextrun"/>
                <w:rFonts w:ascii="Calibri" w:hAnsi="Calibri" w:cs="Calibri"/>
                <w:i w:val="0"/>
                <w:iCs w:val="0"/>
                <w:color w:val="auto"/>
                <w:sz w:val="20"/>
                <w:szCs w:val="20"/>
              </w:rPr>
              <w:t>(7,24)</w:t>
            </w:r>
          </w:p>
        </w:tc>
      </w:tr>
      <w:tr w:rsidR="00007E10" w:rsidRPr="008568E1" w14:paraId="1DD84B5A" w14:textId="25B20743" w:rsidTr="00CF3F28">
        <w:trPr>
          <w:jc w:val="center"/>
        </w:trPr>
        <w:tc>
          <w:tcPr>
            <w:tcW w:w="1559" w:type="dxa"/>
            <w:tcBorders>
              <w:top w:val="nil"/>
              <w:left w:val="nil"/>
              <w:bottom w:val="nil"/>
              <w:right w:val="nil"/>
            </w:tcBorders>
          </w:tcPr>
          <w:p w14:paraId="2391B0B1" w14:textId="77777777" w:rsidR="00007E10" w:rsidRPr="008568E1" w:rsidRDefault="00007E10" w:rsidP="00C618CC">
            <w:pPr>
              <w:pStyle w:val="Legenda"/>
              <w:spacing w:after="0"/>
              <w:jc w:val="center"/>
              <w:rPr>
                <w:rStyle w:val="normaltextrun"/>
                <w:rFonts w:ascii="Calibri" w:hAnsi="Calibri" w:cs="Calibri"/>
                <w:i w:val="0"/>
                <w:iCs w:val="0"/>
                <w:color w:val="auto"/>
                <w:sz w:val="20"/>
                <w:szCs w:val="20"/>
              </w:rPr>
            </w:pPr>
            <w:r w:rsidRPr="008568E1">
              <w:rPr>
                <w:rStyle w:val="normaltextrun"/>
                <w:rFonts w:ascii="Calibri" w:hAnsi="Calibri" w:cs="Calibri"/>
                <w:i w:val="0"/>
                <w:iCs w:val="0"/>
                <w:color w:val="auto"/>
                <w:sz w:val="20"/>
                <w:szCs w:val="20"/>
              </w:rPr>
              <w:t>Poland</w:t>
            </w:r>
          </w:p>
        </w:tc>
        <w:tc>
          <w:tcPr>
            <w:tcW w:w="2307" w:type="dxa"/>
            <w:tcBorders>
              <w:top w:val="nil"/>
              <w:left w:val="nil"/>
              <w:bottom w:val="nil"/>
              <w:right w:val="nil"/>
            </w:tcBorders>
          </w:tcPr>
          <w:p w14:paraId="0B25DA6D" w14:textId="541321F3" w:rsidR="00007E10" w:rsidRPr="008568E1" w:rsidRDefault="00100B44" w:rsidP="00C618CC">
            <w:pPr>
              <w:pStyle w:val="Legenda"/>
              <w:spacing w:after="0"/>
              <w:jc w:val="center"/>
              <w:rPr>
                <w:rStyle w:val="normaltextrun"/>
                <w:rFonts w:ascii="Calibri" w:hAnsi="Calibri" w:cs="Calibri"/>
                <w:i w:val="0"/>
                <w:iCs w:val="0"/>
                <w:color w:val="auto"/>
                <w:sz w:val="20"/>
                <w:szCs w:val="20"/>
              </w:rPr>
            </w:pPr>
            <w:r>
              <w:rPr>
                <w:rStyle w:val="normaltextrun"/>
                <w:rFonts w:ascii="Calibri" w:hAnsi="Calibri" w:cs="Calibri"/>
                <w:i w:val="0"/>
                <w:iCs w:val="0"/>
                <w:color w:val="auto"/>
                <w:sz w:val="20"/>
                <w:szCs w:val="20"/>
              </w:rPr>
              <w:t>7</w:t>
            </w:r>
            <w:r w:rsidR="00007E10" w:rsidRPr="008568E1">
              <w:rPr>
                <w:rStyle w:val="normaltextrun"/>
                <w:rFonts w:ascii="Calibri" w:hAnsi="Calibri" w:cs="Calibri"/>
                <w:i w:val="0"/>
                <w:iCs w:val="0"/>
                <w:color w:val="auto"/>
                <w:sz w:val="20"/>
                <w:szCs w:val="20"/>
              </w:rPr>
              <w:t>,</w:t>
            </w:r>
            <w:r>
              <w:rPr>
                <w:rStyle w:val="normaltextrun"/>
                <w:rFonts w:ascii="Calibri" w:hAnsi="Calibri" w:cs="Calibri"/>
                <w:i w:val="0"/>
                <w:iCs w:val="0"/>
                <w:color w:val="auto"/>
                <w:sz w:val="20"/>
                <w:szCs w:val="20"/>
              </w:rPr>
              <w:t>4</w:t>
            </w:r>
          </w:p>
        </w:tc>
        <w:tc>
          <w:tcPr>
            <w:tcW w:w="2307" w:type="dxa"/>
            <w:tcBorders>
              <w:top w:val="nil"/>
              <w:left w:val="nil"/>
              <w:bottom w:val="nil"/>
              <w:right w:val="nil"/>
            </w:tcBorders>
          </w:tcPr>
          <w:p w14:paraId="39CD66CA" w14:textId="37A5BB3E" w:rsidR="00007E10" w:rsidRPr="008568E1" w:rsidRDefault="00100B44" w:rsidP="00C618CC">
            <w:pPr>
              <w:pStyle w:val="Legenda"/>
              <w:spacing w:after="0"/>
              <w:jc w:val="center"/>
              <w:rPr>
                <w:rStyle w:val="normaltextrun"/>
                <w:rFonts w:ascii="Calibri" w:hAnsi="Calibri" w:cs="Calibri"/>
                <w:i w:val="0"/>
                <w:iCs w:val="0"/>
                <w:color w:val="auto"/>
                <w:sz w:val="20"/>
                <w:szCs w:val="20"/>
              </w:rPr>
            </w:pPr>
            <w:r>
              <w:rPr>
                <w:rStyle w:val="normaltextrun"/>
                <w:rFonts w:ascii="Calibri" w:hAnsi="Calibri" w:cs="Calibri"/>
                <w:i w:val="0"/>
                <w:iCs w:val="0"/>
                <w:color w:val="auto"/>
                <w:sz w:val="20"/>
                <w:szCs w:val="20"/>
              </w:rPr>
              <w:t>(4,97)</w:t>
            </w:r>
          </w:p>
        </w:tc>
      </w:tr>
      <w:tr w:rsidR="00007E10" w:rsidRPr="008568E1" w14:paraId="33B30157" w14:textId="17ED17DF" w:rsidTr="00CF3F28">
        <w:trPr>
          <w:jc w:val="center"/>
        </w:trPr>
        <w:tc>
          <w:tcPr>
            <w:tcW w:w="1559" w:type="dxa"/>
            <w:tcBorders>
              <w:top w:val="nil"/>
              <w:left w:val="nil"/>
              <w:bottom w:val="single" w:sz="18" w:space="0" w:color="auto"/>
              <w:right w:val="nil"/>
            </w:tcBorders>
          </w:tcPr>
          <w:p w14:paraId="0DCF75C5" w14:textId="77777777" w:rsidR="00007E10" w:rsidRPr="008568E1" w:rsidRDefault="00007E10" w:rsidP="00C618CC">
            <w:pPr>
              <w:pStyle w:val="Legenda"/>
              <w:spacing w:after="0"/>
              <w:jc w:val="right"/>
              <w:rPr>
                <w:rStyle w:val="normaltextrun"/>
                <w:rFonts w:ascii="Calibri" w:hAnsi="Calibri" w:cs="Calibri"/>
                <w:b/>
                <w:bCs/>
                <w:i w:val="0"/>
                <w:iCs w:val="0"/>
                <w:color w:val="auto"/>
                <w:sz w:val="20"/>
                <w:szCs w:val="20"/>
              </w:rPr>
            </w:pPr>
            <w:r w:rsidRPr="008568E1">
              <w:rPr>
                <w:rStyle w:val="normaltextrun"/>
                <w:rFonts w:ascii="Calibri" w:hAnsi="Calibri" w:cs="Calibri"/>
                <w:b/>
                <w:bCs/>
                <w:i w:val="0"/>
                <w:iCs w:val="0"/>
                <w:color w:val="auto"/>
                <w:sz w:val="20"/>
                <w:szCs w:val="20"/>
              </w:rPr>
              <w:t>Total</w:t>
            </w:r>
          </w:p>
        </w:tc>
        <w:tc>
          <w:tcPr>
            <w:tcW w:w="2307" w:type="dxa"/>
            <w:tcBorders>
              <w:top w:val="nil"/>
              <w:left w:val="nil"/>
              <w:bottom w:val="single" w:sz="18" w:space="0" w:color="auto"/>
              <w:right w:val="nil"/>
            </w:tcBorders>
          </w:tcPr>
          <w:p w14:paraId="3F35ADF6" w14:textId="2242AAF1" w:rsidR="00007E10" w:rsidRPr="008568E1" w:rsidRDefault="00007E10" w:rsidP="00C618CC">
            <w:pPr>
              <w:pStyle w:val="Legenda"/>
              <w:spacing w:after="0"/>
              <w:jc w:val="center"/>
              <w:rPr>
                <w:rStyle w:val="normaltextrun"/>
                <w:rFonts w:ascii="Calibri" w:hAnsi="Calibri" w:cs="Calibri"/>
                <w:b/>
                <w:bCs/>
                <w:i w:val="0"/>
                <w:iCs w:val="0"/>
                <w:color w:val="auto"/>
                <w:sz w:val="20"/>
                <w:szCs w:val="20"/>
              </w:rPr>
            </w:pPr>
            <w:r>
              <w:rPr>
                <w:rStyle w:val="normaltextrun"/>
                <w:rFonts w:ascii="Calibri" w:hAnsi="Calibri" w:cs="Calibri"/>
                <w:b/>
                <w:bCs/>
                <w:i w:val="0"/>
                <w:iCs w:val="0"/>
                <w:color w:val="auto"/>
                <w:sz w:val="20"/>
                <w:szCs w:val="20"/>
              </w:rPr>
              <w:t>8</w:t>
            </w:r>
            <w:r w:rsidRPr="008568E1">
              <w:rPr>
                <w:rStyle w:val="normaltextrun"/>
                <w:rFonts w:ascii="Calibri" w:hAnsi="Calibri" w:cs="Calibri"/>
                <w:b/>
                <w:bCs/>
                <w:i w:val="0"/>
                <w:iCs w:val="0"/>
                <w:color w:val="auto"/>
                <w:sz w:val="20"/>
                <w:szCs w:val="20"/>
              </w:rPr>
              <w:t>,</w:t>
            </w:r>
            <w:r>
              <w:rPr>
                <w:rStyle w:val="normaltextrun"/>
                <w:rFonts w:ascii="Calibri" w:hAnsi="Calibri" w:cs="Calibri"/>
                <w:b/>
                <w:bCs/>
                <w:i w:val="0"/>
                <w:iCs w:val="0"/>
                <w:color w:val="auto"/>
                <w:sz w:val="20"/>
                <w:szCs w:val="20"/>
              </w:rPr>
              <w:t>0</w:t>
            </w:r>
            <w:r w:rsidRPr="008568E1">
              <w:rPr>
                <w:rStyle w:val="normaltextrun"/>
                <w:rFonts w:ascii="Calibri" w:hAnsi="Calibri" w:cs="Calibri"/>
                <w:b/>
                <w:bCs/>
                <w:i w:val="0"/>
                <w:iCs w:val="0"/>
                <w:color w:val="auto"/>
                <w:sz w:val="20"/>
                <w:szCs w:val="20"/>
              </w:rPr>
              <w:t>7</w:t>
            </w:r>
          </w:p>
        </w:tc>
        <w:tc>
          <w:tcPr>
            <w:tcW w:w="2307" w:type="dxa"/>
            <w:tcBorders>
              <w:top w:val="nil"/>
              <w:left w:val="nil"/>
              <w:bottom w:val="single" w:sz="18" w:space="0" w:color="auto"/>
              <w:right w:val="nil"/>
            </w:tcBorders>
          </w:tcPr>
          <w:p w14:paraId="7DB97A3C" w14:textId="74567DE8" w:rsidR="00007E10" w:rsidRPr="008568E1" w:rsidRDefault="00007E10" w:rsidP="00C618CC">
            <w:pPr>
              <w:pStyle w:val="Legenda"/>
              <w:spacing w:after="0"/>
              <w:jc w:val="center"/>
              <w:rPr>
                <w:rStyle w:val="normaltextrun"/>
                <w:rFonts w:ascii="Calibri" w:hAnsi="Calibri" w:cs="Calibri"/>
                <w:b/>
                <w:bCs/>
                <w:i w:val="0"/>
                <w:iCs w:val="0"/>
                <w:color w:val="auto"/>
                <w:sz w:val="20"/>
                <w:szCs w:val="20"/>
              </w:rPr>
            </w:pPr>
            <w:r>
              <w:rPr>
                <w:rStyle w:val="normaltextrun"/>
                <w:rFonts w:ascii="Calibri" w:hAnsi="Calibri" w:cs="Calibri"/>
                <w:b/>
                <w:bCs/>
                <w:i w:val="0"/>
                <w:iCs w:val="0"/>
                <w:color w:val="auto"/>
                <w:sz w:val="20"/>
                <w:szCs w:val="20"/>
              </w:rPr>
              <w:t>(7,31)</w:t>
            </w:r>
          </w:p>
        </w:tc>
      </w:tr>
    </w:tbl>
    <w:p w14:paraId="015D2EB9" w14:textId="77777777" w:rsidR="00007E10" w:rsidRDefault="00007E10" w:rsidP="00007E10">
      <w:pPr>
        <w:pStyle w:val="Legenda"/>
        <w:spacing w:after="0"/>
        <w:rPr>
          <w:rStyle w:val="normaltextrun"/>
          <w:rFonts w:ascii="Calibri" w:hAnsi="Calibri" w:cs="Calibri"/>
          <w:i w:val="0"/>
          <w:iCs w:val="0"/>
          <w:color w:val="auto"/>
          <w:sz w:val="20"/>
          <w:szCs w:val="20"/>
        </w:rPr>
      </w:pPr>
      <w:r>
        <w:rPr>
          <w:rStyle w:val="normaltextrun"/>
          <w:rFonts w:ascii="Calibri" w:hAnsi="Calibri" w:cs="Calibri"/>
          <w:i w:val="0"/>
          <w:iCs w:val="0"/>
          <w:color w:val="auto"/>
          <w:sz w:val="20"/>
          <w:szCs w:val="20"/>
        </w:rPr>
        <w:t>Note: In () - standard deviation</w:t>
      </w:r>
    </w:p>
    <w:p w14:paraId="6ED6157E" w14:textId="77777777" w:rsidR="00007E10" w:rsidRDefault="00007E10" w:rsidP="00561331">
      <w:pPr>
        <w:pStyle w:val="Legenda"/>
        <w:rPr>
          <w:rStyle w:val="normaltextrun"/>
          <w:rFonts w:ascii="Calibri" w:hAnsi="Calibri" w:cs="Calibri"/>
          <w:i w:val="0"/>
          <w:iCs w:val="0"/>
          <w:color w:val="auto"/>
          <w:sz w:val="20"/>
          <w:szCs w:val="20"/>
        </w:rPr>
      </w:pPr>
      <w:r w:rsidRPr="009A6565">
        <w:rPr>
          <w:rStyle w:val="normaltextrun"/>
          <w:rFonts w:ascii="Calibri" w:hAnsi="Calibri" w:cs="Calibri"/>
          <w:i w:val="0"/>
          <w:iCs w:val="0"/>
          <w:color w:val="auto"/>
          <w:sz w:val="20"/>
          <w:szCs w:val="20"/>
        </w:rPr>
        <w:t>Sources: own elaboration</w:t>
      </w:r>
    </w:p>
    <w:p w14:paraId="07547E67" w14:textId="325B8C2E" w:rsidR="00D3433B" w:rsidRDefault="00D3433B" w:rsidP="00561331">
      <w:pPr>
        <w:pStyle w:val="paragraph"/>
        <w:spacing w:before="120" w:beforeAutospacing="0" w:after="120" w:afterAutospacing="0"/>
        <w:jc w:val="both"/>
        <w:textAlignment w:val="baseline"/>
        <w:rPr>
          <w:rStyle w:val="normaltextrun"/>
          <w:rFonts w:ascii="Calibri" w:hAnsi="Calibri" w:cs="Calibri"/>
        </w:rPr>
      </w:pPr>
      <w:r w:rsidRPr="00D3433B">
        <w:rPr>
          <w:rStyle w:val="normaltextrun"/>
          <w:rFonts w:ascii="Calibri" w:hAnsi="Calibri" w:cs="Calibri"/>
        </w:rPr>
        <w:t xml:space="preserve">The average </w:t>
      </w:r>
      <w:r>
        <w:rPr>
          <w:rStyle w:val="normaltextrun"/>
          <w:rFonts w:ascii="Calibri" w:hAnsi="Calibri" w:cs="Calibri"/>
        </w:rPr>
        <w:t xml:space="preserve">number of years of SEE operation amounted more than 8 years, </w:t>
      </w:r>
      <w:r w:rsidRPr="00D3433B">
        <w:rPr>
          <w:rStyle w:val="normaltextrun"/>
          <w:rFonts w:ascii="Calibri" w:hAnsi="Calibri" w:cs="Calibri"/>
        </w:rPr>
        <w:t xml:space="preserve">with the shortest activity being 0.5 year and the longest being 32 years. The longest operating </w:t>
      </w:r>
      <w:r>
        <w:rPr>
          <w:rStyle w:val="normaltextrun"/>
          <w:rFonts w:ascii="Calibri" w:hAnsi="Calibri" w:cs="Calibri"/>
        </w:rPr>
        <w:t>SEE</w:t>
      </w:r>
      <w:r w:rsidRPr="00D3433B">
        <w:rPr>
          <w:rStyle w:val="normaltextrun"/>
          <w:rFonts w:ascii="Calibri" w:hAnsi="Calibri" w:cs="Calibri"/>
        </w:rPr>
        <w:t xml:space="preserve"> were located in the Czech Republic.</w:t>
      </w:r>
    </w:p>
    <w:p w14:paraId="458B4F23" w14:textId="05E4E3BD" w:rsidR="00D3433B" w:rsidRPr="00DF1F30" w:rsidRDefault="00DF1F30" w:rsidP="00DF1F30">
      <w:pPr>
        <w:pStyle w:val="Legenda"/>
        <w:rPr>
          <w:rStyle w:val="normaltextrun"/>
          <w:b/>
          <w:bCs/>
          <w:i w:val="0"/>
          <w:iCs w:val="0"/>
          <w:color w:val="auto"/>
          <w:sz w:val="24"/>
          <w:szCs w:val="24"/>
        </w:rPr>
      </w:pPr>
      <w:bookmarkStart w:id="23" w:name="_Toc107410722"/>
      <w:r w:rsidRPr="00541208">
        <w:rPr>
          <w:b/>
          <w:bCs/>
          <w:i w:val="0"/>
          <w:iCs w:val="0"/>
          <w:color w:val="auto"/>
          <w:sz w:val="24"/>
          <w:szCs w:val="24"/>
        </w:rPr>
        <w:t xml:space="preserve">Chart </w:t>
      </w:r>
      <w:r w:rsidRPr="00541208">
        <w:rPr>
          <w:b/>
          <w:bCs/>
          <w:i w:val="0"/>
          <w:iCs w:val="0"/>
          <w:color w:val="auto"/>
          <w:sz w:val="24"/>
          <w:szCs w:val="24"/>
        </w:rPr>
        <w:fldChar w:fldCharType="begin"/>
      </w:r>
      <w:r w:rsidRPr="00541208">
        <w:rPr>
          <w:b/>
          <w:bCs/>
          <w:i w:val="0"/>
          <w:iCs w:val="0"/>
          <w:color w:val="auto"/>
          <w:sz w:val="24"/>
          <w:szCs w:val="24"/>
        </w:rPr>
        <w:instrText xml:space="preserve"> SEQ Chart \* ARABIC </w:instrText>
      </w:r>
      <w:r w:rsidRPr="00541208">
        <w:rPr>
          <w:b/>
          <w:bCs/>
          <w:i w:val="0"/>
          <w:iCs w:val="0"/>
          <w:color w:val="auto"/>
          <w:sz w:val="24"/>
          <w:szCs w:val="24"/>
        </w:rPr>
        <w:fldChar w:fldCharType="separate"/>
      </w:r>
      <w:r w:rsidR="001C3191">
        <w:rPr>
          <w:b/>
          <w:bCs/>
          <w:i w:val="0"/>
          <w:iCs w:val="0"/>
          <w:noProof/>
          <w:color w:val="auto"/>
          <w:sz w:val="24"/>
          <w:szCs w:val="24"/>
        </w:rPr>
        <w:t>1</w:t>
      </w:r>
      <w:r w:rsidRPr="00541208">
        <w:rPr>
          <w:b/>
          <w:bCs/>
          <w:i w:val="0"/>
          <w:iCs w:val="0"/>
          <w:color w:val="auto"/>
          <w:sz w:val="24"/>
          <w:szCs w:val="24"/>
        </w:rPr>
        <w:fldChar w:fldCharType="end"/>
      </w:r>
      <w:r>
        <w:rPr>
          <w:b/>
          <w:bCs/>
          <w:i w:val="0"/>
          <w:iCs w:val="0"/>
          <w:color w:val="auto"/>
          <w:sz w:val="24"/>
          <w:szCs w:val="24"/>
        </w:rPr>
        <w:t xml:space="preserve">. </w:t>
      </w:r>
      <w:r w:rsidRPr="009F3637">
        <w:rPr>
          <w:i w:val="0"/>
          <w:iCs w:val="0"/>
          <w:color w:val="auto"/>
          <w:sz w:val="24"/>
          <w:szCs w:val="24"/>
        </w:rPr>
        <w:t>Knowledge of the term 'green skills'</w:t>
      </w:r>
      <w:bookmarkEnd w:id="23"/>
    </w:p>
    <w:p w14:paraId="59BC688A" w14:textId="38E9A52B" w:rsidR="00DF1F30" w:rsidRDefault="00020459" w:rsidP="00DF1F30">
      <w:pPr>
        <w:pStyle w:val="paragraph"/>
        <w:spacing w:before="0" w:beforeAutospacing="0" w:after="0" w:afterAutospacing="0"/>
        <w:jc w:val="center"/>
        <w:textAlignment w:val="baseline"/>
      </w:pPr>
      <w:r>
        <w:rPr>
          <w:noProof/>
        </w:rPr>
        <w:object w:dxaOrig="5746" w:dyaOrig="4321" w14:anchorId="5E808C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87pt;height:216.05pt;mso-width-percent:0;mso-height-percent:0;mso-width-percent:0;mso-height-percent:0" o:ole="">
            <v:imagedata r:id="rId31" o:title=""/>
          </v:shape>
          <o:OLEObject Type="Embed" ProgID="Statistica.Graph" ShapeID="_x0000_i1025" DrawAspect="Content" ObjectID="_1732025874" r:id="rId32">
            <o:FieldCodes>\s</o:FieldCodes>
          </o:OLEObject>
        </w:object>
      </w:r>
    </w:p>
    <w:p w14:paraId="138F9A32" w14:textId="77777777" w:rsidR="00DF1F30" w:rsidRDefault="00DF1F30" w:rsidP="00DF1F30">
      <w:pPr>
        <w:pStyle w:val="Legenda"/>
        <w:rPr>
          <w:rStyle w:val="normaltextrun"/>
          <w:rFonts w:ascii="Calibri" w:hAnsi="Calibri" w:cs="Calibri"/>
          <w:i w:val="0"/>
          <w:iCs w:val="0"/>
          <w:color w:val="auto"/>
          <w:sz w:val="20"/>
          <w:szCs w:val="20"/>
        </w:rPr>
      </w:pPr>
      <w:r w:rsidRPr="009A6565">
        <w:rPr>
          <w:rStyle w:val="normaltextrun"/>
          <w:rFonts w:ascii="Calibri" w:hAnsi="Calibri" w:cs="Calibri"/>
          <w:i w:val="0"/>
          <w:iCs w:val="0"/>
          <w:color w:val="auto"/>
          <w:sz w:val="20"/>
          <w:szCs w:val="20"/>
        </w:rPr>
        <w:t>Sources: own elaboration</w:t>
      </w:r>
    </w:p>
    <w:p w14:paraId="76722202" w14:textId="1DBC3F6E" w:rsidR="00DF1F30" w:rsidRPr="00561331" w:rsidRDefault="00DF1F30" w:rsidP="00561331">
      <w:pPr>
        <w:spacing w:after="120"/>
        <w:jc w:val="both"/>
        <w:rPr>
          <w:rStyle w:val="normaltextrun"/>
        </w:rPr>
      </w:pPr>
      <w:r w:rsidRPr="00034CB5">
        <w:t xml:space="preserve">Almost </w:t>
      </w:r>
      <w:r>
        <w:t>2/3 o</w:t>
      </w:r>
      <w:r w:rsidRPr="00034CB5">
        <w:t>f respondents</w:t>
      </w:r>
      <w:r>
        <w:t xml:space="preserve"> (65.4%) met </w:t>
      </w:r>
      <w:r w:rsidRPr="009F3637">
        <w:t>the term 'green skills'</w:t>
      </w:r>
      <w:r>
        <w:t xml:space="preserve">. </w:t>
      </w:r>
      <w:r w:rsidRPr="00DF1F30">
        <w:t xml:space="preserve">One in four respondents </w:t>
      </w:r>
      <w:r w:rsidRPr="00034CB5">
        <w:t>(</w:t>
      </w:r>
      <w:r>
        <w:t>2</w:t>
      </w:r>
      <w:r w:rsidRPr="00034CB5">
        <w:t>3</w:t>
      </w:r>
      <w:r>
        <w:t>.5</w:t>
      </w:r>
      <w:r w:rsidRPr="00034CB5">
        <w:t>%) had never heard of the term and 1</w:t>
      </w:r>
      <w:r>
        <w:t>1.1</w:t>
      </w:r>
      <w:r w:rsidRPr="00034CB5">
        <w:t>% were not sure if they knew it</w:t>
      </w:r>
      <w:r>
        <w:t xml:space="preserve"> (Chart 1).</w:t>
      </w:r>
    </w:p>
    <w:p w14:paraId="50E399EA" w14:textId="0C0207F5" w:rsidR="00F468ED" w:rsidRDefault="00F468ED" w:rsidP="00561331">
      <w:pPr>
        <w:spacing w:after="120"/>
        <w:jc w:val="both"/>
      </w:pPr>
      <w:r>
        <w:t>Most of respondents understand the term ‘green skills’ as ‘</w:t>
      </w:r>
      <w:r w:rsidRPr="009A2A6C">
        <w:t>knowledge, capacities, values and attitudes needed to develop and support a society that reduces the environmental impact of human activities</w:t>
      </w:r>
      <w:r>
        <w:t>’ (</w:t>
      </w:r>
      <w:r w:rsidR="00A8085E">
        <w:t>65</w:t>
      </w:r>
      <w:r>
        <w:t>.</w:t>
      </w:r>
      <w:r w:rsidR="00A8085E">
        <w:t>4</w:t>
      </w:r>
      <w:r>
        <w:t>%) (Table 2). 1/3 of them understands this term as: ‘</w:t>
      </w:r>
      <w:r w:rsidRPr="009A2A6C">
        <w:t>tackling climate change</w:t>
      </w:r>
      <w:r>
        <w:t xml:space="preserve">’. </w:t>
      </w:r>
      <w:r w:rsidR="00A8085E">
        <w:t>2</w:t>
      </w:r>
      <w:r w:rsidR="00D414CC">
        <w:t>6</w:t>
      </w:r>
      <w:r>
        <w:t xml:space="preserve"> </w:t>
      </w:r>
      <w:r w:rsidR="00A8085E" w:rsidRPr="00A8085E">
        <w:t xml:space="preserve">respondents </w:t>
      </w:r>
      <w:r w:rsidR="00D414CC">
        <w:t xml:space="preserve">(32.1%) </w:t>
      </w:r>
      <w:r w:rsidR="00A8085E" w:rsidRPr="00A8085E">
        <w:t xml:space="preserve">indicated </w:t>
      </w:r>
      <w:r>
        <w:t xml:space="preserve"> </w:t>
      </w:r>
      <w:r w:rsidRPr="009A2A6C">
        <w:t xml:space="preserve">it </w:t>
      </w:r>
      <w:r>
        <w:t>as</w:t>
      </w:r>
      <w:r w:rsidR="00D414CC">
        <w:t>:</w:t>
      </w:r>
      <w:r w:rsidRPr="009A2A6C">
        <w:t xml:space="preserve"> </w:t>
      </w:r>
      <w:r>
        <w:t>‘</w:t>
      </w:r>
      <w:r w:rsidRPr="009A2A6C">
        <w:t>transition to low-carbon economy</w:t>
      </w:r>
      <w:r>
        <w:t xml:space="preserve">’. </w:t>
      </w:r>
      <w:r w:rsidRPr="009A2A6C">
        <w:t>The least</w:t>
      </w:r>
      <w:r>
        <w:t xml:space="preserve"> (</w:t>
      </w:r>
      <w:r w:rsidR="00D414CC">
        <w:t>29</w:t>
      </w:r>
      <w:r>
        <w:t>.</w:t>
      </w:r>
      <w:r w:rsidR="00D414CC">
        <w:t>6</w:t>
      </w:r>
      <w:r>
        <w:t>%),</w:t>
      </w:r>
      <w:r w:rsidRPr="009A2A6C">
        <w:t xml:space="preserve"> indicate that the term is related to</w:t>
      </w:r>
      <w:r w:rsidR="00D414CC">
        <w:t>:</w:t>
      </w:r>
      <w:r>
        <w:t xml:space="preserve"> ‘</w:t>
      </w:r>
      <w:r w:rsidR="00D414CC" w:rsidRPr="00D414CC">
        <w:t>transition to low-carbon economy</w:t>
      </w:r>
      <w:r w:rsidR="00D414CC">
        <w:t>’, `</w:t>
      </w:r>
      <w:r w:rsidRPr="009A2A6C">
        <w:t>new environmentally friendly economic sectors</w:t>
      </w:r>
      <w:r>
        <w:t>’ and ‘</w:t>
      </w:r>
      <w:r w:rsidRPr="009A2A6C">
        <w:t>green products/services</w:t>
      </w:r>
      <w:r>
        <w:t>’.</w:t>
      </w:r>
    </w:p>
    <w:p w14:paraId="4921E334" w14:textId="1BA1E8EB" w:rsidR="00F468ED" w:rsidRDefault="00561331" w:rsidP="00F468ED">
      <w:pPr>
        <w:pStyle w:val="Legenda"/>
        <w:rPr>
          <w:i w:val="0"/>
          <w:iCs w:val="0"/>
          <w:color w:val="auto"/>
          <w:sz w:val="24"/>
          <w:szCs w:val="24"/>
        </w:rPr>
      </w:pPr>
      <w:bookmarkStart w:id="24" w:name="_Toc107410700"/>
      <w:r>
        <w:rPr>
          <w:b/>
          <w:bCs/>
          <w:i w:val="0"/>
          <w:iCs w:val="0"/>
          <w:color w:val="auto"/>
          <w:sz w:val="24"/>
          <w:szCs w:val="24"/>
        </w:rPr>
        <w:br w:type="column"/>
      </w:r>
      <w:r w:rsidR="00F468ED" w:rsidRPr="00907B78">
        <w:rPr>
          <w:b/>
          <w:bCs/>
          <w:i w:val="0"/>
          <w:iCs w:val="0"/>
          <w:color w:val="auto"/>
          <w:sz w:val="24"/>
          <w:szCs w:val="24"/>
        </w:rPr>
        <w:t xml:space="preserve">Table </w:t>
      </w:r>
      <w:r w:rsidR="00F468ED" w:rsidRPr="00907B78">
        <w:rPr>
          <w:b/>
          <w:bCs/>
          <w:i w:val="0"/>
          <w:iCs w:val="0"/>
          <w:color w:val="auto"/>
          <w:sz w:val="24"/>
          <w:szCs w:val="24"/>
        </w:rPr>
        <w:fldChar w:fldCharType="begin"/>
      </w:r>
      <w:r w:rsidR="00F468ED" w:rsidRPr="00907B78">
        <w:rPr>
          <w:b/>
          <w:bCs/>
          <w:i w:val="0"/>
          <w:iCs w:val="0"/>
          <w:color w:val="auto"/>
          <w:sz w:val="24"/>
          <w:szCs w:val="24"/>
        </w:rPr>
        <w:instrText xml:space="preserve"> SEQ Table \* ARABIC </w:instrText>
      </w:r>
      <w:r w:rsidR="00F468ED" w:rsidRPr="00907B78">
        <w:rPr>
          <w:b/>
          <w:bCs/>
          <w:i w:val="0"/>
          <w:iCs w:val="0"/>
          <w:color w:val="auto"/>
          <w:sz w:val="24"/>
          <w:szCs w:val="24"/>
        </w:rPr>
        <w:fldChar w:fldCharType="separate"/>
      </w:r>
      <w:r w:rsidR="001C3191">
        <w:rPr>
          <w:b/>
          <w:bCs/>
          <w:i w:val="0"/>
          <w:iCs w:val="0"/>
          <w:noProof/>
          <w:color w:val="auto"/>
          <w:sz w:val="24"/>
          <w:szCs w:val="24"/>
        </w:rPr>
        <w:t>2</w:t>
      </w:r>
      <w:r w:rsidR="00F468ED" w:rsidRPr="00907B78">
        <w:rPr>
          <w:b/>
          <w:bCs/>
          <w:i w:val="0"/>
          <w:iCs w:val="0"/>
          <w:color w:val="auto"/>
          <w:sz w:val="24"/>
          <w:szCs w:val="24"/>
        </w:rPr>
        <w:fldChar w:fldCharType="end"/>
      </w:r>
      <w:r w:rsidR="00F468ED" w:rsidRPr="00907B78">
        <w:rPr>
          <w:b/>
          <w:bCs/>
          <w:i w:val="0"/>
          <w:iCs w:val="0"/>
          <w:color w:val="auto"/>
          <w:sz w:val="24"/>
          <w:szCs w:val="24"/>
        </w:rPr>
        <w:t>.</w:t>
      </w:r>
      <w:r w:rsidR="00F468ED" w:rsidRPr="00907B78">
        <w:rPr>
          <w:i w:val="0"/>
          <w:iCs w:val="0"/>
          <w:color w:val="auto"/>
          <w:sz w:val="24"/>
          <w:szCs w:val="24"/>
        </w:rPr>
        <w:t xml:space="preserve"> Identification of term ‘green skills’</w:t>
      </w:r>
      <w:bookmarkEnd w:id="24"/>
    </w:p>
    <w:tbl>
      <w:tblPr>
        <w:tblStyle w:val="Tabela-Siatka"/>
        <w:tblW w:w="9072" w:type="dxa"/>
        <w:tblLayout w:type="fixed"/>
        <w:tblLook w:val="04A0" w:firstRow="1" w:lastRow="0" w:firstColumn="1" w:lastColumn="0" w:noHBand="0" w:noVBand="1"/>
      </w:tblPr>
      <w:tblGrid>
        <w:gridCol w:w="1007"/>
        <w:gridCol w:w="1113"/>
        <w:gridCol w:w="1135"/>
        <w:gridCol w:w="884"/>
        <w:gridCol w:w="1531"/>
        <w:gridCol w:w="993"/>
        <w:gridCol w:w="2409"/>
      </w:tblGrid>
      <w:tr w:rsidR="00F468ED" w:rsidRPr="002A3ED9" w14:paraId="0137BD7C" w14:textId="77777777" w:rsidTr="00C618CC">
        <w:tc>
          <w:tcPr>
            <w:tcW w:w="1007" w:type="dxa"/>
            <w:tcBorders>
              <w:top w:val="single" w:sz="18" w:space="0" w:color="auto"/>
              <w:left w:val="nil"/>
              <w:bottom w:val="single" w:sz="8" w:space="0" w:color="auto"/>
              <w:right w:val="nil"/>
            </w:tcBorders>
          </w:tcPr>
          <w:p w14:paraId="34161D74" w14:textId="77777777" w:rsidR="00F468ED" w:rsidRPr="008568E1" w:rsidRDefault="00F468ED" w:rsidP="00C618CC">
            <w:pPr>
              <w:pStyle w:val="Legenda"/>
              <w:spacing w:after="0"/>
              <w:rPr>
                <w:rStyle w:val="normaltextrun"/>
                <w:rFonts w:ascii="Calibri" w:hAnsi="Calibri" w:cs="Calibri"/>
                <w:i w:val="0"/>
                <w:iCs w:val="0"/>
                <w:color w:val="auto"/>
                <w:sz w:val="20"/>
                <w:szCs w:val="20"/>
              </w:rPr>
            </w:pPr>
          </w:p>
        </w:tc>
        <w:tc>
          <w:tcPr>
            <w:tcW w:w="1113" w:type="dxa"/>
            <w:tcBorders>
              <w:top w:val="single" w:sz="18" w:space="0" w:color="auto"/>
              <w:left w:val="nil"/>
              <w:bottom w:val="single" w:sz="8" w:space="0" w:color="auto"/>
              <w:right w:val="nil"/>
            </w:tcBorders>
            <w:vAlign w:val="center"/>
          </w:tcPr>
          <w:p w14:paraId="4F74C3A1" w14:textId="77777777" w:rsidR="00F468ED" w:rsidRPr="008568E1" w:rsidRDefault="00F468ED" w:rsidP="00C618CC">
            <w:pPr>
              <w:pStyle w:val="Legenda"/>
              <w:spacing w:after="0"/>
              <w:ind w:left="28" w:hanging="9"/>
              <w:jc w:val="center"/>
              <w:rPr>
                <w:rStyle w:val="normaltextrun"/>
                <w:rFonts w:ascii="Calibri" w:hAnsi="Calibri" w:cs="Calibri"/>
                <w:b/>
                <w:bCs/>
                <w:i w:val="0"/>
                <w:iCs w:val="0"/>
                <w:color w:val="auto"/>
                <w:sz w:val="20"/>
                <w:szCs w:val="20"/>
              </w:rPr>
            </w:pPr>
            <w:r w:rsidRPr="008568E1">
              <w:rPr>
                <w:rFonts w:ascii="Calibri" w:hAnsi="Calibri" w:cs="Calibri"/>
                <w:b/>
                <w:bCs/>
                <w:i w:val="0"/>
                <w:iCs w:val="0"/>
                <w:color w:val="000000"/>
                <w:sz w:val="20"/>
                <w:szCs w:val="20"/>
              </w:rPr>
              <w:t>transition to low-carbon economy</w:t>
            </w:r>
          </w:p>
        </w:tc>
        <w:tc>
          <w:tcPr>
            <w:tcW w:w="1135" w:type="dxa"/>
            <w:tcBorders>
              <w:top w:val="single" w:sz="18" w:space="0" w:color="auto"/>
              <w:left w:val="nil"/>
              <w:bottom w:val="single" w:sz="8" w:space="0" w:color="auto"/>
              <w:right w:val="nil"/>
            </w:tcBorders>
            <w:vAlign w:val="center"/>
          </w:tcPr>
          <w:p w14:paraId="4D81E52F" w14:textId="77777777" w:rsidR="00F468ED" w:rsidRPr="008568E1" w:rsidRDefault="00F468ED" w:rsidP="00C618CC">
            <w:pPr>
              <w:pStyle w:val="Legenda"/>
              <w:spacing w:after="0"/>
              <w:ind w:left="28" w:hanging="9"/>
              <w:jc w:val="center"/>
              <w:rPr>
                <w:b/>
                <w:bCs/>
                <w:color w:val="000000"/>
                <w:sz w:val="20"/>
                <w:szCs w:val="20"/>
              </w:rPr>
            </w:pPr>
            <w:r w:rsidRPr="008568E1">
              <w:rPr>
                <w:rFonts w:ascii="Calibri" w:hAnsi="Calibri" w:cs="Calibri"/>
                <w:b/>
                <w:bCs/>
                <w:i w:val="0"/>
                <w:iCs w:val="0"/>
                <w:color w:val="000000"/>
                <w:sz w:val="20"/>
                <w:szCs w:val="20"/>
              </w:rPr>
              <w:t>transition to circular economy (closed loop economy)</w:t>
            </w:r>
          </w:p>
        </w:tc>
        <w:tc>
          <w:tcPr>
            <w:tcW w:w="884" w:type="dxa"/>
            <w:tcBorders>
              <w:top w:val="single" w:sz="18" w:space="0" w:color="auto"/>
              <w:left w:val="nil"/>
              <w:bottom w:val="single" w:sz="8" w:space="0" w:color="auto"/>
              <w:right w:val="nil"/>
            </w:tcBorders>
            <w:vAlign w:val="center"/>
          </w:tcPr>
          <w:p w14:paraId="0B4212EB" w14:textId="77777777" w:rsidR="00F468ED" w:rsidRPr="008568E1" w:rsidRDefault="00F468ED" w:rsidP="00C618CC">
            <w:pPr>
              <w:pStyle w:val="Legenda"/>
              <w:spacing w:after="0"/>
              <w:ind w:left="28" w:hanging="9"/>
              <w:jc w:val="center"/>
              <w:rPr>
                <w:b/>
                <w:bCs/>
                <w:color w:val="000000"/>
                <w:sz w:val="20"/>
                <w:szCs w:val="20"/>
              </w:rPr>
            </w:pPr>
            <w:r w:rsidRPr="008568E1">
              <w:rPr>
                <w:rFonts w:ascii="Calibri" w:hAnsi="Calibri" w:cs="Calibri"/>
                <w:b/>
                <w:bCs/>
                <w:i w:val="0"/>
                <w:iCs w:val="0"/>
                <w:color w:val="000000"/>
                <w:sz w:val="20"/>
                <w:szCs w:val="20"/>
              </w:rPr>
              <w:t>tackling climate change</w:t>
            </w:r>
          </w:p>
        </w:tc>
        <w:tc>
          <w:tcPr>
            <w:tcW w:w="1531" w:type="dxa"/>
            <w:tcBorders>
              <w:top w:val="single" w:sz="18" w:space="0" w:color="auto"/>
              <w:left w:val="nil"/>
              <w:bottom w:val="single" w:sz="8" w:space="0" w:color="auto"/>
              <w:right w:val="nil"/>
            </w:tcBorders>
            <w:vAlign w:val="center"/>
          </w:tcPr>
          <w:p w14:paraId="00DC88DB" w14:textId="77777777" w:rsidR="00F468ED" w:rsidRPr="008568E1" w:rsidRDefault="00F468ED" w:rsidP="00C618CC">
            <w:pPr>
              <w:pStyle w:val="Legenda"/>
              <w:spacing w:after="0"/>
              <w:ind w:left="28" w:hanging="9"/>
              <w:jc w:val="center"/>
              <w:rPr>
                <w:b/>
                <w:bCs/>
                <w:color w:val="000000"/>
                <w:sz w:val="20"/>
                <w:szCs w:val="20"/>
              </w:rPr>
            </w:pPr>
            <w:r w:rsidRPr="008568E1">
              <w:rPr>
                <w:rFonts w:ascii="Calibri" w:hAnsi="Calibri" w:cs="Calibri"/>
                <w:b/>
                <w:bCs/>
                <w:i w:val="0"/>
                <w:iCs w:val="0"/>
                <w:color w:val="000000"/>
                <w:sz w:val="20"/>
                <w:szCs w:val="20"/>
              </w:rPr>
              <w:t>new environmentally friendly economic sectors</w:t>
            </w:r>
          </w:p>
        </w:tc>
        <w:tc>
          <w:tcPr>
            <w:tcW w:w="993" w:type="dxa"/>
            <w:tcBorders>
              <w:top w:val="single" w:sz="18" w:space="0" w:color="auto"/>
              <w:left w:val="nil"/>
              <w:bottom w:val="single" w:sz="8" w:space="0" w:color="auto"/>
              <w:right w:val="nil"/>
            </w:tcBorders>
            <w:vAlign w:val="center"/>
          </w:tcPr>
          <w:p w14:paraId="277AF7FA" w14:textId="77777777" w:rsidR="00F468ED" w:rsidRPr="008568E1" w:rsidRDefault="00F468ED" w:rsidP="00C618CC">
            <w:pPr>
              <w:pStyle w:val="Legenda"/>
              <w:spacing w:after="0"/>
              <w:ind w:left="28" w:hanging="9"/>
              <w:jc w:val="center"/>
              <w:rPr>
                <w:b/>
                <w:bCs/>
                <w:color w:val="000000"/>
                <w:sz w:val="20"/>
                <w:szCs w:val="20"/>
              </w:rPr>
            </w:pPr>
            <w:r w:rsidRPr="008568E1">
              <w:rPr>
                <w:rFonts w:ascii="Calibri" w:hAnsi="Calibri" w:cs="Calibri"/>
                <w:b/>
                <w:bCs/>
                <w:i w:val="0"/>
                <w:iCs w:val="0"/>
                <w:color w:val="000000"/>
                <w:sz w:val="20"/>
                <w:szCs w:val="20"/>
              </w:rPr>
              <w:t>green products/services</w:t>
            </w:r>
          </w:p>
        </w:tc>
        <w:tc>
          <w:tcPr>
            <w:tcW w:w="2409" w:type="dxa"/>
            <w:tcBorders>
              <w:top w:val="single" w:sz="18" w:space="0" w:color="auto"/>
              <w:left w:val="nil"/>
              <w:bottom w:val="single" w:sz="8" w:space="0" w:color="auto"/>
              <w:right w:val="nil"/>
            </w:tcBorders>
            <w:vAlign w:val="center"/>
          </w:tcPr>
          <w:p w14:paraId="3387F110" w14:textId="77777777" w:rsidR="00F468ED" w:rsidRPr="008568E1" w:rsidRDefault="00F468ED" w:rsidP="00C618CC">
            <w:pPr>
              <w:pStyle w:val="Legenda"/>
              <w:spacing w:after="0"/>
              <w:ind w:left="28" w:hanging="9"/>
              <w:jc w:val="center"/>
              <w:rPr>
                <w:b/>
                <w:bCs/>
                <w:color w:val="000000"/>
                <w:sz w:val="20"/>
                <w:szCs w:val="20"/>
              </w:rPr>
            </w:pPr>
            <w:r w:rsidRPr="008568E1">
              <w:rPr>
                <w:rFonts w:ascii="Calibri" w:hAnsi="Calibri" w:cs="Calibri"/>
                <w:b/>
                <w:bCs/>
                <w:i w:val="0"/>
                <w:iCs w:val="0"/>
                <w:color w:val="000000"/>
                <w:sz w:val="20"/>
                <w:szCs w:val="20"/>
              </w:rPr>
              <w:t>knowledge, capacities, values and attitudes needed to develop and support a society that reduces the environmental impact of human activities</w:t>
            </w:r>
          </w:p>
        </w:tc>
      </w:tr>
      <w:tr w:rsidR="007D7B52" w:rsidRPr="008568E1" w14:paraId="49B3B988" w14:textId="77777777" w:rsidTr="00C618CC">
        <w:tc>
          <w:tcPr>
            <w:tcW w:w="1007" w:type="dxa"/>
            <w:tcBorders>
              <w:top w:val="single" w:sz="8" w:space="0" w:color="auto"/>
              <w:left w:val="nil"/>
              <w:bottom w:val="nil"/>
              <w:right w:val="nil"/>
            </w:tcBorders>
          </w:tcPr>
          <w:p w14:paraId="526CDE87" w14:textId="77777777" w:rsidR="007D7B52" w:rsidRPr="008568E1" w:rsidRDefault="007D7B52" w:rsidP="007D7B52">
            <w:pPr>
              <w:pStyle w:val="Legenda"/>
              <w:spacing w:after="0"/>
              <w:jc w:val="center"/>
              <w:rPr>
                <w:rStyle w:val="normaltextrun"/>
                <w:rFonts w:ascii="Calibri" w:hAnsi="Calibri" w:cs="Calibri"/>
                <w:i w:val="0"/>
                <w:iCs w:val="0"/>
                <w:color w:val="auto"/>
                <w:sz w:val="20"/>
                <w:szCs w:val="20"/>
              </w:rPr>
            </w:pPr>
            <w:r w:rsidRPr="008568E1">
              <w:rPr>
                <w:rStyle w:val="normaltextrun"/>
                <w:rFonts w:ascii="Calibri" w:hAnsi="Calibri" w:cs="Calibri"/>
                <w:i w:val="0"/>
                <w:iCs w:val="0"/>
                <w:color w:val="auto"/>
                <w:sz w:val="20"/>
                <w:szCs w:val="20"/>
              </w:rPr>
              <w:t>Belgium</w:t>
            </w:r>
          </w:p>
        </w:tc>
        <w:tc>
          <w:tcPr>
            <w:tcW w:w="1113" w:type="dxa"/>
            <w:tcBorders>
              <w:top w:val="single" w:sz="8" w:space="0" w:color="auto"/>
              <w:left w:val="nil"/>
              <w:bottom w:val="nil"/>
              <w:right w:val="nil"/>
            </w:tcBorders>
          </w:tcPr>
          <w:p w14:paraId="35A1C423" w14:textId="3191F42F" w:rsidR="007D7B52" w:rsidRPr="008568E1" w:rsidRDefault="007D7B52" w:rsidP="007D7B52">
            <w:pPr>
              <w:pStyle w:val="Legenda"/>
              <w:spacing w:after="0"/>
              <w:jc w:val="center"/>
              <w:rPr>
                <w:rStyle w:val="normaltextrun"/>
                <w:rFonts w:ascii="Calibri" w:hAnsi="Calibri" w:cs="Calibri"/>
                <w:i w:val="0"/>
                <w:iCs w:val="0"/>
                <w:color w:val="auto"/>
                <w:sz w:val="20"/>
                <w:szCs w:val="20"/>
              </w:rPr>
            </w:pPr>
            <w:r>
              <w:rPr>
                <w:rStyle w:val="normaltextrun"/>
                <w:rFonts w:ascii="Calibri" w:hAnsi="Calibri" w:cs="Calibri"/>
                <w:i w:val="0"/>
                <w:iCs w:val="0"/>
                <w:color w:val="auto"/>
                <w:sz w:val="20"/>
                <w:szCs w:val="20"/>
              </w:rPr>
              <w:t>8</w:t>
            </w:r>
          </w:p>
        </w:tc>
        <w:tc>
          <w:tcPr>
            <w:tcW w:w="1135" w:type="dxa"/>
            <w:tcBorders>
              <w:top w:val="single" w:sz="8" w:space="0" w:color="auto"/>
              <w:left w:val="nil"/>
              <w:bottom w:val="nil"/>
              <w:right w:val="nil"/>
            </w:tcBorders>
          </w:tcPr>
          <w:p w14:paraId="19EE4D4E" w14:textId="06F799B0" w:rsidR="007D7B52" w:rsidRPr="008568E1" w:rsidRDefault="007D7B52" w:rsidP="007D7B52">
            <w:pPr>
              <w:jc w:val="center"/>
              <w:rPr>
                <w:sz w:val="20"/>
                <w:szCs w:val="20"/>
              </w:rPr>
            </w:pPr>
            <w:r>
              <w:rPr>
                <w:sz w:val="20"/>
                <w:szCs w:val="20"/>
              </w:rPr>
              <w:t>4</w:t>
            </w:r>
          </w:p>
        </w:tc>
        <w:tc>
          <w:tcPr>
            <w:tcW w:w="884" w:type="dxa"/>
            <w:tcBorders>
              <w:top w:val="single" w:sz="8" w:space="0" w:color="auto"/>
              <w:left w:val="nil"/>
              <w:bottom w:val="nil"/>
              <w:right w:val="nil"/>
            </w:tcBorders>
          </w:tcPr>
          <w:p w14:paraId="661873F6" w14:textId="4878D0C5" w:rsidR="007D7B52" w:rsidRPr="008568E1" w:rsidRDefault="007D7B52" w:rsidP="007D7B52">
            <w:pPr>
              <w:jc w:val="center"/>
              <w:rPr>
                <w:sz w:val="20"/>
                <w:szCs w:val="20"/>
              </w:rPr>
            </w:pPr>
            <w:r>
              <w:rPr>
                <w:sz w:val="20"/>
                <w:szCs w:val="20"/>
              </w:rPr>
              <w:t>4</w:t>
            </w:r>
          </w:p>
        </w:tc>
        <w:tc>
          <w:tcPr>
            <w:tcW w:w="1531" w:type="dxa"/>
            <w:tcBorders>
              <w:top w:val="single" w:sz="8" w:space="0" w:color="auto"/>
              <w:left w:val="nil"/>
              <w:bottom w:val="nil"/>
              <w:right w:val="nil"/>
            </w:tcBorders>
          </w:tcPr>
          <w:p w14:paraId="5325A146" w14:textId="6BFF3C05" w:rsidR="007D7B52" w:rsidRPr="008568E1" w:rsidRDefault="007D7B52" w:rsidP="007D7B52">
            <w:pPr>
              <w:jc w:val="center"/>
              <w:rPr>
                <w:sz w:val="20"/>
                <w:szCs w:val="20"/>
              </w:rPr>
            </w:pPr>
            <w:r>
              <w:rPr>
                <w:sz w:val="20"/>
                <w:szCs w:val="20"/>
              </w:rPr>
              <w:t>3</w:t>
            </w:r>
          </w:p>
        </w:tc>
        <w:tc>
          <w:tcPr>
            <w:tcW w:w="993" w:type="dxa"/>
            <w:tcBorders>
              <w:top w:val="single" w:sz="8" w:space="0" w:color="auto"/>
              <w:left w:val="nil"/>
              <w:bottom w:val="nil"/>
              <w:right w:val="nil"/>
            </w:tcBorders>
          </w:tcPr>
          <w:p w14:paraId="65A8CC66" w14:textId="38FCACDE" w:rsidR="007D7B52" w:rsidRPr="008568E1" w:rsidRDefault="007D7B52" w:rsidP="007D7B52">
            <w:pPr>
              <w:pStyle w:val="Legenda"/>
              <w:spacing w:after="0"/>
              <w:jc w:val="center"/>
              <w:rPr>
                <w:rStyle w:val="normaltextrun"/>
                <w:rFonts w:ascii="Calibri" w:hAnsi="Calibri" w:cs="Calibri"/>
                <w:i w:val="0"/>
                <w:iCs w:val="0"/>
                <w:color w:val="auto"/>
                <w:sz w:val="20"/>
                <w:szCs w:val="20"/>
              </w:rPr>
            </w:pPr>
            <w:r>
              <w:rPr>
                <w:rStyle w:val="normaltextrun"/>
                <w:rFonts w:ascii="Calibri" w:hAnsi="Calibri" w:cs="Calibri"/>
                <w:i w:val="0"/>
                <w:iCs w:val="0"/>
                <w:color w:val="auto"/>
                <w:sz w:val="20"/>
                <w:szCs w:val="20"/>
              </w:rPr>
              <w:t>2</w:t>
            </w:r>
          </w:p>
        </w:tc>
        <w:tc>
          <w:tcPr>
            <w:tcW w:w="2409" w:type="dxa"/>
            <w:tcBorders>
              <w:top w:val="single" w:sz="8" w:space="0" w:color="auto"/>
              <w:left w:val="nil"/>
              <w:bottom w:val="nil"/>
              <w:right w:val="nil"/>
            </w:tcBorders>
          </w:tcPr>
          <w:p w14:paraId="17B65A52" w14:textId="3A1BF07F" w:rsidR="007D7B52" w:rsidRPr="008568E1" w:rsidRDefault="007D7B52" w:rsidP="007D7B52">
            <w:pPr>
              <w:pStyle w:val="Legenda"/>
              <w:spacing w:after="0"/>
              <w:jc w:val="center"/>
              <w:rPr>
                <w:rStyle w:val="normaltextrun"/>
                <w:rFonts w:ascii="Calibri" w:hAnsi="Calibri" w:cs="Calibri"/>
                <w:i w:val="0"/>
                <w:iCs w:val="0"/>
                <w:color w:val="auto"/>
                <w:sz w:val="20"/>
                <w:szCs w:val="20"/>
              </w:rPr>
            </w:pPr>
            <w:r>
              <w:rPr>
                <w:rStyle w:val="normaltextrun"/>
                <w:rFonts w:ascii="Calibri" w:hAnsi="Calibri" w:cs="Calibri"/>
                <w:i w:val="0"/>
                <w:iCs w:val="0"/>
                <w:color w:val="auto"/>
                <w:sz w:val="20"/>
                <w:szCs w:val="20"/>
              </w:rPr>
              <w:t>6</w:t>
            </w:r>
          </w:p>
        </w:tc>
      </w:tr>
      <w:tr w:rsidR="007D7B52" w:rsidRPr="008568E1" w14:paraId="1EE92FDD" w14:textId="77777777" w:rsidTr="00C618CC">
        <w:tc>
          <w:tcPr>
            <w:tcW w:w="1007" w:type="dxa"/>
            <w:tcBorders>
              <w:top w:val="nil"/>
              <w:left w:val="nil"/>
              <w:bottom w:val="nil"/>
              <w:right w:val="nil"/>
            </w:tcBorders>
          </w:tcPr>
          <w:p w14:paraId="0EE163A9" w14:textId="77777777" w:rsidR="007D7B52" w:rsidRPr="008568E1" w:rsidRDefault="007D7B52" w:rsidP="007D7B52">
            <w:pPr>
              <w:pStyle w:val="Legenda"/>
              <w:spacing w:after="0"/>
              <w:jc w:val="center"/>
              <w:rPr>
                <w:rStyle w:val="normaltextrun"/>
                <w:rFonts w:ascii="Calibri" w:hAnsi="Calibri" w:cs="Calibri"/>
                <w:i w:val="0"/>
                <w:iCs w:val="0"/>
                <w:color w:val="auto"/>
                <w:sz w:val="20"/>
                <w:szCs w:val="20"/>
              </w:rPr>
            </w:pPr>
            <w:r w:rsidRPr="008568E1">
              <w:rPr>
                <w:rStyle w:val="normaltextrun"/>
                <w:rFonts w:ascii="Calibri" w:hAnsi="Calibri" w:cs="Calibri"/>
                <w:i w:val="0"/>
                <w:iCs w:val="0"/>
                <w:color w:val="auto"/>
                <w:sz w:val="20"/>
                <w:szCs w:val="20"/>
              </w:rPr>
              <w:t>Czechia</w:t>
            </w:r>
          </w:p>
        </w:tc>
        <w:tc>
          <w:tcPr>
            <w:tcW w:w="1113" w:type="dxa"/>
            <w:tcBorders>
              <w:top w:val="nil"/>
              <w:left w:val="nil"/>
              <w:bottom w:val="nil"/>
              <w:right w:val="nil"/>
            </w:tcBorders>
          </w:tcPr>
          <w:p w14:paraId="77B90848" w14:textId="47518D8F" w:rsidR="007D7B52" w:rsidRPr="008568E1" w:rsidRDefault="007D7B52" w:rsidP="007D7B52">
            <w:pPr>
              <w:pStyle w:val="Legenda"/>
              <w:spacing w:after="0"/>
              <w:jc w:val="center"/>
              <w:rPr>
                <w:rStyle w:val="normaltextrun"/>
                <w:rFonts w:ascii="Calibri" w:hAnsi="Calibri" w:cs="Calibri"/>
                <w:i w:val="0"/>
                <w:iCs w:val="0"/>
                <w:color w:val="auto"/>
                <w:sz w:val="20"/>
                <w:szCs w:val="20"/>
              </w:rPr>
            </w:pPr>
            <w:r>
              <w:rPr>
                <w:rStyle w:val="normaltextrun"/>
                <w:rFonts w:ascii="Calibri" w:hAnsi="Calibri" w:cs="Calibri"/>
                <w:i w:val="0"/>
                <w:iCs w:val="0"/>
                <w:color w:val="auto"/>
                <w:sz w:val="20"/>
                <w:szCs w:val="20"/>
              </w:rPr>
              <w:t>5</w:t>
            </w:r>
          </w:p>
        </w:tc>
        <w:tc>
          <w:tcPr>
            <w:tcW w:w="1135" w:type="dxa"/>
            <w:tcBorders>
              <w:top w:val="nil"/>
              <w:left w:val="nil"/>
              <w:bottom w:val="nil"/>
              <w:right w:val="nil"/>
            </w:tcBorders>
          </w:tcPr>
          <w:p w14:paraId="107FB3B6" w14:textId="63CFB333" w:rsidR="007D7B52" w:rsidRPr="008568E1" w:rsidRDefault="007D7B52" w:rsidP="007D7B52">
            <w:pPr>
              <w:jc w:val="center"/>
              <w:rPr>
                <w:sz w:val="20"/>
                <w:szCs w:val="20"/>
              </w:rPr>
            </w:pPr>
            <w:r>
              <w:rPr>
                <w:sz w:val="20"/>
                <w:szCs w:val="20"/>
              </w:rPr>
              <w:t>8</w:t>
            </w:r>
          </w:p>
        </w:tc>
        <w:tc>
          <w:tcPr>
            <w:tcW w:w="884" w:type="dxa"/>
            <w:tcBorders>
              <w:top w:val="nil"/>
              <w:left w:val="nil"/>
              <w:bottom w:val="nil"/>
              <w:right w:val="nil"/>
            </w:tcBorders>
          </w:tcPr>
          <w:p w14:paraId="0E1E02D8" w14:textId="5DEDDEEB" w:rsidR="007D7B52" w:rsidRPr="008568E1" w:rsidRDefault="007D7B52" w:rsidP="007D7B52">
            <w:pPr>
              <w:jc w:val="center"/>
              <w:rPr>
                <w:sz w:val="20"/>
                <w:szCs w:val="20"/>
              </w:rPr>
            </w:pPr>
            <w:r>
              <w:rPr>
                <w:sz w:val="20"/>
                <w:szCs w:val="20"/>
              </w:rPr>
              <w:t>8</w:t>
            </w:r>
          </w:p>
        </w:tc>
        <w:tc>
          <w:tcPr>
            <w:tcW w:w="1531" w:type="dxa"/>
            <w:tcBorders>
              <w:top w:val="nil"/>
              <w:left w:val="nil"/>
              <w:bottom w:val="nil"/>
              <w:right w:val="nil"/>
            </w:tcBorders>
          </w:tcPr>
          <w:p w14:paraId="305FD503" w14:textId="39AE856D" w:rsidR="007D7B52" w:rsidRPr="008568E1" w:rsidRDefault="007D7B52" w:rsidP="007D7B52">
            <w:pPr>
              <w:jc w:val="center"/>
              <w:rPr>
                <w:sz w:val="20"/>
                <w:szCs w:val="20"/>
              </w:rPr>
            </w:pPr>
            <w:r>
              <w:rPr>
                <w:sz w:val="20"/>
                <w:szCs w:val="20"/>
              </w:rPr>
              <w:t>9</w:t>
            </w:r>
          </w:p>
        </w:tc>
        <w:tc>
          <w:tcPr>
            <w:tcW w:w="993" w:type="dxa"/>
            <w:tcBorders>
              <w:top w:val="nil"/>
              <w:left w:val="nil"/>
              <w:bottom w:val="nil"/>
              <w:right w:val="nil"/>
            </w:tcBorders>
          </w:tcPr>
          <w:p w14:paraId="677BA4EF" w14:textId="701B25EF" w:rsidR="007D7B52" w:rsidRPr="008568E1" w:rsidRDefault="007D7B52" w:rsidP="007D7B52">
            <w:pPr>
              <w:pStyle w:val="Legenda"/>
              <w:spacing w:after="0"/>
              <w:jc w:val="center"/>
              <w:rPr>
                <w:rStyle w:val="normaltextrun"/>
                <w:rFonts w:ascii="Calibri" w:hAnsi="Calibri" w:cs="Calibri"/>
                <w:i w:val="0"/>
                <w:iCs w:val="0"/>
                <w:color w:val="auto"/>
                <w:sz w:val="20"/>
                <w:szCs w:val="20"/>
              </w:rPr>
            </w:pPr>
            <w:r>
              <w:rPr>
                <w:rStyle w:val="normaltextrun"/>
                <w:rFonts w:ascii="Calibri" w:hAnsi="Calibri" w:cs="Calibri"/>
                <w:i w:val="0"/>
                <w:iCs w:val="0"/>
                <w:color w:val="auto"/>
                <w:sz w:val="20"/>
                <w:szCs w:val="20"/>
              </w:rPr>
              <w:t>10</w:t>
            </w:r>
          </w:p>
        </w:tc>
        <w:tc>
          <w:tcPr>
            <w:tcW w:w="2409" w:type="dxa"/>
            <w:tcBorders>
              <w:top w:val="nil"/>
              <w:left w:val="nil"/>
              <w:bottom w:val="nil"/>
              <w:right w:val="nil"/>
            </w:tcBorders>
          </w:tcPr>
          <w:p w14:paraId="0D7364A8" w14:textId="5CE5FFEB" w:rsidR="007D7B52" w:rsidRPr="008568E1" w:rsidRDefault="007D7B52" w:rsidP="007D7B52">
            <w:pPr>
              <w:pStyle w:val="Legenda"/>
              <w:spacing w:after="0"/>
              <w:jc w:val="center"/>
              <w:rPr>
                <w:rStyle w:val="normaltextrun"/>
                <w:rFonts w:ascii="Calibri" w:hAnsi="Calibri" w:cs="Calibri"/>
                <w:i w:val="0"/>
                <w:iCs w:val="0"/>
                <w:color w:val="auto"/>
                <w:sz w:val="20"/>
                <w:szCs w:val="20"/>
              </w:rPr>
            </w:pPr>
            <w:r>
              <w:rPr>
                <w:rStyle w:val="normaltextrun"/>
                <w:rFonts w:ascii="Calibri" w:hAnsi="Calibri" w:cs="Calibri"/>
                <w:i w:val="0"/>
                <w:iCs w:val="0"/>
                <w:color w:val="auto"/>
                <w:sz w:val="20"/>
                <w:szCs w:val="20"/>
              </w:rPr>
              <w:t>13</w:t>
            </w:r>
          </w:p>
        </w:tc>
      </w:tr>
      <w:tr w:rsidR="007D7B52" w:rsidRPr="008568E1" w14:paraId="041B15A1" w14:textId="77777777" w:rsidTr="00C618CC">
        <w:tc>
          <w:tcPr>
            <w:tcW w:w="1007" w:type="dxa"/>
            <w:tcBorders>
              <w:top w:val="nil"/>
              <w:left w:val="nil"/>
              <w:bottom w:val="nil"/>
              <w:right w:val="nil"/>
            </w:tcBorders>
          </w:tcPr>
          <w:p w14:paraId="72DDF8EA" w14:textId="77777777" w:rsidR="007D7B52" w:rsidRPr="008568E1" w:rsidRDefault="007D7B52" w:rsidP="007D7B52">
            <w:pPr>
              <w:pStyle w:val="Legenda"/>
              <w:spacing w:after="0"/>
              <w:jc w:val="center"/>
              <w:rPr>
                <w:rStyle w:val="normaltextrun"/>
                <w:rFonts w:ascii="Calibri" w:hAnsi="Calibri" w:cs="Calibri"/>
                <w:i w:val="0"/>
                <w:iCs w:val="0"/>
                <w:color w:val="auto"/>
                <w:sz w:val="20"/>
                <w:szCs w:val="20"/>
              </w:rPr>
            </w:pPr>
            <w:r w:rsidRPr="008568E1">
              <w:rPr>
                <w:rStyle w:val="normaltextrun"/>
                <w:rFonts w:ascii="Calibri" w:hAnsi="Calibri" w:cs="Calibri"/>
                <w:i w:val="0"/>
                <w:iCs w:val="0"/>
                <w:color w:val="auto"/>
                <w:sz w:val="20"/>
                <w:szCs w:val="20"/>
              </w:rPr>
              <w:t>Greece</w:t>
            </w:r>
          </w:p>
        </w:tc>
        <w:tc>
          <w:tcPr>
            <w:tcW w:w="1113" w:type="dxa"/>
            <w:tcBorders>
              <w:top w:val="nil"/>
              <w:left w:val="nil"/>
              <w:bottom w:val="nil"/>
              <w:right w:val="nil"/>
            </w:tcBorders>
          </w:tcPr>
          <w:p w14:paraId="48A31BB9" w14:textId="1EB082AA" w:rsidR="007D7B52" w:rsidRPr="008568E1" w:rsidRDefault="007D7B52" w:rsidP="007D7B52">
            <w:pPr>
              <w:pStyle w:val="Legenda"/>
              <w:spacing w:after="0"/>
              <w:jc w:val="center"/>
              <w:rPr>
                <w:rStyle w:val="normaltextrun"/>
                <w:rFonts w:ascii="Calibri" w:hAnsi="Calibri" w:cs="Calibri"/>
                <w:i w:val="0"/>
                <w:iCs w:val="0"/>
                <w:color w:val="auto"/>
                <w:sz w:val="20"/>
                <w:szCs w:val="20"/>
              </w:rPr>
            </w:pPr>
            <w:r>
              <w:rPr>
                <w:rStyle w:val="normaltextrun"/>
                <w:rFonts w:ascii="Calibri" w:hAnsi="Calibri" w:cs="Calibri"/>
                <w:i w:val="0"/>
                <w:iCs w:val="0"/>
                <w:color w:val="auto"/>
                <w:sz w:val="20"/>
                <w:szCs w:val="20"/>
              </w:rPr>
              <w:t>4</w:t>
            </w:r>
          </w:p>
        </w:tc>
        <w:tc>
          <w:tcPr>
            <w:tcW w:w="1135" w:type="dxa"/>
            <w:tcBorders>
              <w:top w:val="nil"/>
              <w:left w:val="nil"/>
              <w:bottom w:val="nil"/>
              <w:right w:val="nil"/>
            </w:tcBorders>
          </w:tcPr>
          <w:p w14:paraId="346B65A5" w14:textId="321AA98F" w:rsidR="007D7B52" w:rsidRPr="008568E1" w:rsidRDefault="007D7B52" w:rsidP="007D7B52">
            <w:pPr>
              <w:jc w:val="center"/>
              <w:rPr>
                <w:sz w:val="20"/>
                <w:szCs w:val="20"/>
              </w:rPr>
            </w:pPr>
            <w:r>
              <w:rPr>
                <w:sz w:val="20"/>
                <w:szCs w:val="20"/>
              </w:rPr>
              <w:t>6</w:t>
            </w:r>
          </w:p>
        </w:tc>
        <w:tc>
          <w:tcPr>
            <w:tcW w:w="884" w:type="dxa"/>
            <w:tcBorders>
              <w:top w:val="nil"/>
              <w:left w:val="nil"/>
              <w:bottom w:val="nil"/>
              <w:right w:val="nil"/>
            </w:tcBorders>
          </w:tcPr>
          <w:p w14:paraId="172731D4" w14:textId="098DD6E9" w:rsidR="007D7B52" w:rsidRPr="008568E1" w:rsidRDefault="007D7B52" w:rsidP="007D7B52">
            <w:pPr>
              <w:jc w:val="center"/>
              <w:rPr>
                <w:sz w:val="20"/>
                <w:szCs w:val="20"/>
              </w:rPr>
            </w:pPr>
            <w:r>
              <w:rPr>
                <w:sz w:val="20"/>
                <w:szCs w:val="20"/>
              </w:rPr>
              <w:t>7</w:t>
            </w:r>
          </w:p>
        </w:tc>
        <w:tc>
          <w:tcPr>
            <w:tcW w:w="1531" w:type="dxa"/>
            <w:tcBorders>
              <w:top w:val="nil"/>
              <w:left w:val="nil"/>
              <w:bottom w:val="nil"/>
              <w:right w:val="nil"/>
            </w:tcBorders>
          </w:tcPr>
          <w:p w14:paraId="55AF3F0C" w14:textId="774178F1" w:rsidR="007D7B52" w:rsidRPr="008568E1" w:rsidRDefault="007D7B52" w:rsidP="007D7B52">
            <w:pPr>
              <w:jc w:val="center"/>
              <w:rPr>
                <w:sz w:val="20"/>
                <w:szCs w:val="20"/>
              </w:rPr>
            </w:pPr>
            <w:r>
              <w:rPr>
                <w:sz w:val="20"/>
                <w:szCs w:val="20"/>
              </w:rPr>
              <w:t>5</w:t>
            </w:r>
          </w:p>
        </w:tc>
        <w:tc>
          <w:tcPr>
            <w:tcW w:w="993" w:type="dxa"/>
            <w:tcBorders>
              <w:top w:val="nil"/>
              <w:left w:val="nil"/>
              <w:bottom w:val="nil"/>
              <w:right w:val="nil"/>
            </w:tcBorders>
          </w:tcPr>
          <w:p w14:paraId="3F128F91" w14:textId="5C8B35D0" w:rsidR="007D7B52" w:rsidRPr="008568E1" w:rsidRDefault="007D7B52" w:rsidP="007D7B52">
            <w:pPr>
              <w:pStyle w:val="Legenda"/>
              <w:spacing w:after="0"/>
              <w:jc w:val="center"/>
              <w:rPr>
                <w:rStyle w:val="normaltextrun"/>
                <w:rFonts w:ascii="Calibri" w:hAnsi="Calibri" w:cs="Calibri"/>
                <w:i w:val="0"/>
                <w:iCs w:val="0"/>
                <w:color w:val="auto"/>
                <w:sz w:val="20"/>
                <w:szCs w:val="20"/>
              </w:rPr>
            </w:pPr>
            <w:r>
              <w:rPr>
                <w:rStyle w:val="normaltextrun"/>
                <w:rFonts w:ascii="Calibri" w:hAnsi="Calibri" w:cs="Calibri"/>
                <w:i w:val="0"/>
                <w:iCs w:val="0"/>
                <w:color w:val="auto"/>
                <w:sz w:val="20"/>
                <w:szCs w:val="20"/>
              </w:rPr>
              <w:t>2</w:t>
            </w:r>
          </w:p>
        </w:tc>
        <w:tc>
          <w:tcPr>
            <w:tcW w:w="2409" w:type="dxa"/>
            <w:tcBorders>
              <w:top w:val="nil"/>
              <w:left w:val="nil"/>
              <w:bottom w:val="nil"/>
              <w:right w:val="nil"/>
            </w:tcBorders>
          </w:tcPr>
          <w:p w14:paraId="461A9035" w14:textId="7E97C24B" w:rsidR="007D7B52" w:rsidRPr="008568E1" w:rsidRDefault="007D7B52" w:rsidP="007D7B52">
            <w:pPr>
              <w:pStyle w:val="Legenda"/>
              <w:spacing w:after="0"/>
              <w:jc w:val="center"/>
              <w:rPr>
                <w:rStyle w:val="normaltextrun"/>
                <w:rFonts w:ascii="Calibri" w:hAnsi="Calibri" w:cs="Calibri"/>
                <w:i w:val="0"/>
                <w:iCs w:val="0"/>
                <w:color w:val="auto"/>
                <w:sz w:val="20"/>
                <w:szCs w:val="20"/>
              </w:rPr>
            </w:pPr>
            <w:r>
              <w:rPr>
                <w:rStyle w:val="normaltextrun"/>
                <w:rFonts w:ascii="Calibri" w:hAnsi="Calibri" w:cs="Calibri"/>
                <w:i w:val="0"/>
                <w:iCs w:val="0"/>
                <w:color w:val="auto"/>
                <w:sz w:val="20"/>
                <w:szCs w:val="20"/>
              </w:rPr>
              <w:t>16</w:t>
            </w:r>
          </w:p>
        </w:tc>
      </w:tr>
      <w:tr w:rsidR="007D7B52" w:rsidRPr="008568E1" w14:paraId="42CD8747" w14:textId="77777777" w:rsidTr="00C618CC">
        <w:tc>
          <w:tcPr>
            <w:tcW w:w="1007" w:type="dxa"/>
            <w:tcBorders>
              <w:top w:val="nil"/>
              <w:left w:val="nil"/>
              <w:bottom w:val="nil"/>
              <w:right w:val="nil"/>
            </w:tcBorders>
          </w:tcPr>
          <w:p w14:paraId="1E1962D5" w14:textId="77777777" w:rsidR="007D7B52" w:rsidRPr="008568E1" w:rsidRDefault="007D7B52" w:rsidP="007D7B52">
            <w:pPr>
              <w:pStyle w:val="Legenda"/>
              <w:spacing w:after="0"/>
              <w:jc w:val="center"/>
              <w:rPr>
                <w:rStyle w:val="normaltextrun"/>
                <w:rFonts w:ascii="Calibri" w:hAnsi="Calibri" w:cs="Calibri"/>
                <w:i w:val="0"/>
                <w:iCs w:val="0"/>
                <w:color w:val="auto"/>
                <w:sz w:val="20"/>
                <w:szCs w:val="20"/>
              </w:rPr>
            </w:pPr>
            <w:r w:rsidRPr="008568E1">
              <w:rPr>
                <w:rStyle w:val="normaltextrun"/>
                <w:rFonts w:ascii="Calibri" w:hAnsi="Calibri" w:cs="Calibri"/>
                <w:i w:val="0"/>
                <w:iCs w:val="0"/>
                <w:color w:val="auto"/>
                <w:sz w:val="20"/>
                <w:szCs w:val="20"/>
              </w:rPr>
              <w:t>Poland</w:t>
            </w:r>
          </w:p>
        </w:tc>
        <w:tc>
          <w:tcPr>
            <w:tcW w:w="1113" w:type="dxa"/>
            <w:tcBorders>
              <w:top w:val="nil"/>
              <w:left w:val="nil"/>
              <w:bottom w:val="nil"/>
              <w:right w:val="nil"/>
            </w:tcBorders>
          </w:tcPr>
          <w:p w14:paraId="4EF158B3" w14:textId="749173D2" w:rsidR="007D7B52" w:rsidRPr="008568E1" w:rsidRDefault="007D7B52" w:rsidP="007D7B52">
            <w:pPr>
              <w:pStyle w:val="Legenda"/>
              <w:spacing w:after="0"/>
              <w:jc w:val="center"/>
              <w:rPr>
                <w:rStyle w:val="normaltextrun"/>
                <w:rFonts w:ascii="Calibri" w:hAnsi="Calibri" w:cs="Calibri"/>
                <w:i w:val="0"/>
                <w:iCs w:val="0"/>
                <w:color w:val="auto"/>
                <w:sz w:val="20"/>
                <w:szCs w:val="20"/>
              </w:rPr>
            </w:pPr>
            <w:r>
              <w:rPr>
                <w:rStyle w:val="normaltextrun"/>
                <w:rFonts w:ascii="Calibri" w:hAnsi="Calibri" w:cs="Calibri"/>
                <w:i w:val="0"/>
                <w:iCs w:val="0"/>
                <w:color w:val="auto"/>
                <w:sz w:val="20"/>
                <w:szCs w:val="20"/>
              </w:rPr>
              <w:t>7</w:t>
            </w:r>
          </w:p>
        </w:tc>
        <w:tc>
          <w:tcPr>
            <w:tcW w:w="1135" w:type="dxa"/>
            <w:tcBorders>
              <w:top w:val="nil"/>
              <w:left w:val="nil"/>
              <w:bottom w:val="nil"/>
              <w:right w:val="nil"/>
            </w:tcBorders>
          </w:tcPr>
          <w:p w14:paraId="1BE4A445" w14:textId="00D861FB" w:rsidR="007D7B52" w:rsidRPr="008568E1" w:rsidRDefault="007D7B52" w:rsidP="007D7B52">
            <w:pPr>
              <w:jc w:val="center"/>
              <w:rPr>
                <w:sz w:val="20"/>
                <w:szCs w:val="20"/>
              </w:rPr>
            </w:pPr>
            <w:r>
              <w:rPr>
                <w:sz w:val="20"/>
                <w:szCs w:val="20"/>
              </w:rPr>
              <w:t>8</w:t>
            </w:r>
          </w:p>
        </w:tc>
        <w:tc>
          <w:tcPr>
            <w:tcW w:w="884" w:type="dxa"/>
            <w:tcBorders>
              <w:top w:val="nil"/>
              <w:left w:val="nil"/>
              <w:bottom w:val="nil"/>
              <w:right w:val="nil"/>
            </w:tcBorders>
          </w:tcPr>
          <w:p w14:paraId="2D7EAB5B" w14:textId="217A4D96" w:rsidR="007D7B52" w:rsidRPr="008568E1" w:rsidRDefault="007D7B52" w:rsidP="007D7B52">
            <w:pPr>
              <w:jc w:val="center"/>
              <w:rPr>
                <w:sz w:val="20"/>
                <w:szCs w:val="20"/>
              </w:rPr>
            </w:pPr>
            <w:r>
              <w:rPr>
                <w:sz w:val="20"/>
                <w:szCs w:val="20"/>
              </w:rPr>
              <w:t>9</w:t>
            </w:r>
          </w:p>
        </w:tc>
        <w:tc>
          <w:tcPr>
            <w:tcW w:w="1531" w:type="dxa"/>
            <w:tcBorders>
              <w:top w:val="nil"/>
              <w:left w:val="nil"/>
              <w:bottom w:val="nil"/>
              <w:right w:val="nil"/>
            </w:tcBorders>
          </w:tcPr>
          <w:p w14:paraId="6F80960D" w14:textId="25C9A74B" w:rsidR="007D7B52" w:rsidRPr="008568E1" w:rsidRDefault="007D7B52" w:rsidP="007D7B52">
            <w:pPr>
              <w:jc w:val="center"/>
              <w:rPr>
                <w:sz w:val="20"/>
                <w:szCs w:val="20"/>
              </w:rPr>
            </w:pPr>
            <w:r>
              <w:rPr>
                <w:sz w:val="20"/>
                <w:szCs w:val="20"/>
              </w:rPr>
              <w:t>7</w:t>
            </w:r>
          </w:p>
        </w:tc>
        <w:tc>
          <w:tcPr>
            <w:tcW w:w="993" w:type="dxa"/>
            <w:tcBorders>
              <w:top w:val="nil"/>
              <w:left w:val="nil"/>
              <w:bottom w:val="nil"/>
              <w:right w:val="nil"/>
            </w:tcBorders>
          </w:tcPr>
          <w:p w14:paraId="33096251" w14:textId="7E4E2330" w:rsidR="007D7B52" w:rsidRPr="008568E1" w:rsidRDefault="007D7B52" w:rsidP="007D7B52">
            <w:pPr>
              <w:pStyle w:val="Legenda"/>
              <w:spacing w:after="0"/>
              <w:jc w:val="center"/>
              <w:rPr>
                <w:rStyle w:val="normaltextrun"/>
                <w:rFonts w:ascii="Calibri" w:hAnsi="Calibri" w:cs="Calibri"/>
                <w:i w:val="0"/>
                <w:iCs w:val="0"/>
                <w:color w:val="auto"/>
                <w:sz w:val="20"/>
                <w:szCs w:val="20"/>
              </w:rPr>
            </w:pPr>
            <w:r>
              <w:rPr>
                <w:rStyle w:val="normaltextrun"/>
                <w:rFonts w:ascii="Calibri" w:hAnsi="Calibri" w:cs="Calibri"/>
                <w:i w:val="0"/>
                <w:iCs w:val="0"/>
                <w:color w:val="auto"/>
                <w:sz w:val="20"/>
                <w:szCs w:val="20"/>
              </w:rPr>
              <w:t>10</w:t>
            </w:r>
          </w:p>
        </w:tc>
        <w:tc>
          <w:tcPr>
            <w:tcW w:w="2409" w:type="dxa"/>
            <w:tcBorders>
              <w:top w:val="nil"/>
              <w:left w:val="nil"/>
              <w:bottom w:val="nil"/>
              <w:right w:val="nil"/>
            </w:tcBorders>
          </w:tcPr>
          <w:p w14:paraId="0A0D7EFE" w14:textId="1F05B4FA" w:rsidR="007D7B52" w:rsidRPr="008568E1" w:rsidRDefault="007D7B52" w:rsidP="007D7B52">
            <w:pPr>
              <w:pStyle w:val="Legenda"/>
              <w:spacing w:after="0"/>
              <w:jc w:val="center"/>
              <w:rPr>
                <w:rStyle w:val="normaltextrun"/>
                <w:rFonts w:ascii="Calibri" w:hAnsi="Calibri" w:cs="Calibri"/>
                <w:i w:val="0"/>
                <w:iCs w:val="0"/>
                <w:color w:val="auto"/>
                <w:sz w:val="20"/>
                <w:szCs w:val="20"/>
              </w:rPr>
            </w:pPr>
            <w:r>
              <w:rPr>
                <w:rStyle w:val="normaltextrun"/>
                <w:rFonts w:ascii="Calibri" w:hAnsi="Calibri" w:cs="Calibri"/>
                <w:i w:val="0"/>
                <w:iCs w:val="0"/>
                <w:color w:val="auto"/>
                <w:sz w:val="20"/>
                <w:szCs w:val="20"/>
              </w:rPr>
              <w:t>18</w:t>
            </w:r>
          </w:p>
        </w:tc>
      </w:tr>
      <w:tr w:rsidR="007D7B52" w:rsidRPr="008568E1" w14:paraId="5D4EC6D8" w14:textId="77777777" w:rsidTr="00C618CC">
        <w:tc>
          <w:tcPr>
            <w:tcW w:w="1007" w:type="dxa"/>
            <w:tcBorders>
              <w:top w:val="nil"/>
              <w:left w:val="nil"/>
              <w:bottom w:val="single" w:sz="18" w:space="0" w:color="auto"/>
              <w:right w:val="nil"/>
            </w:tcBorders>
          </w:tcPr>
          <w:p w14:paraId="61CB80B0" w14:textId="77777777" w:rsidR="007D7B52" w:rsidRPr="008568E1" w:rsidRDefault="007D7B52" w:rsidP="007D7B52">
            <w:pPr>
              <w:pStyle w:val="Legenda"/>
              <w:spacing w:after="0"/>
              <w:jc w:val="right"/>
              <w:rPr>
                <w:rStyle w:val="normaltextrun"/>
                <w:rFonts w:ascii="Calibri" w:hAnsi="Calibri" w:cs="Calibri"/>
                <w:b/>
                <w:bCs/>
                <w:i w:val="0"/>
                <w:iCs w:val="0"/>
                <w:color w:val="auto"/>
                <w:sz w:val="20"/>
                <w:szCs w:val="20"/>
              </w:rPr>
            </w:pPr>
            <w:r w:rsidRPr="008568E1">
              <w:rPr>
                <w:rStyle w:val="normaltextrun"/>
                <w:rFonts w:ascii="Calibri" w:hAnsi="Calibri" w:cs="Calibri"/>
                <w:b/>
                <w:bCs/>
                <w:i w:val="0"/>
                <w:iCs w:val="0"/>
                <w:color w:val="auto"/>
                <w:sz w:val="20"/>
                <w:szCs w:val="20"/>
              </w:rPr>
              <w:t>Total</w:t>
            </w:r>
          </w:p>
        </w:tc>
        <w:tc>
          <w:tcPr>
            <w:tcW w:w="1113" w:type="dxa"/>
            <w:tcBorders>
              <w:top w:val="nil"/>
              <w:left w:val="nil"/>
              <w:bottom w:val="single" w:sz="18" w:space="0" w:color="auto"/>
              <w:right w:val="nil"/>
            </w:tcBorders>
          </w:tcPr>
          <w:p w14:paraId="5714CE3B" w14:textId="4782CDDB" w:rsidR="007D7B52" w:rsidRPr="008568E1" w:rsidRDefault="007D7B52" w:rsidP="007D7B52">
            <w:pPr>
              <w:pStyle w:val="Legenda"/>
              <w:spacing w:after="0"/>
              <w:jc w:val="center"/>
              <w:rPr>
                <w:rStyle w:val="normaltextrun"/>
                <w:rFonts w:ascii="Calibri" w:hAnsi="Calibri" w:cs="Calibri"/>
                <w:b/>
                <w:bCs/>
                <w:i w:val="0"/>
                <w:iCs w:val="0"/>
                <w:color w:val="auto"/>
                <w:sz w:val="20"/>
                <w:szCs w:val="20"/>
              </w:rPr>
            </w:pPr>
            <w:r>
              <w:rPr>
                <w:rStyle w:val="normaltextrun"/>
                <w:rFonts w:ascii="Calibri" w:hAnsi="Calibri" w:cs="Calibri"/>
                <w:b/>
                <w:bCs/>
                <w:i w:val="0"/>
                <w:iCs w:val="0"/>
                <w:color w:val="auto"/>
                <w:sz w:val="20"/>
                <w:szCs w:val="20"/>
              </w:rPr>
              <w:t>24</w:t>
            </w:r>
          </w:p>
        </w:tc>
        <w:tc>
          <w:tcPr>
            <w:tcW w:w="1135" w:type="dxa"/>
            <w:tcBorders>
              <w:top w:val="nil"/>
              <w:left w:val="nil"/>
              <w:bottom w:val="single" w:sz="18" w:space="0" w:color="auto"/>
              <w:right w:val="nil"/>
            </w:tcBorders>
          </w:tcPr>
          <w:p w14:paraId="543895A8" w14:textId="45A99FE8" w:rsidR="007D7B52" w:rsidRPr="008568E1" w:rsidRDefault="007D7B52" w:rsidP="007D7B52">
            <w:pPr>
              <w:jc w:val="center"/>
              <w:rPr>
                <w:b/>
                <w:bCs/>
                <w:sz w:val="20"/>
                <w:szCs w:val="20"/>
              </w:rPr>
            </w:pPr>
            <w:r>
              <w:rPr>
                <w:b/>
                <w:bCs/>
                <w:sz w:val="20"/>
                <w:szCs w:val="20"/>
              </w:rPr>
              <w:t>26</w:t>
            </w:r>
          </w:p>
        </w:tc>
        <w:tc>
          <w:tcPr>
            <w:tcW w:w="884" w:type="dxa"/>
            <w:tcBorders>
              <w:top w:val="nil"/>
              <w:left w:val="nil"/>
              <w:bottom w:val="single" w:sz="18" w:space="0" w:color="auto"/>
              <w:right w:val="nil"/>
            </w:tcBorders>
          </w:tcPr>
          <w:p w14:paraId="19D24146" w14:textId="05D0BC0C" w:rsidR="007D7B52" w:rsidRPr="008568E1" w:rsidRDefault="007D7B52" w:rsidP="007D7B52">
            <w:pPr>
              <w:jc w:val="center"/>
              <w:rPr>
                <w:b/>
                <w:bCs/>
                <w:sz w:val="20"/>
                <w:szCs w:val="20"/>
              </w:rPr>
            </w:pPr>
            <w:r>
              <w:rPr>
                <w:b/>
                <w:bCs/>
                <w:sz w:val="20"/>
                <w:szCs w:val="20"/>
              </w:rPr>
              <w:t>28</w:t>
            </w:r>
          </w:p>
        </w:tc>
        <w:tc>
          <w:tcPr>
            <w:tcW w:w="1531" w:type="dxa"/>
            <w:tcBorders>
              <w:top w:val="nil"/>
              <w:left w:val="nil"/>
              <w:bottom w:val="single" w:sz="18" w:space="0" w:color="auto"/>
              <w:right w:val="nil"/>
            </w:tcBorders>
          </w:tcPr>
          <w:p w14:paraId="321EDBD8" w14:textId="282B3670" w:rsidR="007D7B52" w:rsidRPr="008568E1" w:rsidRDefault="007D7B52" w:rsidP="007D7B52">
            <w:pPr>
              <w:jc w:val="center"/>
              <w:rPr>
                <w:b/>
                <w:bCs/>
                <w:sz w:val="20"/>
                <w:szCs w:val="20"/>
              </w:rPr>
            </w:pPr>
            <w:r>
              <w:rPr>
                <w:b/>
                <w:bCs/>
                <w:sz w:val="20"/>
                <w:szCs w:val="20"/>
              </w:rPr>
              <w:t>24</w:t>
            </w:r>
          </w:p>
        </w:tc>
        <w:tc>
          <w:tcPr>
            <w:tcW w:w="993" w:type="dxa"/>
            <w:tcBorders>
              <w:top w:val="nil"/>
              <w:left w:val="nil"/>
              <w:bottom w:val="single" w:sz="18" w:space="0" w:color="auto"/>
              <w:right w:val="nil"/>
            </w:tcBorders>
          </w:tcPr>
          <w:p w14:paraId="64E4B6E6" w14:textId="765A5777" w:rsidR="007D7B52" w:rsidRPr="008568E1" w:rsidRDefault="007D7B52" w:rsidP="007D7B52">
            <w:pPr>
              <w:pStyle w:val="Legenda"/>
              <w:spacing w:after="0"/>
              <w:jc w:val="center"/>
              <w:rPr>
                <w:rStyle w:val="normaltextrun"/>
                <w:rFonts w:ascii="Calibri" w:hAnsi="Calibri" w:cs="Calibri"/>
                <w:b/>
                <w:bCs/>
                <w:i w:val="0"/>
                <w:iCs w:val="0"/>
                <w:color w:val="auto"/>
                <w:sz w:val="20"/>
                <w:szCs w:val="20"/>
              </w:rPr>
            </w:pPr>
            <w:r>
              <w:rPr>
                <w:rStyle w:val="normaltextrun"/>
                <w:rFonts w:ascii="Calibri" w:hAnsi="Calibri" w:cs="Calibri"/>
                <w:b/>
                <w:bCs/>
                <w:i w:val="0"/>
                <w:iCs w:val="0"/>
                <w:color w:val="auto"/>
                <w:sz w:val="20"/>
                <w:szCs w:val="20"/>
              </w:rPr>
              <w:t>24</w:t>
            </w:r>
          </w:p>
        </w:tc>
        <w:tc>
          <w:tcPr>
            <w:tcW w:w="2409" w:type="dxa"/>
            <w:tcBorders>
              <w:top w:val="nil"/>
              <w:left w:val="nil"/>
              <w:bottom w:val="single" w:sz="18" w:space="0" w:color="auto"/>
              <w:right w:val="nil"/>
            </w:tcBorders>
          </w:tcPr>
          <w:p w14:paraId="35496FB2" w14:textId="54922DE5" w:rsidR="007D7B52" w:rsidRPr="008568E1" w:rsidRDefault="007D7B52" w:rsidP="007D7B52">
            <w:pPr>
              <w:pStyle w:val="Legenda"/>
              <w:spacing w:after="0"/>
              <w:jc w:val="center"/>
              <w:rPr>
                <w:rStyle w:val="normaltextrun"/>
                <w:rFonts w:ascii="Calibri" w:hAnsi="Calibri" w:cs="Calibri"/>
                <w:b/>
                <w:bCs/>
                <w:i w:val="0"/>
                <w:iCs w:val="0"/>
                <w:color w:val="auto"/>
                <w:sz w:val="20"/>
                <w:szCs w:val="20"/>
              </w:rPr>
            </w:pPr>
            <w:r>
              <w:rPr>
                <w:rStyle w:val="normaltextrun"/>
                <w:rFonts w:ascii="Calibri" w:hAnsi="Calibri" w:cs="Calibri"/>
                <w:b/>
                <w:bCs/>
                <w:i w:val="0"/>
                <w:iCs w:val="0"/>
                <w:color w:val="auto"/>
                <w:sz w:val="20"/>
                <w:szCs w:val="20"/>
              </w:rPr>
              <w:t>53</w:t>
            </w:r>
          </w:p>
        </w:tc>
      </w:tr>
    </w:tbl>
    <w:p w14:paraId="322F3BBD" w14:textId="77777777" w:rsidR="00F468ED" w:rsidRDefault="00F468ED" w:rsidP="00561331">
      <w:pPr>
        <w:pStyle w:val="Legenda"/>
        <w:rPr>
          <w:rStyle w:val="normaltextrun"/>
          <w:rFonts w:ascii="Calibri" w:hAnsi="Calibri" w:cs="Calibri"/>
          <w:i w:val="0"/>
          <w:iCs w:val="0"/>
          <w:color w:val="auto"/>
          <w:sz w:val="20"/>
          <w:szCs w:val="20"/>
        </w:rPr>
      </w:pPr>
      <w:r w:rsidRPr="009A6565">
        <w:rPr>
          <w:rStyle w:val="normaltextrun"/>
          <w:rFonts w:ascii="Calibri" w:hAnsi="Calibri" w:cs="Calibri"/>
          <w:i w:val="0"/>
          <w:iCs w:val="0"/>
          <w:color w:val="auto"/>
          <w:sz w:val="20"/>
          <w:szCs w:val="20"/>
        </w:rPr>
        <w:t>Sources: own elaboration</w:t>
      </w:r>
    </w:p>
    <w:p w14:paraId="79EB4863" w14:textId="3BD36EFD" w:rsidR="006D5D45" w:rsidRDefault="006D5D45" w:rsidP="006D5D45">
      <w:pPr>
        <w:jc w:val="both"/>
      </w:pPr>
      <w:r>
        <w:t>Most of the SEE representatives came a</w:t>
      </w:r>
      <w:r w:rsidRPr="00BD5E74">
        <w:t xml:space="preserve">cross the term of ‘green skills’ in </w:t>
      </w:r>
      <w:r w:rsidR="00BD5E74" w:rsidRPr="00BD5E74">
        <w:t xml:space="preserve">social media (32.1%) and in </w:t>
      </w:r>
      <w:r w:rsidRPr="00BD5E74">
        <w:t>scientific papers (</w:t>
      </w:r>
      <w:r w:rsidR="00BD5E74" w:rsidRPr="00BD5E74">
        <w:t>28.3</w:t>
      </w:r>
      <w:r w:rsidRPr="00BD5E74">
        <w:t xml:space="preserve">%) (Table 3). </w:t>
      </w:r>
      <w:r w:rsidR="00BD5E74" w:rsidRPr="00BD5E74">
        <w:t>P</w:t>
      </w:r>
      <w:r w:rsidRPr="00BD5E74">
        <w:t>ress as a source of information about term ‘green skills’ indicated 2</w:t>
      </w:r>
      <w:r w:rsidR="00BD5E74" w:rsidRPr="00BD5E74">
        <w:t>2</w:t>
      </w:r>
      <w:r w:rsidRPr="00BD5E74">
        <w:t>.</w:t>
      </w:r>
      <w:r w:rsidR="00BD5E74" w:rsidRPr="00BD5E74">
        <w:t>2</w:t>
      </w:r>
      <w:r w:rsidRPr="00BD5E74">
        <w:t xml:space="preserve">% </w:t>
      </w:r>
      <w:r w:rsidR="00343E1A">
        <w:t>respondents</w:t>
      </w:r>
      <w:r w:rsidRPr="00BD5E74">
        <w:t xml:space="preserve">. Using the opportunity to indicate another place, respondents stressed that they had not encountered this term. This may mean that the term is not popular among the surveyed </w:t>
      </w:r>
      <w:r w:rsidR="00BD5E74" w:rsidRPr="00BD5E74">
        <w:t>‘green SEE’ respondents</w:t>
      </w:r>
      <w:r w:rsidRPr="00BD5E74">
        <w:t xml:space="preserve">, which may be surprising. Only </w:t>
      </w:r>
      <w:r w:rsidR="00BD5E74" w:rsidRPr="00BD5E74">
        <w:t>13</w:t>
      </w:r>
      <w:r w:rsidRPr="00BD5E74">
        <w:t xml:space="preserve"> respondents familiarize with this term via </w:t>
      </w:r>
      <w:r w:rsidR="00BD5E74" w:rsidRPr="00BD5E74">
        <w:t>academic conferences and 12 of them via s</w:t>
      </w:r>
      <w:r w:rsidRPr="00BD5E74">
        <w:t>tudy program. This represents just over 1</w:t>
      </w:r>
      <w:r w:rsidR="00BD5E74" w:rsidRPr="00BD5E74">
        <w:t>6</w:t>
      </w:r>
      <w:r w:rsidRPr="00BD5E74">
        <w:t>%.</w:t>
      </w:r>
      <w:r w:rsidRPr="00693F24">
        <w:t xml:space="preserve">  </w:t>
      </w:r>
    </w:p>
    <w:p w14:paraId="5244F566" w14:textId="77777777" w:rsidR="006D5D45" w:rsidRDefault="006D5D45" w:rsidP="006D5D45">
      <w:pPr>
        <w:jc w:val="both"/>
      </w:pPr>
    </w:p>
    <w:p w14:paraId="3A873893" w14:textId="49BD5A3F" w:rsidR="006D5D45" w:rsidRDefault="006D5D45" w:rsidP="006D5D45">
      <w:pPr>
        <w:pStyle w:val="Legenda"/>
        <w:rPr>
          <w:i w:val="0"/>
          <w:iCs w:val="0"/>
          <w:color w:val="auto"/>
          <w:sz w:val="24"/>
          <w:szCs w:val="24"/>
        </w:rPr>
      </w:pPr>
      <w:bookmarkStart w:id="25" w:name="_Toc107410701"/>
      <w:r w:rsidRPr="00342F64">
        <w:rPr>
          <w:b/>
          <w:bCs/>
          <w:i w:val="0"/>
          <w:iCs w:val="0"/>
          <w:color w:val="auto"/>
          <w:sz w:val="24"/>
          <w:szCs w:val="24"/>
        </w:rPr>
        <w:t xml:space="preserve">Table </w:t>
      </w:r>
      <w:r w:rsidRPr="00907B78">
        <w:rPr>
          <w:b/>
          <w:bCs/>
          <w:i w:val="0"/>
          <w:iCs w:val="0"/>
          <w:color w:val="auto"/>
          <w:sz w:val="24"/>
          <w:szCs w:val="24"/>
        </w:rPr>
        <w:fldChar w:fldCharType="begin"/>
      </w:r>
      <w:r w:rsidRPr="00342F64">
        <w:rPr>
          <w:b/>
          <w:bCs/>
          <w:i w:val="0"/>
          <w:iCs w:val="0"/>
          <w:color w:val="auto"/>
          <w:sz w:val="24"/>
          <w:szCs w:val="24"/>
        </w:rPr>
        <w:instrText xml:space="preserve"> SEQ Table \* ARABIC </w:instrText>
      </w:r>
      <w:r w:rsidRPr="00907B78">
        <w:rPr>
          <w:b/>
          <w:bCs/>
          <w:i w:val="0"/>
          <w:iCs w:val="0"/>
          <w:color w:val="auto"/>
          <w:sz w:val="24"/>
          <w:szCs w:val="24"/>
        </w:rPr>
        <w:fldChar w:fldCharType="separate"/>
      </w:r>
      <w:r w:rsidR="001C3191">
        <w:rPr>
          <w:b/>
          <w:bCs/>
          <w:i w:val="0"/>
          <w:iCs w:val="0"/>
          <w:noProof/>
          <w:color w:val="auto"/>
          <w:sz w:val="24"/>
          <w:szCs w:val="24"/>
        </w:rPr>
        <w:t>3</w:t>
      </w:r>
      <w:r w:rsidRPr="00907B78">
        <w:rPr>
          <w:b/>
          <w:bCs/>
          <w:i w:val="0"/>
          <w:iCs w:val="0"/>
          <w:color w:val="auto"/>
          <w:sz w:val="24"/>
          <w:szCs w:val="24"/>
        </w:rPr>
        <w:fldChar w:fldCharType="end"/>
      </w:r>
      <w:r w:rsidRPr="00342F64">
        <w:rPr>
          <w:b/>
          <w:bCs/>
          <w:i w:val="0"/>
          <w:iCs w:val="0"/>
          <w:color w:val="auto"/>
          <w:sz w:val="24"/>
          <w:szCs w:val="24"/>
        </w:rPr>
        <w:t>.</w:t>
      </w:r>
      <w:r w:rsidRPr="00342F64">
        <w:rPr>
          <w:i w:val="0"/>
          <w:iCs w:val="0"/>
          <w:color w:val="auto"/>
          <w:sz w:val="24"/>
          <w:szCs w:val="24"/>
        </w:rPr>
        <w:t xml:space="preserve"> </w:t>
      </w:r>
      <w:r>
        <w:rPr>
          <w:i w:val="0"/>
          <w:iCs w:val="0"/>
          <w:color w:val="auto"/>
          <w:sz w:val="24"/>
          <w:szCs w:val="24"/>
        </w:rPr>
        <w:t xml:space="preserve">Sources of come across </w:t>
      </w:r>
      <w:r w:rsidRPr="00907B78">
        <w:rPr>
          <w:i w:val="0"/>
          <w:iCs w:val="0"/>
          <w:color w:val="auto"/>
          <w:sz w:val="24"/>
          <w:szCs w:val="24"/>
        </w:rPr>
        <w:t>of term ‘green skills’</w:t>
      </w:r>
      <w:bookmarkEnd w:id="25"/>
    </w:p>
    <w:tbl>
      <w:tblPr>
        <w:tblStyle w:val="Tabela-Siatka"/>
        <w:tblW w:w="9287" w:type="dxa"/>
        <w:tblLayout w:type="fixed"/>
        <w:tblLook w:val="04A0" w:firstRow="1" w:lastRow="0" w:firstColumn="1" w:lastColumn="0" w:noHBand="0" w:noVBand="1"/>
      </w:tblPr>
      <w:tblGrid>
        <w:gridCol w:w="1007"/>
        <w:gridCol w:w="1261"/>
        <w:gridCol w:w="1152"/>
        <w:gridCol w:w="1258"/>
        <w:gridCol w:w="1152"/>
        <w:gridCol w:w="1152"/>
        <w:gridCol w:w="1152"/>
        <w:gridCol w:w="1153"/>
      </w:tblGrid>
      <w:tr w:rsidR="006D5D45" w:rsidRPr="008568E1" w14:paraId="170F06DD" w14:textId="77777777" w:rsidTr="00C618CC">
        <w:tc>
          <w:tcPr>
            <w:tcW w:w="1007" w:type="dxa"/>
            <w:tcBorders>
              <w:top w:val="single" w:sz="18" w:space="0" w:color="auto"/>
              <w:left w:val="nil"/>
              <w:bottom w:val="single" w:sz="8" w:space="0" w:color="auto"/>
              <w:right w:val="nil"/>
            </w:tcBorders>
          </w:tcPr>
          <w:p w14:paraId="7092362B" w14:textId="77777777" w:rsidR="006D5D45" w:rsidRPr="008568E1" w:rsidRDefault="006D5D45" w:rsidP="00C618CC">
            <w:pPr>
              <w:pStyle w:val="Legenda"/>
              <w:spacing w:after="0"/>
              <w:rPr>
                <w:rStyle w:val="normaltextrun"/>
                <w:rFonts w:ascii="Calibri" w:hAnsi="Calibri" w:cs="Calibri"/>
                <w:i w:val="0"/>
                <w:iCs w:val="0"/>
                <w:color w:val="auto"/>
                <w:sz w:val="20"/>
                <w:szCs w:val="20"/>
              </w:rPr>
            </w:pPr>
          </w:p>
        </w:tc>
        <w:tc>
          <w:tcPr>
            <w:tcW w:w="1261" w:type="dxa"/>
            <w:tcBorders>
              <w:top w:val="single" w:sz="18" w:space="0" w:color="auto"/>
              <w:left w:val="nil"/>
              <w:bottom w:val="single" w:sz="8" w:space="0" w:color="auto"/>
              <w:right w:val="nil"/>
            </w:tcBorders>
            <w:vAlign w:val="center"/>
          </w:tcPr>
          <w:p w14:paraId="3434F680" w14:textId="77777777" w:rsidR="006D5D45" w:rsidRPr="008568E1" w:rsidRDefault="006D5D45" w:rsidP="00C618CC">
            <w:pPr>
              <w:pStyle w:val="Legenda"/>
              <w:spacing w:after="0"/>
              <w:ind w:left="28" w:hanging="9"/>
              <w:jc w:val="center"/>
              <w:rPr>
                <w:rStyle w:val="normaltextrun"/>
                <w:rFonts w:ascii="Calibri" w:hAnsi="Calibri" w:cs="Calibri"/>
                <w:b/>
                <w:bCs/>
                <w:i w:val="0"/>
                <w:iCs w:val="0"/>
                <w:color w:val="auto"/>
                <w:sz w:val="20"/>
                <w:szCs w:val="20"/>
              </w:rPr>
            </w:pPr>
            <w:r w:rsidRPr="008568E1">
              <w:rPr>
                <w:rFonts w:ascii="Calibri" w:hAnsi="Calibri" w:cs="Calibri"/>
                <w:b/>
                <w:bCs/>
                <w:i w:val="0"/>
                <w:iCs w:val="0"/>
                <w:color w:val="auto"/>
                <w:sz w:val="20"/>
                <w:szCs w:val="20"/>
              </w:rPr>
              <w:t>study programme</w:t>
            </w:r>
          </w:p>
        </w:tc>
        <w:tc>
          <w:tcPr>
            <w:tcW w:w="1152" w:type="dxa"/>
            <w:tcBorders>
              <w:top w:val="single" w:sz="18" w:space="0" w:color="auto"/>
              <w:left w:val="nil"/>
              <w:bottom w:val="single" w:sz="8" w:space="0" w:color="auto"/>
              <w:right w:val="nil"/>
            </w:tcBorders>
            <w:vAlign w:val="center"/>
          </w:tcPr>
          <w:p w14:paraId="6EE14F1C" w14:textId="77777777" w:rsidR="006D5D45" w:rsidRPr="008568E1" w:rsidRDefault="006D5D45" w:rsidP="00C618CC">
            <w:pPr>
              <w:pStyle w:val="Legenda"/>
              <w:spacing w:after="0"/>
              <w:ind w:left="28" w:hanging="9"/>
              <w:jc w:val="center"/>
              <w:rPr>
                <w:b/>
                <w:bCs/>
                <w:i w:val="0"/>
                <w:iCs w:val="0"/>
                <w:color w:val="auto"/>
                <w:sz w:val="20"/>
                <w:szCs w:val="20"/>
              </w:rPr>
            </w:pPr>
            <w:r w:rsidRPr="008568E1">
              <w:rPr>
                <w:rFonts w:ascii="Calibri" w:hAnsi="Calibri" w:cs="Calibri"/>
                <w:b/>
                <w:bCs/>
                <w:i w:val="0"/>
                <w:iCs w:val="0"/>
                <w:color w:val="auto"/>
                <w:sz w:val="20"/>
                <w:szCs w:val="20"/>
              </w:rPr>
              <w:t>scientific papers</w:t>
            </w:r>
          </w:p>
        </w:tc>
        <w:tc>
          <w:tcPr>
            <w:tcW w:w="1258" w:type="dxa"/>
            <w:tcBorders>
              <w:top w:val="single" w:sz="18" w:space="0" w:color="auto"/>
              <w:left w:val="nil"/>
              <w:bottom w:val="single" w:sz="8" w:space="0" w:color="auto"/>
              <w:right w:val="nil"/>
            </w:tcBorders>
            <w:vAlign w:val="center"/>
          </w:tcPr>
          <w:p w14:paraId="54A4D15E" w14:textId="77777777" w:rsidR="006D5D45" w:rsidRPr="008568E1" w:rsidRDefault="006D5D45" w:rsidP="00C618CC">
            <w:pPr>
              <w:pStyle w:val="Legenda"/>
              <w:spacing w:after="0"/>
              <w:ind w:left="28" w:hanging="9"/>
              <w:jc w:val="center"/>
              <w:rPr>
                <w:b/>
                <w:bCs/>
                <w:i w:val="0"/>
                <w:iCs w:val="0"/>
                <w:color w:val="auto"/>
                <w:sz w:val="20"/>
                <w:szCs w:val="20"/>
              </w:rPr>
            </w:pPr>
            <w:r w:rsidRPr="008568E1">
              <w:rPr>
                <w:rFonts w:ascii="Calibri" w:hAnsi="Calibri" w:cs="Calibri"/>
                <w:b/>
                <w:bCs/>
                <w:i w:val="0"/>
                <w:iCs w:val="0"/>
                <w:color w:val="auto"/>
                <w:sz w:val="20"/>
                <w:szCs w:val="20"/>
              </w:rPr>
              <w:t>academic conferences</w:t>
            </w:r>
          </w:p>
        </w:tc>
        <w:tc>
          <w:tcPr>
            <w:tcW w:w="1152" w:type="dxa"/>
            <w:tcBorders>
              <w:top w:val="single" w:sz="18" w:space="0" w:color="auto"/>
              <w:left w:val="nil"/>
              <w:bottom w:val="single" w:sz="8" w:space="0" w:color="auto"/>
              <w:right w:val="nil"/>
            </w:tcBorders>
            <w:vAlign w:val="center"/>
          </w:tcPr>
          <w:p w14:paraId="5200E813" w14:textId="77777777" w:rsidR="006D5D45" w:rsidRPr="008568E1" w:rsidRDefault="006D5D45" w:rsidP="00C618CC">
            <w:pPr>
              <w:pStyle w:val="Legenda"/>
              <w:spacing w:after="0"/>
              <w:ind w:left="28" w:hanging="9"/>
              <w:jc w:val="center"/>
              <w:rPr>
                <w:b/>
                <w:bCs/>
                <w:i w:val="0"/>
                <w:iCs w:val="0"/>
                <w:color w:val="auto"/>
                <w:sz w:val="20"/>
                <w:szCs w:val="20"/>
              </w:rPr>
            </w:pPr>
            <w:r w:rsidRPr="008568E1">
              <w:rPr>
                <w:rFonts w:ascii="Calibri" w:hAnsi="Calibri" w:cs="Calibri"/>
                <w:b/>
                <w:bCs/>
                <w:i w:val="0"/>
                <w:iCs w:val="0"/>
                <w:color w:val="auto"/>
                <w:sz w:val="20"/>
                <w:szCs w:val="20"/>
              </w:rPr>
              <w:t>press</w:t>
            </w:r>
          </w:p>
        </w:tc>
        <w:tc>
          <w:tcPr>
            <w:tcW w:w="1152" w:type="dxa"/>
            <w:tcBorders>
              <w:top w:val="single" w:sz="18" w:space="0" w:color="auto"/>
              <w:left w:val="nil"/>
              <w:bottom w:val="single" w:sz="8" w:space="0" w:color="auto"/>
              <w:right w:val="nil"/>
            </w:tcBorders>
            <w:vAlign w:val="center"/>
          </w:tcPr>
          <w:p w14:paraId="07D41472" w14:textId="77777777" w:rsidR="006D5D45" w:rsidRPr="008568E1" w:rsidRDefault="006D5D45" w:rsidP="00C618CC">
            <w:pPr>
              <w:pStyle w:val="Legenda"/>
              <w:spacing w:after="0"/>
              <w:ind w:left="28" w:hanging="9"/>
              <w:jc w:val="center"/>
              <w:rPr>
                <w:b/>
                <w:bCs/>
                <w:i w:val="0"/>
                <w:iCs w:val="0"/>
                <w:color w:val="auto"/>
                <w:sz w:val="20"/>
                <w:szCs w:val="20"/>
              </w:rPr>
            </w:pPr>
            <w:r w:rsidRPr="008568E1">
              <w:rPr>
                <w:rFonts w:ascii="Calibri" w:hAnsi="Calibri" w:cs="Calibri"/>
                <w:b/>
                <w:bCs/>
                <w:i w:val="0"/>
                <w:iCs w:val="0"/>
                <w:color w:val="auto"/>
                <w:sz w:val="20"/>
                <w:szCs w:val="20"/>
              </w:rPr>
              <w:t>social media</w:t>
            </w:r>
          </w:p>
        </w:tc>
        <w:tc>
          <w:tcPr>
            <w:tcW w:w="1152" w:type="dxa"/>
            <w:tcBorders>
              <w:top w:val="single" w:sz="18" w:space="0" w:color="auto"/>
              <w:left w:val="nil"/>
              <w:bottom w:val="single" w:sz="8" w:space="0" w:color="auto"/>
              <w:right w:val="nil"/>
            </w:tcBorders>
            <w:vAlign w:val="center"/>
          </w:tcPr>
          <w:p w14:paraId="6E211056" w14:textId="77777777" w:rsidR="006D5D45" w:rsidRPr="008568E1" w:rsidRDefault="006D5D45" w:rsidP="00C618CC">
            <w:pPr>
              <w:pStyle w:val="Legenda"/>
              <w:spacing w:after="0"/>
              <w:ind w:left="28" w:hanging="9"/>
              <w:jc w:val="center"/>
              <w:rPr>
                <w:rFonts w:ascii="Calibri" w:hAnsi="Calibri" w:cs="Calibri"/>
                <w:b/>
                <w:bCs/>
                <w:i w:val="0"/>
                <w:iCs w:val="0"/>
                <w:color w:val="auto"/>
                <w:sz w:val="20"/>
                <w:szCs w:val="20"/>
              </w:rPr>
            </w:pPr>
            <w:r w:rsidRPr="008568E1">
              <w:rPr>
                <w:rFonts w:ascii="Calibri" w:hAnsi="Calibri" w:cs="Calibri"/>
                <w:b/>
                <w:bCs/>
                <w:i w:val="0"/>
                <w:iCs w:val="0"/>
                <w:color w:val="auto"/>
                <w:sz w:val="20"/>
                <w:szCs w:val="20"/>
              </w:rPr>
              <w:t>television</w:t>
            </w:r>
          </w:p>
        </w:tc>
        <w:tc>
          <w:tcPr>
            <w:tcW w:w="1153" w:type="dxa"/>
            <w:tcBorders>
              <w:top w:val="single" w:sz="18" w:space="0" w:color="auto"/>
              <w:left w:val="nil"/>
              <w:bottom w:val="single" w:sz="8" w:space="0" w:color="auto"/>
              <w:right w:val="nil"/>
            </w:tcBorders>
            <w:vAlign w:val="center"/>
          </w:tcPr>
          <w:p w14:paraId="057C928E" w14:textId="77777777" w:rsidR="006D5D45" w:rsidRPr="008568E1" w:rsidRDefault="006D5D45" w:rsidP="00C618CC">
            <w:pPr>
              <w:pStyle w:val="Legenda"/>
              <w:spacing w:after="0"/>
              <w:ind w:left="28" w:hanging="9"/>
              <w:jc w:val="center"/>
              <w:rPr>
                <w:b/>
                <w:bCs/>
                <w:i w:val="0"/>
                <w:iCs w:val="0"/>
                <w:color w:val="auto"/>
                <w:sz w:val="20"/>
                <w:szCs w:val="20"/>
              </w:rPr>
            </w:pPr>
            <w:r w:rsidRPr="008568E1">
              <w:rPr>
                <w:rFonts w:ascii="Calibri" w:hAnsi="Calibri" w:cs="Calibri"/>
                <w:b/>
                <w:bCs/>
                <w:i w:val="0"/>
                <w:iCs w:val="0"/>
                <w:color w:val="auto"/>
                <w:sz w:val="20"/>
                <w:szCs w:val="20"/>
              </w:rPr>
              <w:t>other</w:t>
            </w:r>
          </w:p>
        </w:tc>
      </w:tr>
      <w:tr w:rsidR="006D5D45" w:rsidRPr="008568E1" w14:paraId="4BC078E6" w14:textId="77777777" w:rsidTr="00C618CC">
        <w:tc>
          <w:tcPr>
            <w:tcW w:w="1007" w:type="dxa"/>
            <w:tcBorders>
              <w:top w:val="single" w:sz="8" w:space="0" w:color="auto"/>
              <w:left w:val="nil"/>
              <w:bottom w:val="nil"/>
              <w:right w:val="nil"/>
            </w:tcBorders>
          </w:tcPr>
          <w:p w14:paraId="36870562" w14:textId="77777777" w:rsidR="006D5D45" w:rsidRPr="008568E1" w:rsidRDefault="006D5D45" w:rsidP="00C618CC">
            <w:pPr>
              <w:pStyle w:val="Legenda"/>
              <w:spacing w:after="0"/>
              <w:jc w:val="center"/>
              <w:rPr>
                <w:rStyle w:val="normaltextrun"/>
                <w:rFonts w:ascii="Calibri" w:hAnsi="Calibri" w:cs="Calibri"/>
                <w:i w:val="0"/>
                <w:iCs w:val="0"/>
                <w:color w:val="auto"/>
                <w:sz w:val="20"/>
                <w:szCs w:val="20"/>
              </w:rPr>
            </w:pPr>
            <w:r w:rsidRPr="008568E1">
              <w:rPr>
                <w:rStyle w:val="normaltextrun"/>
                <w:rFonts w:ascii="Calibri" w:hAnsi="Calibri" w:cs="Calibri"/>
                <w:i w:val="0"/>
                <w:iCs w:val="0"/>
                <w:color w:val="auto"/>
                <w:sz w:val="20"/>
                <w:szCs w:val="20"/>
              </w:rPr>
              <w:t>Belgium</w:t>
            </w:r>
          </w:p>
        </w:tc>
        <w:tc>
          <w:tcPr>
            <w:tcW w:w="1261" w:type="dxa"/>
            <w:tcBorders>
              <w:top w:val="single" w:sz="8" w:space="0" w:color="auto"/>
              <w:left w:val="nil"/>
              <w:bottom w:val="nil"/>
              <w:right w:val="nil"/>
            </w:tcBorders>
            <w:vAlign w:val="center"/>
          </w:tcPr>
          <w:p w14:paraId="74E643CF" w14:textId="6614DED2" w:rsidR="006D5D45" w:rsidRPr="00534F5A" w:rsidRDefault="006D5D45" w:rsidP="00C618CC">
            <w:pPr>
              <w:pStyle w:val="Legenda"/>
              <w:spacing w:after="0"/>
              <w:jc w:val="center"/>
              <w:rPr>
                <w:rStyle w:val="normaltextrun"/>
                <w:rFonts w:ascii="Calibri" w:hAnsi="Calibri" w:cs="Calibri"/>
                <w:i w:val="0"/>
                <w:iCs w:val="0"/>
                <w:color w:val="auto"/>
                <w:sz w:val="20"/>
                <w:szCs w:val="20"/>
              </w:rPr>
            </w:pPr>
            <w:r>
              <w:rPr>
                <w:rStyle w:val="normaltextrun"/>
                <w:rFonts w:ascii="Calibri" w:hAnsi="Calibri" w:cs="Calibri"/>
                <w:i w:val="0"/>
                <w:iCs w:val="0"/>
                <w:color w:val="auto"/>
                <w:sz w:val="20"/>
                <w:szCs w:val="20"/>
              </w:rPr>
              <w:t>3</w:t>
            </w:r>
          </w:p>
        </w:tc>
        <w:tc>
          <w:tcPr>
            <w:tcW w:w="1152" w:type="dxa"/>
            <w:tcBorders>
              <w:top w:val="single" w:sz="8" w:space="0" w:color="auto"/>
              <w:left w:val="nil"/>
              <w:bottom w:val="nil"/>
              <w:right w:val="nil"/>
            </w:tcBorders>
            <w:vAlign w:val="center"/>
          </w:tcPr>
          <w:p w14:paraId="40C459C8" w14:textId="708579FE" w:rsidR="006D5D45" w:rsidRPr="00534F5A" w:rsidRDefault="006D5D45" w:rsidP="00C618CC">
            <w:pPr>
              <w:jc w:val="center"/>
              <w:rPr>
                <w:rStyle w:val="normaltextrun"/>
                <w:rFonts w:ascii="Calibri" w:hAnsi="Calibri" w:cs="Calibri"/>
                <w:sz w:val="20"/>
                <w:szCs w:val="20"/>
              </w:rPr>
            </w:pPr>
            <w:r>
              <w:rPr>
                <w:rStyle w:val="normaltextrun"/>
                <w:rFonts w:ascii="Calibri" w:hAnsi="Calibri" w:cs="Calibri"/>
                <w:sz w:val="20"/>
                <w:szCs w:val="20"/>
              </w:rPr>
              <w:t>6</w:t>
            </w:r>
          </w:p>
        </w:tc>
        <w:tc>
          <w:tcPr>
            <w:tcW w:w="1258" w:type="dxa"/>
            <w:tcBorders>
              <w:top w:val="single" w:sz="8" w:space="0" w:color="auto"/>
              <w:left w:val="nil"/>
              <w:bottom w:val="nil"/>
              <w:right w:val="nil"/>
            </w:tcBorders>
            <w:vAlign w:val="center"/>
          </w:tcPr>
          <w:p w14:paraId="47B5119E" w14:textId="54DA637D" w:rsidR="006D5D45" w:rsidRPr="00534F5A" w:rsidRDefault="006D5D45" w:rsidP="00C618CC">
            <w:pPr>
              <w:jc w:val="center"/>
              <w:rPr>
                <w:rStyle w:val="normaltextrun"/>
                <w:rFonts w:ascii="Calibri" w:hAnsi="Calibri" w:cs="Calibri"/>
                <w:sz w:val="20"/>
                <w:szCs w:val="20"/>
              </w:rPr>
            </w:pPr>
            <w:r>
              <w:rPr>
                <w:rStyle w:val="normaltextrun"/>
                <w:rFonts w:ascii="Calibri" w:hAnsi="Calibri" w:cs="Calibri"/>
                <w:sz w:val="20"/>
                <w:szCs w:val="20"/>
              </w:rPr>
              <w:t>4</w:t>
            </w:r>
          </w:p>
        </w:tc>
        <w:tc>
          <w:tcPr>
            <w:tcW w:w="1152" w:type="dxa"/>
            <w:tcBorders>
              <w:top w:val="single" w:sz="8" w:space="0" w:color="auto"/>
              <w:left w:val="nil"/>
              <w:bottom w:val="nil"/>
              <w:right w:val="nil"/>
            </w:tcBorders>
            <w:vAlign w:val="center"/>
          </w:tcPr>
          <w:p w14:paraId="0871AA93" w14:textId="324971A5" w:rsidR="006D5D45" w:rsidRPr="00534F5A" w:rsidRDefault="006D5D45" w:rsidP="00C618CC">
            <w:pPr>
              <w:jc w:val="center"/>
              <w:rPr>
                <w:rStyle w:val="normaltextrun"/>
                <w:rFonts w:ascii="Calibri" w:hAnsi="Calibri" w:cs="Calibri"/>
                <w:sz w:val="20"/>
                <w:szCs w:val="20"/>
              </w:rPr>
            </w:pPr>
            <w:r>
              <w:rPr>
                <w:rStyle w:val="normaltextrun"/>
                <w:rFonts w:ascii="Calibri" w:hAnsi="Calibri" w:cs="Calibri"/>
                <w:sz w:val="20"/>
                <w:szCs w:val="20"/>
              </w:rPr>
              <w:t>4</w:t>
            </w:r>
          </w:p>
        </w:tc>
        <w:tc>
          <w:tcPr>
            <w:tcW w:w="1152" w:type="dxa"/>
            <w:tcBorders>
              <w:top w:val="single" w:sz="8" w:space="0" w:color="auto"/>
              <w:left w:val="nil"/>
              <w:bottom w:val="nil"/>
              <w:right w:val="nil"/>
            </w:tcBorders>
            <w:vAlign w:val="center"/>
          </w:tcPr>
          <w:p w14:paraId="0BA98A85" w14:textId="0171EE0E" w:rsidR="006D5D45" w:rsidRPr="00534F5A" w:rsidRDefault="006D5D45" w:rsidP="00C618CC">
            <w:pPr>
              <w:pStyle w:val="Legenda"/>
              <w:spacing w:after="0"/>
              <w:jc w:val="center"/>
              <w:rPr>
                <w:rStyle w:val="normaltextrun"/>
                <w:rFonts w:ascii="Calibri" w:hAnsi="Calibri" w:cs="Calibri"/>
                <w:i w:val="0"/>
                <w:iCs w:val="0"/>
                <w:color w:val="auto"/>
                <w:sz w:val="20"/>
                <w:szCs w:val="20"/>
              </w:rPr>
            </w:pPr>
            <w:r>
              <w:rPr>
                <w:rStyle w:val="normaltextrun"/>
                <w:rFonts w:ascii="Calibri" w:hAnsi="Calibri" w:cs="Calibri"/>
                <w:i w:val="0"/>
                <w:iCs w:val="0"/>
                <w:color w:val="auto"/>
                <w:sz w:val="20"/>
                <w:szCs w:val="20"/>
              </w:rPr>
              <w:t>4</w:t>
            </w:r>
          </w:p>
        </w:tc>
        <w:tc>
          <w:tcPr>
            <w:tcW w:w="1152" w:type="dxa"/>
            <w:tcBorders>
              <w:top w:val="single" w:sz="8" w:space="0" w:color="auto"/>
              <w:left w:val="nil"/>
              <w:bottom w:val="nil"/>
              <w:right w:val="nil"/>
            </w:tcBorders>
            <w:vAlign w:val="center"/>
          </w:tcPr>
          <w:p w14:paraId="0233BDE0" w14:textId="1D132DF7" w:rsidR="006D5D45" w:rsidRPr="00534F5A" w:rsidRDefault="006D5D45" w:rsidP="00C618CC">
            <w:pPr>
              <w:pStyle w:val="Legenda"/>
              <w:spacing w:after="0"/>
              <w:jc w:val="center"/>
              <w:rPr>
                <w:rStyle w:val="normaltextrun"/>
                <w:rFonts w:ascii="Calibri" w:hAnsi="Calibri" w:cs="Calibri"/>
                <w:i w:val="0"/>
                <w:iCs w:val="0"/>
                <w:color w:val="auto"/>
                <w:sz w:val="20"/>
                <w:szCs w:val="20"/>
              </w:rPr>
            </w:pPr>
            <w:r>
              <w:rPr>
                <w:rStyle w:val="normaltextrun"/>
                <w:rFonts w:ascii="Calibri" w:hAnsi="Calibri" w:cs="Calibri"/>
                <w:i w:val="0"/>
                <w:iCs w:val="0"/>
                <w:color w:val="auto"/>
                <w:sz w:val="20"/>
                <w:szCs w:val="20"/>
              </w:rPr>
              <w:t>.</w:t>
            </w:r>
          </w:p>
        </w:tc>
        <w:tc>
          <w:tcPr>
            <w:tcW w:w="1153" w:type="dxa"/>
            <w:tcBorders>
              <w:top w:val="single" w:sz="8" w:space="0" w:color="auto"/>
              <w:left w:val="nil"/>
              <w:bottom w:val="nil"/>
              <w:right w:val="nil"/>
            </w:tcBorders>
            <w:vAlign w:val="center"/>
          </w:tcPr>
          <w:p w14:paraId="1607FEA3" w14:textId="5F24CD2C" w:rsidR="006D5D45" w:rsidRPr="00534F5A" w:rsidRDefault="006D5D45" w:rsidP="00C618CC">
            <w:pPr>
              <w:pStyle w:val="Legenda"/>
              <w:spacing w:after="0"/>
              <w:jc w:val="center"/>
              <w:rPr>
                <w:rStyle w:val="normaltextrun"/>
                <w:rFonts w:ascii="Calibri" w:hAnsi="Calibri" w:cs="Calibri"/>
                <w:i w:val="0"/>
                <w:iCs w:val="0"/>
                <w:color w:val="auto"/>
                <w:sz w:val="20"/>
                <w:szCs w:val="20"/>
              </w:rPr>
            </w:pPr>
            <w:r>
              <w:rPr>
                <w:rStyle w:val="normaltextrun"/>
                <w:rFonts w:ascii="Calibri" w:hAnsi="Calibri" w:cs="Calibri"/>
                <w:i w:val="0"/>
                <w:iCs w:val="0"/>
                <w:color w:val="auto"/>
                <w:sz w:val="20"/>
                <w:szCs w:val="20"/>
              </w:rPr>
              <w:t>1</w:t>
            </w:r>
          </w:p>
        </w:tc>
      </w:tr>
      <w:tr w:rsidR="006D5D45" w:rsidRPr="008568E1" w14:paraId="0712F3CE" w14:textId="77777777" w:rsidTr="00C618CC">
        <w:tc>
          <w:tcPr>
            <w:tcW w:w="1007" w:type="dxa"/>
            <w:tcBorders>
              <w:top w:val="nil"/>
              <w:left w:val="nil"/>
              <w:bottom w:val="nil"/>
              <w:right w:val="nil"/>
            </w:tcBorders>
          </w:tcPr>
          <w:p w14:paraId="31EAFD8D" w14:textId="77777777" w:rsidR="006D5D45" w:rsidRPr="008568E1" w:rsidRDefault="006D5D45" w:rsidP="00C618CC">
            <w:pPr>
              <w:pStyle w:val="Legenda"/>
              <w:spacing w:after="0"/>
              <w:jc w:val="center"/>
              <w:rPr>
                <w:rStyle w:val="normaltextrun"/>
                <w:rFonts w:ascii="Calibri" w:hAnsi="Calibri" w:cs="Calibri"/>
                <w:i w:val="0"/>
                <w:iCs w:val="0"/>
                <w:color w:val="auto"/>
                <w:sz w:val="20"/>
                <w:szCs w:val="20"/>
              </w:rPr>
            </w:pPr>
            <w:r w:rsidRPr="008568E1">
              <w:rPr>
                <w:rStyle w:val="normaltextrun"/>
                <w:rFonts w:ascii="Calibri" w:hAnsi="Calibri" w:cs="Calibri"/>
                <w:i w:val="0"/>
                <w:iCs w:val="0"/>
                <w:color w:val="auto"/>
                <w:sz w:val="20"/>
                <w:szCs w:val="20"/>
              </w:rPr>
              <w:t>Czechia</w:t>
            </w:r>
          </w:p>
        </w:tc>
        <w:tc>
          <w:tcPr>
            <w:tcW w:w="1261" w:type="dxa"/>
            <w:tcBorders>
              <w:top w:val="nil"/>
              <w:left w:val="nil"/>
              <w:bottom w:val="nil"/>
              <w:right w:val="nil"/>
            </w:tcBorders>
            <w:vAlign w:val="center"/>
          </w:tcPr>
          <w:p w14:paraId="1F0DD694" w14:textId="39DB658A" w:rsidR="006D5D45" w:rsidRPr="00534F5A" w:rsidRDefault="006D5D45" w:rsidP="00C618CC">
            <w:pPr>
              <w:pStyle w:val="Legenda"/>
              <w:spacing w:after="0"/>
              <w:jc w:val="center"/>
              <w:rPr>
                <w:rStyle w:val="normaltextrun"/>
                <w:rFonts w:ascii="Calibri" w:hAnsi="Calibri" w:cs="Calibri"/>
                <w:i w:val="0"/>
                <w:iCs w:val="0"/>
                <w:color w:val="auto"/>
                <w:sz w:val="20"/>
                <w:szCs w:val="20"/>
              </w:rPr>
            </w:pPr>
            <w:r>
              <w:rPr>
                <w:rStyle w:val="normaltextrun"/>
                <w:rFonts w:ascii="Calibri" w:hAnsi="Calibri" w:cs="Calibri"/>
                <w:i w:val="0"/>
                <w:iCs w:val="0"/>
                <w:color w:val="auto"/>
                <w:sz w:val="20"/>
                <w:szCs w:val="20"/>
              </w:rPr>
              <w:t>1</w:t>
            </w:r>
          </w:p>
        </w:tc>
        <w:tc>
          <w:tcPr>
            <w:tcW w:w="1152" w:type="dxa"/>
            <w:tcBorders>
              <w:top w:val="nil"/>
              <w:left w:val="nil"/>
              <w:bottom w:val="nil"/>
              <w:right w:val="nil"/>
            </w:tcBorders>
            <w:vAlign w:val="center"/>
          </w:tcPr>
          <w:p w14:paraId="70EDA2C3" w14:textId="4BA60088" w:rsidR="006D5D45" w:rsidRPr="00534F5A" w:rsidRDefault="006D5D45" w:rsidP="00C618CC">
            <w:pPr>
              <w:jc w:val="center"/>
              <w:rPr>
                <w:rStyle w:val="normaltextrun"/>
                <w:rFonts w:ascii="Calibri" w:hAnsi="Calibri" w:cs="Calibri"/>
                <w:sz w:val="20"/>
                <w:szCs w:val="20"/>
              </w:rPr>
            </w:pPr>
            <w:r>
              <w:rPr>
                <w:rStyle w:val="normaltextrun"/>
                <w:rFonts w:ascii="Calibri" w:hAnsi="Calibri" w:cs="Calibri"/>
                <w:sz w:val="20"/>
                <w:szCs w:val="20"/>
              </w:rPr>
              <w:t>2</w:t>
            </w:r>
          </w:p>
        </w:tc>
        <w:tc>
          <w:tcPr>
            <w:tcW w:w="1258" w:type="dxa"/>
            <w:tcBorders>
              <w:top w:val="nil"/>
              <w:left w:val="nil"/>
              <w:bottom w:val="nil"/>
              <w:right w:val="nil"/>
            </w:tcBorders>
            <w:vAlign w:val="center"/>
          </w:tcPr>
          <w:p w14:paraId="6789F91D" w14:textId="5927A726" w:rsidR="006D5D45" w:rsidRPr="00534F5A" w:rsidRDefault="006D5D45" w:rsidP="00C618CC">
            <w:pPr>
              <w:jc w:val="center"/>
              <w:rPr>
                <w:rStyle w:val="normaltextrun"/>
                <w:rFonts w:ascii="Calibri" w:hAnsi="Calibri" w:cs="Calibri"/>
                <w:sz w:val="20"/>
                <w:szCs w:val="20"/>
              </w:rPr>
            </w:pPr>
            <w:r>
              <w:rPr>
                <w:rStyle w:val="normaltextrun"/>
                <w:rFonts w:ascii="Calibri" w:hAnsi="Calibri" w:cs="Calibri"/>
                <w:sz w:val="20"/>
                <w:szCs w:val="20"/>
              </w:rPr>
              <w:t>.</w:t>
            </w:r>
          </w:p>
        </w:tc>
        <w:tc>
          <w:tcPr>
            <w:tcW w:w="1152" w:type="dxa"/>
            <w:tcBorders>
              <w:top w:val="nil"/>
              <w:left w:val="nil"/>
              <w:bottom w:val="nil"/>
              <w:right w:val="nil"/>
            </w:tcBorders>
            <w:vAlign w:val="center"/>
          </w:tcPr>
          <w:p w14:paraId="3326CB7E" w14:textId="4699946B" w:rsidR="006D5D45" w:rsidRPr="00534F5A" w:rsidRDefault="006D5D45" w:rsidP="00C618CC">
            <w:pPr>
              <w:jc w:val="center"/>
              <w:rPr>
                <w:rStyle w:val="normaltextrun"/>
                <w:rFonts w:ascii="Calibri" w:hAnsi="Calibri" w:cs="Calibri"/>
                <w:sz w:val="20"/>
                <w:szCs w:val="20"/>
              </w:rPr>
            </w:pPr>
            <w:r>
              <w:rPr>
                <w:rStyle w:val="normaltextrun"/>
                <w:rFonts w:ascii="Calibri" w:hAnsi="Calibri" w:cs="Calibri"/>
                <w:sz w:val="20"/>
                <w:szCs w:val="20"/>
              </w:rPr>
              <w:t>3</w:t>
            </w:r>
          </w:p>
        </w:tc>
        <w:tc>
          <w:tcPr>
            <w:tcW w:w="1152" w:type="dxa"/>
            <w:tcBorders>
              <w:top w:val="nil"/>
              <w:left w:val="nil"/>
              <w:bottom w:val="nil"/>
              <w:right w:val="nil"/>
            </w:tcBorders>
            <w:vAlign w:val="center"/>
          </w:tcPr>
          <w:p w14:paraId="72596136" w14:textId="0AC63A2C" w:rsidR="006D5D45" w:rsidRPr="00534F5A" w:rsidRDefault="006D5D45" w:rsidP="00C618CC">
            <w:pPr>
              <w:pStyle w:val="Legenda"/>
              <w:spacing w:after="0"/>
              <w:jc w:val="center"/>
              <w:rPr>
                <w:rStyle w:val="normaltextrun"/>
                <w:rFonts w:ascii="Calibri" w:hAnsi="Calibri" w:cs="Calibri"/>
                <w:i w:val="0"/>
                <w:iCs w:val="0"/>
                <w:color w:val="auto"/>
                <w:sz w:val="20"/>
                <w:szCs w:val="20"/>
              </w:rPr>
            </w:pPr>
            <w:r>
              <w:rPr>
                <w:rStyle w:val="normaltextrun"/>
                <w:rFonts w:ascii="Calibri" w:hAnsi="Calibri" w:cs="Calibri"/>
                <w:i w:val="0"/>
                <w:iCs w:val="0"/>
                <w:color w:val="auto"/>
                <w:sz w:val="20"/>
                <w:szCs w:val="20"/>
              </w:rPr>
              <w:t>7</w:t>
            </w:r>
          </w:p>
        </w:tc>
        <w:tc>
          <w:tcPr>
            <w:tcW w:w="1152" w:type="dxa"/>
            <w:tcBorders>
              <w:top w:val="nil"/>
              <w:left w:val="nil"/>
              <w:bottom w:val="nil"/>
              <w:right w:val="nil"/>
            </w:tcBorders>
            <w:vAlign w:val="center"/>
          </w:tcPr>
          <w:p w14:paraId="69F3368C" w14:textId="03D72AF6" w:rsidR="006D5D45" w:rsidRPr="00534F5A" w:rsidRDefault="006D5D45" w:rsidP="00C618CC">
            <w:pPr>
              <w:pStyle w:val="Legenda"/>
              <w:spacing w:after="0"/>
              <w:jc w:val="center"/>
              <w:rPr>
                <w:rStyle w:val="normaltextrun"/>
                <w:rFonts w:ascii="Calibri" w:hAnsi="Calibri" w:cs="Calibri"/>
                <w:i w:val="0"/>
                <w:iCs w:val="0"/>
                <w:color w:val="auto"/>
                <w:sz w:val="20"/>
                <w:szCs w:val="20"/>
              </w:rPr>
            </w:pPr>
            <w:r>
              <w:rPr>
                <w:rStyle w:val="normaltextrun"/>
                <w:rFonts w:ascii="Calibri" w:hAnsi="Calibri" w:cs="Calibri"/>
                <w:i w:val="0"/>
                <w:iCs w:val="0"/>
                <w:color w:val="auto"/>
                <w:sz w:val="20"/>
                <w:szCs w:val="20"/>
              </w:rPr>
              <w:t>1</w:t>
            </w:r>
          </w:p>
        </w:tc>
        <w:tc>
          <w:tcPr>
            <w:tcW w:w="1153" w:type="dxa"/>
            <w:tcBorders>
              <w:top w:val="nil"/>
              <w:left w:val="nil"/>
              <w:bottom w:val="nil"/>
              <w:right w:val="nil"/>
            </w:tcBorders>
            <w:vAlign w:val="center"/>
          </w:tcPr>
          <w:p w14:paraId="32808249" w14:textId="576DB89D" w:rsidR="006D5D45" w:rsidRPr="00534F5A" w:rsidRDefault="00BD5E74" w:rsidP="00C618CC">
            <w:pPr>
              <w:pStyle w:val="Legenda"/>
              <w:spacing w:after="0"/>
              <w:jc w:val="center"/>
              <w:rPr>
                <w:rStyle w:val="normaltextrun"/>
                <w:rFonts w:ascii="Calibri" w:hAnsi="Calibri" w:cs="Calibri"/>
                <w:i w:val="0"/>
                <w:iCs w:val="0"/>
                <w:color w:val="auto"/>
                <w:sz w:val="20"/>
                <w:szCs w:val="20"/>
              </w:rPr>
            </w:pPr>
            <w:r>
              <w:rPr>
                <w:rStyle w:val="normaltextrun"/>
                <w:rFonts w:ascii="Calibri" w:hAnsi="Calibri" w:cs="Calibri"/>
                <w:i w:val="0"/>
                <w:iCs w:val="0"/>
                <w:color w:val="auto"/>
                <w:sz w:val="20"/>
                <w:szCs w:val="20"/>
              </w:rPr>
              <w:t>4</w:t>
            </w:r>
          </w:p>
        </w:tc>
      </w:tr>
      <w:tr w:rsidR="006D5D45" w:rsidRPr="008568E1" w14:paraId="69329088" w14:textId="77777777" w:rsidTr="00C618CC">
        <w:tc>
          <w:tcPr>
            <w:tcW w:w="1007" w:type="dxa"/>
            <w:tcBorders>
              <w:top w:val="nil"/>
              <w:left w:val="nil"/>
              <w:bottom w:val="nil"/>
              <w:right w:val="nil"/>
            </w:tcBorders>
          </w:tcPr>
          <w:p w14:paraId="7D1FCBAC" w14:textId="77777777" w:rsidR="006D5D45" w:rsidRPr="008568E1" w:rsidRDefault="006D5D45" w:rsidP="00C618CC">
            <w:pPr>
              <w:pStyle w:val="Legenda"/>
              <w:spacing w:after="0"/>
              <w:jc w:val="center"/>
              <w:rPr>
                <w:rStyle w:val="normaltextrun"/>
                <w:rFonts w:ascii="Calibri" w:hAnsi="Calibri" w:cs="Calibri"/>
                <w:i w:val="0"/>
                <w:iCs w:val="0"/>
                <w:color w:val="auto"/>
                <w:sz w:val="20"/>
                <w:szCs w:val="20"/>
              </w:rPr>
            </w:pPr>
            <w:r w:rsidRPr="008568E1">
              <w:rPr>
                <w:rStyle w:val="normaltextrun"/>
                <w:rFonts w:ascii="Calibri" w:hAnsi="Calibri" w:cs="Calibri"/>
                <w:i w:val="0"/>
                <w:iCs w:val="0"/>
                <w:color w:val="auto"/>
                <w:sz w:val="20"/>
                <w:szCs w:val="20"/>
              </w:rPr>
              <w:t>Greece</w:t>
            </w:r>
          </w:p>
        </w:tc>
        <w:tc>
          <w:tcPr>
            <w:tcW w:w="1261" w:type="dxa"/>
            <w:tcBorders>
              <w:top w:val="nil"/>
              <w:left w:val="nil"/>
              <w:bottom w:val="nil"/>
              <w:right w:val="nil"/>
            </w:tcBorders>
            <w:vAlign w:val="center"/>
          </w:tcPr>
          <w:p w14:paraId="47D57B46" w14:textId="30D33FDE" w:rsidR="006D5D45" w:rsidRPr="00534F5A" w:rsidRDefault="006D5D45" w:rsidP="00C618CC">
            <w:pPr>
              <w:pStyle w:val="Legenda"/>
              <w:spacing w:after="0"/>
              <w:jc w:val="center"/>
              <w:rPr>
                <w:rStyle w:val="normaltextrun"/>
                <w:rFonts w:ascii="Calibri" w:hAnsi="Calibri" w:cs="Calibri"/>
                <w:i w:val="0"/>
                <w:iCs w:val="0"/>
                <w:color w:val="auto"/>
                <w:sz w:val="20"/>
                <w:szCs w:val="20"/>
              </w:rPr>
            </w:pPr>
            <w:r>
              <w:rPr>
                <w:rStyle w:val="normaltextrun"/>
                <w:rFonts w:ascii="Calibri" w:hAnsi="Calibri" w:cs="Calibri"/>
                <w:i w:val="0"/>
                <w:iCs w:val="0"/>
                <w:color w:val="auto"/>
                <w:sz w:val="20"/>
                <w:szCs w:val="20"/>
              </w:rPr>
              <w:t>6</w:t>
            </w:r>
          </w:p>
        </w:tc>
        <w:tc>
          <w:tcPr>
            <w:tcW w:w="1152" w:type="dxa"/>
            <w:tcBorders>
              <w:top w:val="nil"/>
              <w:left w:val="nil"/>
              <w:bottom w:val="nil"/>
              <w:right w:val="nil"/>
            </w:tcBorders>
            <w:vAlign w:val="center"/>
          </w:tcPr>
          <w:p w14:paraId="63E6F495" w14:textId="3A6F339A" w:rsidR="006D5D45" w:rsidRPr="00534F5A" w:rsidRDefault="006D5D45" w:rsidP="00C618CC">
            <w:pPr>
              <w:jc w:val="center"/>
              <w:rPr>
                <w:rStyle w:val="normaltextrun"/>
                <w:rFonts w:ascii="Calibri" w:hAnsi="Calibri" w:cs="Calibri"/>
                <w:sz w:val="20"/>
                <w:szCs w:val="20"/>
              </w:rPr>
            </w:pPr>
            <w:r>
              <w:rPr>
                <w:rStyle w:val="normaltextrun"/>
                <w:rFonts w:ascii="Calibri" w:hAnsi="Calibri" w:cs="Calibri"/>
                <w:sz w:val="20"/>
                <w:szCs w:val="20"/>
              </w:rPr>
              <w:t>9</w:t>
            </w:r>
          </w:p>
        </w:tc>
        <w:tc>
          <w:tcPr>
            <w:tcW w:w="1258" w:type="dxa"/>
            <w:tcBorders>
              <w:top w:val="nil"/>
              <w:left w:val="nil"/>
              <w:bottom w:val="nil"/>
              <w:right w:val="nil"/>
            </w:tcBorders>
            <w:vAlign w:val="center"/>
          </w:tcPr>
          <w:p w14:paraId="2E41F543" w14:textId="6144367E" w:rsidR="006D5D45" w:rsidRPr="00534F5A" w:rsidRDefault="006D5D45" w:rsidP="00C618CC">
            <w:pPr>
              <w:jc w:val="center"/>
              <w:rPr>
                <w:rStyle w:val="normaltextrun"/>
                <w:rFonts w:ascii="Calibri" w:hAnsi="Calibri" w:cs="Calibri"/>
                <w:sz w:val="20"/>
                <w:szCs w:val="20"/>
              </w:rPr>
            </w:pPr>
            <w:r>
              <w:rPr>
                <w:rStyle w:val="normaltextrun"/>
                <w:rFonts w:ascii="Calibri" w:hAnsi="Calibri" w:cs="Calibri"/>
                <w:sz w:val="20"/>
                <w:szCs w:val="20"/>
              </w:rPr>
              <w:t>5</w:t>
            </w:r>
          </w:p>
        </w:tc>
        <w:tc>
          <w:tcPr>
            <w:tcW w:w="1152" w:type="dxa"/>
            <w:tcBorders>
              <w:top w:val="nil"/>
              <w:left w:val="nil"/>
              <w:bottom w:val="nil"/>
              <w:right w:val="nil"/>
            </w:tcBorders>
            <w:vAlign w:val="center"/>
          </w:tcPr>
          <w:p w14:paraId="336ACBDB" w14:textId="0CDF9FAC" w:rsidR="006D5D45" w:rsidRPr="00534F5A" w:rsidRDefault="006D5D45" w:rsidP="00C618CC">
            <w:pPr>
              <w:jc w:val="center"/>
              <w:rPr>
                <w:rStyle w:val="normaltextrun"/>
                <w:rFonts w:ascii="Calibri" w:hAnsi="Calibri" w:cs="Calibri"/>
                <w:sz w:val="20"/>
                <w:szCs w:val="20"/>
              </w:rPr>
            </w:pPr>
            <w:r>
              <w:rPr>
                <w:rStyle w:val="normaltextrun"/>
                <w:rFonts w:ascii="Calibri" w:hAnsi="Calibri" w:cs="Calibri"/>
                <w:sz w:val="20"/>
                <w:szCs w:val="20"/>
              </w:rPr>
              <w:t>6</w:t>
            </w:r>
          </w:p>
        </w:tc>
        <w:tc>
          <w:tcPr>
            <w:tcW w:w="1152" w:type="dxa"/>
            <w:tcBorders>
              <w:top w:val="nil"/>
              <w:left w:val="nil"/>
              <w:bottom w:val="nil"/>
              <w:right w:val="nil"/>
            </w:tcBorders>
            <w:vAlign w:val="center"/>
          </w:tcPr>
          <w:p w14:paraId="231B5319" w14:textId="71B26E78" w:rsidR="006D5D45" w:rsidRPr="00534F5A" w:rsidRDefault="006D5D45" w:rsidP="00C618CC">
            <w:pPr>
              <w:pStyle w:val="Legenda"/>
              <w:spacing w:after="0"/>
              <w:jc w:val="center"/>
              <w:rPr>
                <w:rStyle w:val="normaltextrun"/>
                <w:rFonts w:ascii="Calibri" w:hAnsi="Calibri" w:cs="Calibri"/>
                <w:i w:val="0"/>
                <w:iCs w:val="0"/>
                <w:color w:val="auto"/>
                <w:sz w:val="20"/>
                <w:szCs w:val="20"/>
              </w:rPr>
            </w:pPr>
            <w:r>
              <w:rPr>
                <w:rStyle w:val="normaltextrun"/>
                <w:rFonts w:ascii="Calibri" w:hAnsi="Calibri" w:cs="Calibri"/>
                <w:i w:val="0"/>
                <w:iCs w:val="0"/>
                <w:color w:val="auto"/>
                <w:sz w:val="20"/>
                <w:szCs w:val="20"/>
              </w:rPr>
              <w:t>8</w:t>
            </w:r>
          </w:p>
        </w:tc>
        <w:tc>
          <w:tcPr>
            <w:tcW w:w="1152" w:type="dxa"/>
            <w:tcBorders>
              <w:top w:val="nil"/>
              <w:left w:val="nil"/>
              <w:bottom w:val="nil"/>
              <w:right w:val="nil"/>
            </w:tcBorders>
            <w:vAlign w:val="center"/>
          </w:tcPr>
          <w:p w14:paraId="6A4FA4F2" w14:textId="7097C4C1" w:rsidR="006D5D45" w:rsidRPr="00534F5A" w:rsidRDefault="006D5D45" w:rsidP="00C618CC">
            <w:pPr>
              <w:pStyle w:val="Legenda"/>
              <w:spacing w:after="0"/>
              <w:jc w:val="center"/>
              <w:rPr>
                <w:rStyle w:val="normaltextrun"/>
                <w:rFonts w:ascii="Calibri" w:hAnsi="Calibri" w:cs="Calibri"/>
                <w:i w:val="0"/>
                <w:iCs w:val="0"/>
                <w:color w:val="auto"/>
                <w:sz w:val="20"/>
                <w:szCs w:val="20"/>
              </w:rPr>
            </w:pPr>
            <w:r>
              <w:rPr>
                <w:rStyle w:val="normaltextrun"/>
                <w:rFonts w:ascii="Calibri" w:hAnsi="Calibri" w:cs="Calibri"/>
                <w:i w:val="0"/>
                <w:iCs w:val="0"/>
                <w:color w:val="auto"/>
                <w:sz w:val="20"/>
                <w:szCs w:val="20"/>
              </w:rPr>
              <w:t>1</w:t>
            </w:r>
          </w:p>
        </w:tc>
        <w:tc>
          <w:tcPr>
            <w:tcW w:w="1153" w:type="dxa"/>
            <w:tcBorders>
              <w:top w:val="nil"/>
              <w:left w:val="nil"/>
              <w:bottom w:val="nil"/>
              <w:right w:val="nil"/>
            </w:tcBorders>
            <w:vAlign w:val="center"/>
          </w:tcPr>
          <w:p w14:paraId="0C77C0F8" w14:textId="27503BE0" w:rsidR="006D5D45" w:rsidRPr="00534F5A" w:rsidRDefault="00BD5E74" w:rsidP="00C618CC">
            <w:pPr>
              <w:pStyle w:val="Legenda"/>
              <w:spacing w:after="0"/>
              <w:jc w:val="center"/>
              <w:rPr>
                <w:rStyle w:val="normaltextrun"/>
                <w:rFonts w:ascii="Calibri" w:hAnsi="Calibri" w:cs="Calibri"/>
                <w:i w:val="0"/>
                <w:iCs w:val="0"/>
                <w:color w:val="auto"/>
                <w:sz w:val="20"/>
                <w:szCs w:val="20"/>
              </w:rPr>
            </w:pPr>
            <w:r>
              <w:rPr>
                <w:rStyle w:val="normaltextrun"/>
                <w:rFonts w:ascii="Calibri" w:hAnsi="Calibri" w:cs="Calibri"/>
                <w:i w:val="0"/>
                <w:iCs w:val="0"/>
                <w:color w:val="auto"/>
                <w:sz w:val="20"/>
                <w:szCs w:val="20"/>
              </w:rPr>
              <w:t>3</w:t>
            </w:r>
          </w:p>
        </w:tc>
      </w:tr>
      <w:tr w:rsidR="006D5D45" w:rsidRPr="008568E1" w14:paraId="2EC4FA3F" w14:textId="77777777" w:rsidTr="00C618CC">
        <w:tc>
          <w:tcPr>
            <w:tcW w:w="1007" w:type="dxa"/>
            <w:tcBorders>
              <w:top w:val="nil"/>
              <w:left w:val="nil"/>
              <w:bottom w:val="nil"/>
              <w:right w:val="nil"/>
            </w:tcBorders>
          </w:tcPr>
          <w:p w14:paraId="53DF9236" w14:textId="77777777" w:rsidR="006D5D45" w:rsidRPr="008568E1" w:rsidRDefault="006D5D45" w:rsidP="00C618CC">
            <w:pPr>
              <w:pStyle w:val="Legenda"/>
              <w:spacing w:after="0"/>
              <w:jc w:val="center"/>
              <w:rPr>
                <w:rStyle w:val="normaltextrun"/>
                <w:rFonts w:ascii="Calibri" w:hAnsi="Calibri" w:cs="Calibri"/>
                <w:i w:val="0"/>
                <w:iCs w:val="0"/>
                <w:color w:val="auto"/>
                <w:sz w:val="20"/>
                <w:szCs w:val="20"/>
              </w:rPr>
            </w:pPr>
            <w:r w:rsidRPr="008568E1">
              <w:rPr>
                <w:rStyle w:val="normaltextrun"/>
                <w:rFonts w:ascii="Calibri" w:hAnsi="Calibri" w:cs="Calibri"/>
                <w:i w:val="0"/>
                <w:iCs w:val="0"/>
                <w:color w:val="auto"/>
                <w:sz w:val="20"/>
                <w:szCs w:val="20"/>
              </w:rPr>
              <w:t>Poland</w:t>
            </w:r>
          </w:p>
        </w:tc>
        <w:tc>
          <w:tcPr>
            <w:tcW w:w="1261" w:type="dxa"/>
            <w:tcBorders>
              <w:top w:val="nil"/>
              <w:left w:val="nil"/>
              <w:bottom w:val="nil"/>
              <w:right w:val="nil"/>
            </w:tcBorders>
            <w:vAlign w:val="center"/>
          </w:tcPr>
          <w:p w14:paraId="42F91588" w14:textId="3345EE3B" w:rsidR="006D5D45" w:rsidRPr="00534F5A" w:rsidRDefault="006D5D45" w:rsidP="00C618CC">
            <w:pPr>
              <w:pStyle w:val="Legenda"/>
              <w:spacing w:after="0"/>
              <w:jc w:val="center"/>
              <w:rPr>
                <w:rStyle w:val="normaltextrun"/>
                <w:rFonts w:ascii="Calibri" w:hAnsi="Calibri" w:cs="Calibri"/>
                <w:i w:val="0"/>
                <w:iCs w:val="0"/>
                <w:color w:val="auto"/>
                <w:sz w:val="20"/>
                <w:szCs w:val="20"/>
              </w:rPr>
            </w:pPr>
            <w:r>
              <w:rPr>
                <w:rStyle w:val="normaltextrun"/>
                <w:rFonts w:ascii="Calibri" w:hAnsi="Calibri" w:cs="Calibri"/>
                <w:i w:val="0"/>
                <w:iCs w:val="0"/>
                <w:color w:val="auto"/>
                <w:sz w:val="20"/>
                <w:szCs w:val="20"/>
              </w:rPr>
              <w:t>2</w:t>
            </w:r>
          </w:p>
        </w:tc>
        <w:tc>
          <w:tcPr>
            <w:tcW w:w="1152" w:type="dxa"/>
            <w:tcBorders>
              <w:top w:val="nil"/>
              <w:left w:val="nil"/>
              <w:bottom w:val="nil"/>
              <w:right w:val="nil"/>
            </w:tcBorders>
            <w:vAlign w:val="center"/>
          </w:tcPr>
          <w:p w14:paraId="68BBDC2B" w14:textId="571B7EC0" w:rsidR="006D5D45" w:rsidRPr="00534F5A" w:rsidRDefault="006D5D45" w:rsidP="00C618CC">
            <w:pPr>
              <w:jc w:val="center"/>
              <w:rPr>
                <w:rStyle w:val="normaltextrun"/>
                <w:rFonts w:ascii="Calibri" w:hAnsi="Calibri" w:cs="Calibri"/>
                <w:sz w:val="20"/>
                <w:szCs w:val="20"/>
              </w:rPr>
            </w:pPr>
            <w:r>
              <w:rPr>
                <w:rStyle w:val="normaltextrun"/>
                <w:rFonts w:ascii="Calibri" w:hAnsi="Calibri" w:cs="Calibri"/>
                <w:sz w:val="20"/>
                <w:szCs w:val="20"/>
              </w:rPr>
              <w:t>6</w:t>
            </w:r>
          </w:p>
        </w:tc>
        <w:tc>
          <w:tcPr>
            <w:tcW w:w="1258" w:type="dxa"/>
            <w:tcBorders>
              <w:top w:val="nil"/>
              <w:left w:val="nil"/>
              <w:bottom w:val="nil"/>
              <w:right w:val="nil"/>
            </w:tcBorders>
            <w:vAlign w:val="center"/>
          </w:tcPr>
          <w:p w14:paraId="09FA4EB1" w14:textId="10EB69E0" w:rsidR="006D5D45" w:rsidRPr="00534F5A" w:rsidRDefault="006D5D45" w:rsidP="00C618CC">
            <w:pPr>
              <w:jc w:val="center"/>
              <w:rPr>
                <w:rStyle w:val="normaltextrun"/>
                <w:rFonts w:ascii="Calibri" w:hAnsi="Calibri" w:cs="Calibri"/>
                <w:sz w:val="20"/>
                <w:szCs w:val="20"/>
              </w:rPr>
            </w:pPr>
            <w:r>
              <w:rPr>
                <w:rStyle w:val="normaltextrun"/>
                <w:rFonts w:ascii="Calibri" w:hAnsi="Calibri" w:cs="Calibri"/>
                <w:sz w:val="20"/>
                <w:szCs w:val="20"/>
              </w:rPr>
              <w:t>4</w:t>
            </w:r>
          </w:p>
        </w:tc>
        <w:tc>
          <w:tcPr>
            <w:tcW w:w="1152" w:type="dxa"/>
            <w:tcBorders>
              <w:top w:val="nil"/>
              <w:left w:val="nil"/>
              <w:bottom w:val="nil"/>
              <w:right w:val="nil"/>
            </w:tcBorders>
            <w:vAlign w:val="center"/>
          </w:tcPr>
          <w:p w14:paraId="62A99372" w14:textId="79FD31F1" w:rsidR="006D5D45" w:rsidRPr="00534F5A" w:rsidRDefault="006D5D45" w:rsidP="00C618CC">
            <w:pPr>
              <w:jc w:val="center"/>
              <w:rPr>
                <w:rStyle w:val="normaltextrun"/>
                <w:rFonts w:ascii="Calibri" w:hAnsi="Calibri" w:cs="Calibri"/>
                <w:sz w:val="20"/>
                <w:szCs w:val="20"/>
              </w:rPr>
            </w:pPr>
            <w:r>
              <w:rPr>
                <w:rStyle w:val="normaltextrun"/>
                <w:rFonts w:ascii="Calibri" w:hAnsi="Calibri" w:cs="Calibri"/>
                <w:sz w:val="20"/>
                <w:szCs w:val="20"/>
              </w:rPr>
              <w:t>5</w:t>
            </w:r>
          </w:p>
        </w:tc>
        <w:tc>
          <w:tcPr>
            <w:tcW w:w="1152" w:type="dxa"/>
            <w:tcBorders>
              <w:top w:val="nil"/>
              <w:left w:val="nil"/>
              <w:bottom w:val="nil"/>
              <w:right w:val="nil"/>
            </w:tcBorders>
            <w:vAlign w:val="center"/>
          </w:tcPr>
          <w:p w14:paraId="1E8A70A1" w14:textId="6544D7AE" w:rsidR="006D5D45" w:rsidRPr="00534F5A" w:rsidRDefault="006D5D45" w:rsidP="00C618CC">
            <w:pPr>
              <w:pStyle w:val="Legenda"/>
              <w:spacing w:after="0"/>
              <w:jc w:val="center"/>
              <w:rPr>
                <w:rStyle w:val="normaltextrun"/>
                <w:rFonts w:ascii="Calibri" w:hAnsi="Calibri" w:cs="Calibri"/>
                <w:i w:val="0"/>
                <w:iCs w:val="0"/>
                <w:color w:val="auto"/>
                <w:sz w:val="20"/>
                <w:szCs w:val="20"/>
              </w:rPr>
            </w:pPr>
            <w:r>
              <w:rPr>
                <w:rStyle w:val="normaltextrun"/>
                <w:rFonts w:ascii="Calibri" w:hAnsi="Calibri" w:cs="Calibri"/>
                <w:i w:val="0"/>
                <w:iCs w:val="0"/>
                <w:color w:val="auto"/>
                <w:sz w:val="20"/>
                <w:szCs w:val="20"/>
              </w:rPr>
              <w:t>7</w:t>
            </w:r>
          </w:p>
        </w:tc>
        <w:tc>
          <w:tcPr>
            <w:tcW w:w="1152" w:type="dxa"/>
            <w:tcBorders>
              <w:top w:val="nil"/>
              <w:left w:val="nil"/>
              <w:bottom w:val="nil"/>
              <w:right w:val="nil"/>
            </w:tcBorders>
            <w:vAlign w:val="center"/>
          </w:tcPr>
          <w:p w14:paraId="400F9FC3" w14:textId="09641275" w:rsidR="006D5D45" w:rsidRPr="00534F5A" w:rsidRDefault="006D5D45" w:rsidP="00C618CC">
            <w:pPr>
              <w:pStyle w:val="Legenda"/>
              <w:spacing w:after="0"/>
              <w:jc w:val="center"/>
              <w:rPr>
                <w:rStyle w:val="normaltextrun"/>
                <w:rFonts w:ascii="Calibri" w:hAnsi="Calibri" w:cs="Calibri"/>
                <w:i w:val="0"/>
                <w:iCs w:val="0"/>
                <w:color w:val="auto"/>
                <w:sz w:val="20"/>
                <w:szCs w:val="20"/>
              </w:rPr>
            </w:pPr>
            <w:r>
              <w:rPr>
                <w:rStyle w:val="normaltextrun"/>
                <w:rFonts w:ascii="Calibri" w:hAnsi="Calibri" w:cs="Calibri"/>
                <w:i w:val="0"/>
                <w:iCs w:val="0"/>
                <w:color w:val="auto"/>
                <w:sz w:val="20"/>
                <w:szCs w:val="20"/>
              </w:rPr>
              <w:t>2</w:t>
            </w:r>
          </w:p>
        </w:tc>
        <w:tc>
          <w:tcPr>
            <w:tcW w:w="1153" w:type="dxa"/>
            <w:tcBorders>
              <w:top w:val="nil"/>
              <w:left w:val="nil"/>
              <w:bottom w:val="nil"/>
              <w:right w:val="nil"/>
            </w:tcBorders>
            <w:vAlign w:val="center"/>
          </w:tcPr>
          <w:p w14:paraId="3270DC6C" w14:textId="4C15B5E0" w:rsidR="006D5D45" w:rsidRPr="00534F5A" w:rsidRDefault="00BD5E74" w:rsidP="00C618CC">
            <w:pPr>
              <w:pStyle w:val="Legenda"/>
              <w:spacing w:after="0"/>
              <w:jc w:val="center"/>
              <w:rPr>
                <w:rStyle w:val="normaltextrun"/>
                <w:rFonts w:ascii="Calibri" w:hAnsi="Calibri" w:cs="Calibri"/>
                <w:i w:val="0"/>
                <w:iCs w:val="0"/>
                <w:color w:val="auto"/>
                <w:sz w:val="20"/>
                <w:szCs w:val="20"/>
              </w:rPr>
            </w:pPr>
            <w:r>
              <w:rPr>
                <w:rStyle w:val="normaltextrun"/>
                <w:rFonts w:ascii="Calibri" w:hAnsi="Calibri" w:cs="Calibri"/>
                <w:i w:val="0"/>
                <w:iCs w:val="0"/>
                <w:color w:val="auto"/>
                <w:sz w:val="20"/>
                <w:szCs w:val="20"/>
              </w:rPr>
              <w:t>9</w:t>
            </w:r>
          </w:p>
        </w:tc>
      </w:tr>
      <w:tr w:rsidR="006D5D45" w:rsidRPr="008568E1" w14:paraId="311C63C2" w14:textId="77777777" w:rsidTr="00C618CC">
        <w:tc>
          <w:tcPr>
            <w:tcW w:w="1007" w:type="dxa"/>
            <w:tcBorders>
              <w:top w:val="nil"/>
              <w:left w:val="nil"/>
              <w:bottom w:val="single" w:sz="18" w:space="0" w:color="auto"/>
              <w:right w:val="nil"/>
            </w:tcBorders>
          </w:tcPr>
          <w:p w14:paraId="55C102A6" w14:textId="77777777" w:rsidR="006D5D45" w:rsidRPr="008568E1" w:rsidRDefault="006D5D45" w:rsidP="00C618CC">
            <w:pPr>
              <w:pStyle w:val="Legenda"/>
              <w:spacing w:after="0"/>
              <w:jc w:val="right"/>
              <w:rPr>
                <w:rStyle w:val="normaltextrun"/>
                <w:rFonts w:ascii="Calibri" w:hAnsi="Calibri" w:cs="Calibri"/>
                <w:b/>
                <w:bCs/>
                <w:i w:val="0"/>
                <w:iCs w:val="0"/>
                <w:color w:val="auto"/>
                <w:sz w:val="20"/>
                <w:szCs w:val="20"/>
              </w:rPr>
            </w:pPr>
            <w:r w:rsidRPr="008568E1">
              <w:rPr>
                <w:rStyle w:val="normaltextrun"/>
                <w:rFonts w:ascii="Calibri" w:hAnsi="Calibri" w:cs="Calibri"/>
                <w:b/>
                <w:bCs/>
                <w:i w:val="0"/>
                <w:iCs w:val="0"/>
                <w:color w:val="auto"/>
                <w:sz w:val="20"/>
                <w:szCs w:val="20"/>
              </w:rPr>
              <w:t>Total</w:t>
            </w:r>
          </w:p>
        </w:tc>
        <w:tc>
          <w:tcPr>
            <w:tcW w:w="1261" w:type="dxa"/>
            <w:tcBorders>
              <w:top w:val="nil"/>
              <w:left w:val="nil"/>
              <w:bottom w:val="single" w:sz="18" w:space="0" w:color="auto"/>
              <w:right w:val="nil"/>
            </w:tcBorders>
            <w:vAlign w:val="center"/>
          </w:tcPr>
          <w:p w14:paraId="688F8A3F" w14:textId="2BB9E016" w:rsidR="006D5D45" w:rsidRPr="007245EC" w:rsidRDefault="00BD5E74" w:rsidP="00C618CC">
            <w:pPr>
              <w:pStyle w:val="Legenda"/>
              <w:spacing w:after="0"/>
              <w:jc w:val="center"/>
              <w:rPr>
                <w:rStyle w:val="normaltextrun"/>
                <w:rFonts w:ascii="Calibri" w:hAnsi="Calibri" w:cs="Calibri"/>
                <w:b/>
                <w:bCs/>
                <w:i w:val="0"/>
                <w:iCs w:val="0"/>
                <w:color w:val="auto"/>
                <w:sz w:val="20"/>
                <w:szCs w:val="20"/>
              </w:rPr>
            </w:pPr>
            <w:r>
              <w:rPr>
                <w:rStyle w:val="normaltextrun"/>
                <w:rFonts w:ascii="Calibri" w:hAnsi="Calibri" w:cs="Calibri"/>
                <w:b/>
                <w:bCs/>
                <w:i w:val="0"/>
                <w:iCs w:val="0"/>
                <w:color w:val="auto"/>
                <w:sz w:val="20"/>
                <w:szCs w:val="20"/>
              </w:rPr>
              <w:t>12</w:t>
            </w:r>
          </w:p>
        </w:tc>
        <w:tc>
          <w:tcPr>
            <w:tcW w:w="1152" w:type="dxa"/>
            <w:tcBorders>
              <w:top w:val="nil"/>
              <w:left w:val="nil"/>
              <w:bottom w:val="single" w:sz="18" w:space="0" w:color="auto"/>
              <w:right w:val="nil"/>
            </w:tcBorders>
            <w:vAlign w:val="center"/>
          </w:tcPr>
          <w:p w14:paraId="65B77AF6" w14:textId="049F90A4" w:rsidR="006D5D45" w:rsidRPr="007245EC" w:rsidRDefault="00BD5E74" w:rsidP="00C618CC">
            <w:pPr>
              <w:jc w:val="center"/>
              <w:rPr>
                <w:rStyle w:val="normaltextrun"/>
                <w:rFonts w:ascii="Calibri" w:hAnsi="Calibri" w:cs="Calibri"/>
                <w:b/>
                <w:bCs/>
                <w:sz w:val="20"/>
                <w:szCs w:val="20"/>
              </w:rPr>
            </w:pPr>
            <w:r>
              <w:rPr>
                <w:rStyle w:val="normaltextrun"/>
                <w:rFonts w:ascii="Calibri" w:hAnsi="Calibri" w:cs="Calibri"/>
                <w:b/>
                <w:bCs/>
                <w:sz w:val="20"/>
                <w:szCs w:val="20"/>
              </w:rPr>
              <w:t>23</w:t>
            </w:r>
          </w:p>
        </w:tc>
        <w:tc>
          <w:tcPr>
            <w:tcW w:w="1258" w:type="dxa"/>
            <w:tcBorders>
              <w:top w:val="nil"/>
              <w:left w:val="nil"/>
              <w:bottom w:val="single" w:sz="18" w:space="0" w:color="auto"/>
              <w:right w:val="nil"/>
            </w:tcBorders>
            <w:vAlign w:val="center"/>
          </w:tcPr>
          <w:p w14:paraId="4AF514AB" w14:textId="5F84FCB4" w:rsidR="006D5D45" w:rsidRPr="007245EC" w:rsidRDefault="00BD5E74" w:rsidP="00C618CC">
            <w:pPr>
              <w:jc w:val="center"/>
              <w:rPr>
                <w:rStyle w:val="normaltextrun"/>
                <w:rFonts w:ascii="Calibri" w:hAnsi="Calibri" w:cs="Calibri"/>
                <w:b/>
                <w:bCs/>
                <w:sz w:val="20"/>
                <w:szCs w:val="20"/>
              </w:rPr>
            </w:pPr>
            <w:r>
              <w:rPr>
                <w:rStyle w:val="normaltextrun"/>
                <w:rFonts w:ascii="Calibri" w:hAnsi="Calibri" w:cs="Calibri"/>
                <w:b/>
                <w:bCs/>
                <w:sz w:val="20"/>
                <w:szCs w:val="20"/>
              </w:rPr>
              <w:t>13</w:t>
            </w:r>
          </w:p>
        </w:tc>
        <w:tc>
          <w:tcPr>
            <w:tcW w:w="1152" w:type="dxa"/>
            <w:tcBorders>
              <w:top w:val="nil"/>
              <w:left w:val="nil"/>
              <w:bottom w:val="single" w:sz="18" w:space="0" w:color="auto"/>
              <w:right w:val="nil"/>
            </w:tcBorders>
            <w:vAlign w:val="center"/>
          </w:tcPr>
          <w:p w14:paraId="3726D424" w14:textId="16070D12" w:rsidR="006D5D45" w:rsidRPr="007245EC" w:rsidRDefault="00BD5E74" w:rsidP="00C618CC">
            <w:pPr>
              <w:jc w:val="center"/>
              <w:rPr>
                <w:rStyle w:val="normaltextrun"/>
                <w:rFonts w:ascii="Calibri" w:hAnsi="Calibri" w:cs="Calibri"/>
                <w:b/>
                <w:bCs/>
                <w:sz w:val="20"/>
                <w:szCs w:val="20"/>
              </w:rPr>
            </w:pPr>
            <w:r>
              <w:rPr>
                <w:rStyle w:val="normaltextrun"/>
                <w:rFonts w:ascii="Calibri" w:hAnsi="Calibri" w:cs="Calibri"/>
                <w:b/>
                <w:bCs/>
                <w:sz w:val="20"/>
                <w:szCs w:val="20"/>
              </w:rPr>
              <w:t>18</w:t>
            </w:r>
          </w:p>
        </w:tc>
        <w:tc>
          <w:tcPr>
            <w:tcW w:w="1152" w:type="dxa"/>
            <w:tcBorders>
              <w:top w:val="nil"/>
              <w:left w:val="nil"/>
              <w:bottom w:val="single" w:sz="18" w:space="0" w:color="auto"/>
              <w:right w:val="nil"/>
            </w:tcBorders>
            <w:vAlign w:val="center"/>
          </w:tcPr>
          <w:p w14:paraId="67A531C2" w14:textId="6D1C606A" w:rsidR="006D5D45" w:rsidRPr="007245EC" w:rsidRDefault="00BD5E74" w:rsidP="00C618CC">
            <w:pPr>
              <w:pStyle w:val="Legenda"/>
              <w:spacing w:after="0"/>
              <w:jc w:val="center"/>
              <w:rPr>
                <w:rStyle w:val="normaltextrun"/>
                <w:rFonts w:ascii="Calibri" w:hAnsi="Calibri" w:cs="Calibri"/>
                <w:b/>
                <w:bCs/>
                <w:i w:val="0"/>
                <w:iCs w:val="0"/>
                <w:color w:val="auto"/>
                <w:sz w:val="20"/>
                <w:szCs w:val="20"/>
              </w:rPr>
            </w:pPr>
            <w:r>
              <w:rPr>
                <w:rStyle w:val="normaltextrun"/>
                <w:rFonts w:ascii="Calibri" w:hAnsi="Calibri" w:cs="Calibri"/>
                <w:b/>
                <w:bCs/>
                <w:i w:val="0"/>
                <w:iCs w:val="0"/>
                <w:color w:val="auto"/>
                <w:sz w:val="20"/>
                <w:szCs w:val="20"/>
              </w:rPr>
              <w:t>26</w:t>
            </w:r>
          </w:p>
        </w:tc>
        <w:tc>
          <w:tcPr>
            <w:tcW w:w="1152" w:type="dxa"/>
            <w:tcBorders>
              <w:top w:val="nil"/>
              <w:left w:val="nil"/>
              <w:bottom w:val="single" w:sz="18" w:space="0" w:color="auto"/>
              <w:right w:val="nil"/>
            </w:tcBorders>
            <w:vAlign w:val="center"/>
          </w:tcPr>
          <w:p w14:paraId="4772C0A9" w14:textId="74ABB36C" w:rsidR="006D5D45" w:rsidRPr="007245EC" w:rsidRDefault="00BD5E74" w:rsidP="00C618CC">
            <w:pPr>
              <w:pStyle w:val="Legenda"/>
              <w:spacing w:after="0"/>
              <w:jc w:val="center"/>
              <w:rPr>
                <w:rStyle w:val="normaltextrun"/>
                <w:rFonts w:ascii="Calibri" w:hAnsi="Calibri" w:cs="Calibri"/>
                <w:b/>
                <w:bCs/>
                <w:i w:val="0"/>
                <w:iCs w:val="0"/>
                <w:color w:val="auto"/>
                <w:sz w:val="20"/>
                <w:szCs w:val="20"/>
              </w:rPr>
            </w:pPr>
            <w:r>
              <w:rPr>
                <w:rStyle w:val="normaltextrun"/>
                <w:rFonts w:ascii="Calibri" w:hAnsi="Calibri" w:cs="Calibri"/>
                <w:b/>
                <w:bCs/>
                <w:i w:val="0"/>
                <w:iCs w:val="0"/>
                <w:color w:val="auto"/>
                <w:sz w:val="20"/>
                <w:szCs w:val="20"/>
              </w:rPr>
              <w:t>4</w:t>
            </w:r>
          </w:p>
        </w:tc>
        <w:tc>
          <w:tcPr>
            <w:tcW w:w="1153" w:type="dxa"/>
            <w:tcBorders>
              <w:top w:val="nil"/>
              <w:left w:val="nil"/>
              <w:bottom w:val="single" w:sz="18" w:space="0" w:color="auto"/>
              <w:right w:val="nil"/>
            </w:tcBorders>
            <w:vAlign w:val="center"/>
          </w:tcPr>
          <w:p w14:paraId="1855DD6D" w14:textId="33214A06" w:rsidR="006D5D45" w:rsidRPr="007245EC" w:rsidRDefault="00BD5E74" w:rsidP="00C618CC">
            <w:pPr>
              <w:pStyle w:val="Legenda"/>
              <w:spacing w:after="0"/>
              <w:jc w:val="center"/>
              <w:rPr>
                <w:rStyle w:val="normaltextrun"/>
                <w:rFonts w:ascii="Calibri" w:hAnsi="Calibri" w:cs="Calibri"/>
                <w:b/>
                <w:bCs/>
                <w:i w:val="0"/>
                <w:iCs w:val="0"/>
                <w:color w:val="auto"/>
                <w:sz w:val="20"/>
                <w:szCs w:val="20"/>
              </w:rPr>
            </w:pPr>
            <w:r>
              <w:rPr>
                <w:rStyle w:val="normaltextrun"/>
                <w:rFonts w:ascii="Calibri" w:hAnsi="Calibri" w:cs="Calibri"/>
                <w:b/>
                <w:bCs/>
                <w:i w:val="0"/>
                <w:iCs w:val="0"/>
                <w:color w:val="auto"/>
                <w:sz w:val="20"/>
                <w:szCs w:val="20"/>
              </w:rPr>
              <w:t>17</w:t>
            </w:r>
          </w:p>
        </w:tc>
      </w:tr>
    </w:tbl>
    <w:p w14:paraId="292BD60E" w14:textId="77777777" w:rsidR="006D5D45" w:rsidRPr="00CC4A0B" w:rsidRDefault="006D5D45" w:rsidP="006D5D45">
      <w:pPr>
        <w:pStyle w:val="Legenda"/>
        <w:spacing w:after="0"/>
        <w:rPr>
          <w:rStyle w:val="normaltextrun"/>
          <w:rFonts w:ascii="Calibri" w:hAnsi="Calibri" w:cs="Calibri"/>
          <w:i w:val="0"/>
          <w:iCs w:val="0"/>
          <w:color w:val="auto"/>
          <w:sz w:val="20"/>
          <w:szCs w:val="20"/>
        </w:rPr>
      </w:pPr>
      <w:r>
        <w:rPr>
          <w:rStyle w:val="normaltextrun"/>
          <w:rFonts w:ascii="Calibri" w:hAnsi="Calibri" w:cs="Calibri"/>
          <w:i w:val="0"/>
          <w:iCs w:val="0"/>
          <w:color w:val="auto"/>
          <w:sz w:val="20"/>
          <w:szCs w:val="20"/>
        </w:rPr>
        <w:t xml:space="preserve">Note: (.) - </w:t>
      </w:r>
      <w:r w:rsidRPr="00CC4A0B">
        <w:rPr>
          <w:rStyle w:val="normaltextrun"/>
          <w:rFonts w:ascii="Calibri" w:hAnsi="Calibri" w:cs="Calibri"/>
          <w:i w:val="0"/>
          <w:iCs w:val="0"/>
          <w:color w:val="auto"/>
          <w:sz w:val="20"/>
          <w:szCs w:val="20"/>
        </w:rPr>
        <w:t>phenomenon did not occur</w:t>
      </w:r>
    </w:p>
    <w:p w14:paraId="11BFA2FE" w14:textId="77777777" w:rsidR="006D5D45" w:rsidRDefault="006D5D45" w:rsidP="006D5D45">
      <w:pPr>
        <w:pStyle w:val="Legenda"/>
        <w:spacing w:after="0"/>
        <w:rPr>
          <w:rStyle w:val="normaltextrun"/>
          <w:rFonts w:ascii="Calibri" w:hAnsi="Calibri" w:cs="Calibri"/>
          <w:i w:val="0"/>
          <w:iCs w:val="0"/>
          <w:color w:val="auto"/>
          <w:sz w:val="20"/>
          <w:szCs w:val="20"/>
        </w:rPr>
      </w:pPr>
      <w:r w:rsidRPr="009A6565">
        <w:rPr>
          <w:rStyle w:val="normaltextrun"/>
          <w:rFonts w:ascii="Calibri" w:hAnsi="Calibri" w:cs="Calibri"/>
          <w:i w:val="0"/>
          <w:iCs w:val="0"/>
          <w:color w:val="auto"/>
          <w:sz w:val="20"/>
          <w:szCs w:val="20"/>
        </w:rPr>
        <w:t>Sources: own elaboration</w:t>
      </w:r>
    </w:p>
    <w:p w14:paraId="7FDC9DD2" w14:textId="77777777" w:rsidR="006D5D45" w:rsidRDefault="006D5D45" w:rsidP="006D5D45">
      <w:pPr>
        <w:jc w:val="both"/>
      </w:pPr>
    </w:p>
    <w:p w14:paraId="4D9F804B" w14:textId="42D89B45" w:rsidR="006D5D45" w:rsidRDefault="006D5D45" w:rsidP="006D5D45">
      <w:pPr>
        <w:jc w:val="both"/>
      </w:pPr>
      <w:r w:rsidRPr="00F26D16">
        <w:t xml:space="preserve">During the survey, respondents were also asked about their knowledge of the term </w:t>
      </w:r>
      <w:r>
        <w:t xml:space="preserve">‘circular economy’. Most of them stated </w:t>
      </w:r>
      <w:r w:rsidRPr="00F719FE">
        <w:t xml:space="preserve"> </w:t>
      </w:r>
      <w:r>
        <w:t>that it is ‘</w:t>
      </w:r>
      <w:r w:rsidRPr="00F26D16">
        <w:t>recycling and recovery of materials in production, distribution or consumption processes</w:t>
      </w:r>
      <w:r>
        <w:t>’ (7</w:t>
      </w:r>
      <w:r w:rsidR="0093602D">
        <w:t>9</w:t>
      </w:r>
      <w:r>
        <w:t>%) or ‘</w:t>
      </w:r>
      <w:r w:rsidRPr="0057604D">
        <w:t xml:space="preserve">natural resources </w:t>
      </w:r>
      <w:r w:rsidRPr="00FB1FD4">
        <w:t>reusing’ (45.</w:t>
      </w:r>
      <w:r w:rsidR="0093602D" w:rsidRPr="00FB1FD4">
        <w:t>7</w:t>
      </w:r>
      <w:r w:rsidRPr="00FB1FD4">
        <w:t>%) (Chart 2). These values are similar to the results of previous studies</w:t>
      </w:r>
      <w:r w:rsidR="00993FE4" w:rsidRPr="00FB1FD4">
        <w:rPr>
          <w:rStyle w:val="Odwoanieprzypisudolnego"/>
        </w:rPr>
        <w:footnoteReference w:id="116"/>
      </w:r>
      <w:r w:rsidRPr="00FB1FD4">
        <w:t>.</w:t>
      </w:r>
    </w:p>
    <w:p w14:paraId="69582087" w14:textId="77777777" w:rsidR="00E65884" w:rsidRDefault="00E65884" w:rsidP="006D5D45">
      <w:pPr>
        <w:jc w:val="both"/>
      </w:pPr>
    </w:p>
    <w:p w14:paraId="1EA74018" w14:textId="69B094EB" w:rsidR="00E65884" w:rsidRPr="00541208" w:rsidRDefault="0031079D" w:rsidP="00E65884">
      <w:pPr>
        <w:pStyle w:val="Legenda"/>
        <w:rPr>
          <w:b/>
          <w:bCs/>
          <w:i w:val="0"/>
          <w:iCs w:val="0"/>
          <w:color w:val="auto"/>
          <w:sz w:val="24"/>
          <w:szCs w:val="24"/>
        </w:rPr>
      </w:pPr>
      <w:r>
        <w:rPr>
          <w:b/>
          <w:bCs/>
          <w:i w:val="0"/>
          <w:iCs w:val="0"/>
          <w:color w:val="auto"/>
          <w:sz w:val="24"/>
          <w:szCs w:val="24"/>
        </w:rPr>
        <w:br w:type="column"/>
      </w:r>
      <w:bookmarkStart w:id="26" w:name="_Toc107410723"/>
      <w:r w:rsidR="00E65884" w:rsidRPr="00541208">
        <w:rPr>
          <w:b/>
          <w:bCs/>
          <w:i w:val="0"/>
          <w:iCs w:val="0"/>
          <w:color w:val="auto"/>
          <w:sz w:val="24"/>
          <w:szCs w:val="24"/>
        </w:rPr>
        <w:t xml:space="preserve">Chart </w:t>
      </w:r>
      <w:r w:rsidR="00E65884" w:rsidRPr="00541208">
        <w:rPr>
          <w:b/>
          <w:bCs/>
          <w:i w:val="0"/>
          <w:iCs w:val="0"/>
          <w:color w:val="auto"/>
          <w:sz w:val="24"/>
          <w:szCs w:val="24"/>
        </w:rPr>
        <w:fldChar w:fldCharType="begin"/>
      </w:r>
      <w:r w:rsidR="00E65884" w:rsidRPr="00541208">
        <w:rPr>
          <w:b/>
          <w:bCs/>
          <w:i w:val="0"/>
          <w:iCs w:val="0"/>
          <w:color w:val="auto"/>
          <w:sz w:val="24"/>
          <w:szCs w:val="24"/>
        </w:rPr>
        <w:instrText xml:space="preserve"> SEQ Chart \* ARABIC </w:instrText>
      </w:r>
      <w:r w:rsidR="00E65884" w:rsidRPr="00541208">
        <w:rPr>
          <w:b/>
          <w:bCs/>
          <w:i w:val="0"/>
          <w:iCs w:val="0"/>
          <w:color w:val="auto"/>
          <w:sz w:val="24"/>
          <w:szCs w:val="24"/>
        </w:rPr>
        <w:fldChar w:fldCharType="separate"/>
      </w:r>
      <w:r w:rsidR="001C3191">
        <w:rPr>
          <w:b/>
          <w:bCs/>
          <w:i w:val="0"/>
          <w:iCs w:val="0"/>
          <w:noProof/>
          <w:color w:val="auto"/>
          <w:sz w:val="24"/>
          <w:szCs w:val="24"/>
        </w:rPr>
        <w:t>2</w:t>
      </w:r>
      <w:r w:rsidR="00E65884" w:rsidRPr="00541208">
        <w:rPr>
          <w:b/>
          <w:bCs/>
          <w:i w:val="0"/>
          <w:iCs w:val="0"/>
          <w:color w:val="auto"/>
          <w:sz w:val="24"/>
          <w:szCs w:val="24"/>
        </w:rPr>
        <w:fldChar w:fldCharType="end"/>
      </w:r>
      <w:r w:rsidR="00E65884" w:rsidRPr="00541208">
        <w:rPr>
          <w:b/>
          <w:bCs/>
          <w:i w:val="0"/>
          <w:iCs w:val="0"/>
          <w:color w:val="auto"/>
          <w:sz w:val="24"/>
          <w:szCs w:val="24"/>
        </w:rPr>
        <w:t xml:space="preserve">. </w:t>
      </w:r>
      <w:r w:rsidR="00E65884" w:rsidRPr="00907B78">
        <w:rPr>
          <w:i w:val="0"/>
          <w:iCs w:val="0"/>
          <w:color w:val="auto"/>
          <w:sz w:val="24"/>
          <w:szCs w:val="24"/>
        </w:rPr>
        <w:t>Identification</w:t>
      </w:r>
      <w:r w:rsidR="00E65884" w:rsidRPr="00541208">
        <w:rPr>
          <w:i w:val="0"/>
          <w:iCs w:val="0"/>
          <w:color w:val="auto"/>
          <w:sz w:val="24"/>
          <w:szCs w:val="24"/>
        </w:rPr>
        <w:t xml:space="preserve"> of t</w:t>
      </w:r>
      <w:r w:rsidR="00E65884">
        <w:rPr>
          <w:i w:val="0"/>
          <w:iCs w:val="0"/>
          <w:color w:val="auto"/>
          <w:sz w:val="24"/>
          <w:szCs w:val="24"/>
        </w:rPr>
        <w:t>erm ‘circular economy’</w:t>
      </w:r>
      <w:bookmarkEnd w:id="26"/>
    </w:p>
    <w:p w14:paraId="11529D95" w14:textId="0F9196D0" w:rsidR="00E65884" w:rsidRDefault="00020459" w:rsidP="00E65884">
      <w:pPr>
        <w:jc w:val="center"/>
      </w:pPr>
      <w:r>
        <w:rPr>
          <w:noProof/>
        </w:rPr>
        <w:object w:dxaOrig="6220" w:dyaOrig="4673" w14:anchorId="1655E42B">
          <v:shape id="_x0000_i1026" type="#_x0000_t75" alt="" style="width:311pt;height:232.95pt;mso-width-percent:0;mso-height-percent:0;mso-width-percent:0;mso-height-percent:0" o:ole="">
            <v:imagedata r:id="rId33" o:title=""/>
          </v:shape>
          <o:OLEObject Type="Embed" ProgID="Statistica.Graph" ShapeID="_x0000_i1026" DrawAspect="Content" ObjectID="_1732025875" r:id="rId34">
            <o:FieldCodes>\s</o:FieldCodes>
          </o:OLEObject>
        </w:object>
      </w:r>
    </w:p>
    <w:p w14:paraId="29740DD6" w14:textId="77777777" w:rsidR="00E65884" w:rsidRDefault="00E65884" w:rsidP="00561331">
      <w:pPr>
        <w:pStyle w:val="Legenda"/>
        <w:rPr>
          <w:rStyle w:val="normaltextrun"/>
          <w:rFonts w:ascii="Calibri" w:hAnsi="Calibri" w:cs="Calibri"/>
          <w:i w:val="0"/>
          <w:iCs w:val="0"/>
          <w:color w:val="auto"/>
          <w:sz w:val="20"/>
          <w:szCs w:val="20"/>
        </w:rPr>
      </w:pPr>
      <w:r w:rsidRPr="009A6565">
        <w:rPr>
          <w:rStyle w:val="normaltextrun"/>
          <w:rFonts w:ascii="Calibri" w:hAnsi="Calibri" w:cs="Calibri"/>
          <w:i w:val="0"/>
          <w:iCs w:val="0"/>
          <w:color w:val="auto"/>
          <w:sz w:val="20"/>
          <w:szCs w:val="20"/>
        </w:rPr>
        <w:t>Sources: own elaboration</w:t>
      </w:r>
    </w:p>
    <w:p w14:paraId="4DC019F0" w14:textId="45D5D6B9" w:rsidR="00712B34" w:rsidRDefault="00712B34" w:rsidP="00712B34">
      <w:pPr>
        <w:jc w:val="both"/>
      </w:pPr>
      <w:r>
        <w:t xml:space="preserve">When </w:t>
      </w:r>
      <w:r>
        <w:rPr>
          <w:rStyle w:val="normaltextrun"/>
          <w:rFonts w:ascii="Calibri" w:hAnsi="Calibri" w:cs="Calibri"/>
        </w:rPr>
        <w:t>SEE representatives were asked, t</w:t>
      </w:r>
      <w:r w:rsidRPr="00712B34">
        <w:rPr>
          <w:rStyle w:val="normaltextrun"/>
          <w:rFonts w:ascii="Calibri" w:hAnsi="Calibri" w:cs="Calibri"/>
        </w:rPr>
        <w:t>o what extent people working/</w:t>
      </w:r>
      <w:r w:rsidRPr="00712B34">
        <w:t>internships</w:t>
      </w:r>
      <w:r w:rsidRPr="00712B34">
        <w:rPr>
          <w:rStyle w:val="normaltextrun"/>
          <w:rFonts w:ascii="Calibri" w:hAnsi="Calibri" w:cs="Calibri"/>
        </w:rPr>
        <w:t xml:space="preserve"> in </w:t>
      </w:r>
      <w:r>
        <w:rPr>
          <w:rStyle w:val="normaltextrun"/>
          <w:rFonts w:ascii="Calibri" w:hAnsi="Calibri" w:cs="Calibri"/>
        </w:rPr>
        <w:t>their</w:t>
      </w:r>
      <w:r w:rsidRPr="00712B34">
        <w:rPr>
          <w:rStyle w:val="normaltextrun"/>
          <w:rFonts w:ascii="Calibri" w:hAnsi="Calibri" w:cs="Calibri"/>
        </w:rPr>
        <w:t xml:space="preserve"> organisation have the opportunity to acquire green skills</w:t>
      </w:r>
      <w:r>
        <w:rPr>
          <w:rStyle w:val="normaltextrun"/>
          <w:rFonts w:ascii="Calibri" w:hAnsi="Calibri" w:cs="Calibri"/>
        </w:rPr>
        <w:t xml:space="preserve">, </w:t>
      </w:r>
      <w:r w:rsidRPr="001F3F0F">
        <w:t>most of them indicated</w:t>
      </w:r>
      <w:r>
        <w:t xml:space="preserve"> ‘</w:t>
      </w:r>
      <w:r w:rsidRPr="004C5150">
        <w:rPr>
          <w:i/>
          <w:iCs/>
        </w:rPr>
        <w:t>3</w:t>
      </w:r>
      <w:r>
        <w:t>’ as an assessment.</w:t>
      </w:r>
      <w:r w:rsidR="00FE6932">
        <w:t xml:space="preserve"> </w:t>
      </w:r>
      <w:r w:rsidRPr="00850DCB">
        <w:t xml:space="preserve">Considering the scale, where 1 meant </w:t>
      </w:r>
      <w:r>
        <w:t>‘</w:t>
      </w:r>
      <w:r w:rsidRPr="004C5150">
        <w:rPr>
          <w:i/>
          <w:iCs/>
        </w:rPr>
        <w:t>in none</w:t>
      </w:r>
      <w:r>
        <w:t>’</w:t>
      </w:r>
      <w:r w:rsidRPr="004C5150">
        <w:t xml:space="preserve">, </w:t>
      </w:r>
      <w:r>
        <w:t>and 5 meant ‘</w:t>
      </w:r>
      <w:r w:rsidRPr="004C5150">
        <w:rPr>
          <w:i/>
          <w:iCs/>
        </w:rPr>
        <w:t>fully</w:t>
      </w:r>
      <w:r>
        <w:t>’, there was a possibility to count basic statistics: mean value and standard deviation. For th</w:t>
      </w:r>
      <w:r w:rsidR="00343E1A">
        <w:t>e</w:t>
      </w:r>
      <w:r>
        <w:t>s</w:t>
      </w:r>
      <w:r w:rsidR="00343E1A">
        <w:t>e</w:t>
      </w:r>
      <w:r>
        <w:t xml:space="preserve"> questions mean amounted 3.1, which could be interpreted as </w:t>
      </w:r>
      <w:r w:rsidRPr="004C5150">
        <w:t xml:space="preserve">closer to the statement </w:t>
      </w:r>
      <w:r>
        <w:t>‘</w:t>
      </w:r>
      <w:r w:rsidRPr="004C5150">
        <w:rPr>
          <w:i/>
          <w:iCs/>
        </w:rPr>
        <w:t xml:space="preserve">in </w:t>
      </w:r>
      <w:r>
        <w:rPr>
          <w:i/>
          <w:iCs/>
        </w:rPr>
        <w:t>fully</w:t>
      </w:r>
      <w:r>
        <w:t xml:space="preserve">. Standard deviation amounted 1.17 </w:t>
      </w:r>
      <w:r w:rsidRPr="00020A47">
        <w:t>which can mean a wide variation of up to one mark in plus or minus</w:t>
      </w:r>
      <w:r>
        <w:t xml:space="preserve">. </w:t>
      </w:r>
      <w:r w:rsidRPr="00CA7297">
        <w:t xml:space="preserve">By country, the highest average was recorded in </w:t>
      </w:r>
      <w:r w:rsidR="00D76D4D">
        <w:t>Greece</w:t>
      </w:r>
      <w:r>
        <w:t xml:space="preserve"> (3.</w:t>
      </w:r>
      <w:r w:rsidR="00D76D4D">
        <w:t>6</w:t>
      </w:r>
      <w:r>
        <w:t>) and the lowest – in Czechia (2.</w:t>
      </w:r>
      <w:r w:rsidR="00D76D4D">
        <w:t>5</w:t>
      </w:r>
      <w:r>
        <w:t>) (Chart 3).</w:t>
      </w:r>
    </w:p>
    <w:p w14:paraId="4A6B7F32" w14:textId="77777777" w:rsidR="00FE6932" w:rsidRDefault="00FE6932" w:rsidP="00FE6932">
      <w:pPr>
        <w:jc w:val="both"/>
        <w:rPr>
          <w:b/>
          <w:bCs/>
        </w:rPr>
      </w:pPr>
    </w:p>
    <w:p w14:paraId="77016E6A" w14:textId="732553FB" w:rsidR="00FE6932" w:rsidRDefault="007D5E12" w:rsidP="00FE6932">
      <w:pPr>
        <w:jc w:val="both"/>
      </w:pPr>
      <w:r>
        <w:rPr>
          <w:b/>
          <w:bCs/>
        </w:rPr>
        <w:br w:type="column"/>
      </w:r>
      <w:bookmarkStart w:id="27" w:name="_Toc107410724"/>
      <w:r w:rsidR="00FE6932" w:rsidRPr="00541208">
        <w:rPr>
          <w:b/>
          <w:bCs/>
        </w:rPr>
        <w:t xml:space="preserve">Chart </w:t>
      </w:r>
      <w:r w:rsidR="00FE6932" w:rsidRPr="00541208">
        <w:rPr>
          <w:b/>
          <w:bCs/>
        </w:rPr>
        <w:fldChar w:fldCharType="begin"/>
      </w:r>
      <w:r w:rsidR="00FE6932" w:rsidRPr="00541208">
        <w:rPr>
          <w:b/>
          <w:bCs/>
        </w:rPr>
        <w:instrText xml:space="preserve"> SEQ Chart \* ARABIC </w:instrText>
      </w:r>
      <w:r w:rsidR="00FE6932" w:rsidRPr="00541208">
        <w:rPr>
          <w:b/>
          <w:bCs/>
        </w:rPr>
        <w:fldChar w:fldCharType="separate"/>
      </w:r>
      <w:r w:rsidR="001C3191">
        <w:rPr>
          <w:b/>
          <w:bCs/>
          <w:noProof/>
        </w:rPr>
        <w:t>3</w:t>
      </w:r>
      <w:r w:rsidR="00FE6932" w:rsidRPr="00541208">
        <w:rPr>
          <w:b/>
          <w:bCs/>
        </w:rPr>
        <w:fldChar w:fldCharType="end"/>
      </w:r>
      <w:r w:rsidR="00FE6932" w:rsidRPr="00541208">
        <w:rPr>
          <w:b/>
          <w:bCs/>
          <w:i/>
          <w:iCs/>
        </w:rPr>
        <w:t xml:space="preserve">. </w:t>
      </w:r>
      <w:r w:rsidR="00FE6932">
        <w:rPr>
          <w:rStyle w:val="normaltextrun"/>
          <w:rFonts w:ascii="Calibri" w:hAnsi="Calibri" w:cs="Calibri"/>
        </w:rPr>
        <w:t>W</w:t>
      </w:r>
      <w:r w:rsidR="00FE6932" w:rsidRPr="00712B34">
        <w:rPr>
          <w:rStyle w:val="normaltextrun"/>
          <w:rFonts w:ascii="Calibri" w:hAnsi="Calibri" w:cs="Calibri"/>
        </w:rPr>
        <w:t>orking/</w:t>
      </w:r>
      <w:r w:rsidR="00FE6932" w:rsidRPr="00712B34">
        <w:t>internships</w:t>
      </w:r>
      <w:r w:rsidR="00FE6932" w:rsidRPr="00EE1322">
        <w:t xml:space="preserve"> aimed at developing </w:t>
      </w:r>
      <w:r w:rsidR="00FE6932">
        <w:t>‘</w:t>
      </w:r>
      <w:r w:rsidR="00FE6932" w:rsidRPr="00EE1322">
        <w:t>green skills</w:t>
      </w:r>
      <w:r w:rsidR="00FE6932">
        <w:t>’ in SEE</w:t>
      </w:r>
      <w:bookmarkEnd w:id="27"/>
    </w:p>
    <w:p w14:paraId="280469D8" w14:textId="5FD72C70" w:rsidR="001541F4" w:rsidRDefault="00020459" w:rsidP="001541F4">
      <w:pPr>
        <w:pStyle w:val="paragraph"/>
        <w:spacing w:before="0" w:beforeAutospacing="0" w:after="0" w:afterAutospacing="0"/>
        <w:jc w:val="center"/>
        <w:textAlignment w:val="baseline"/>
        <w:rPr>
          <w:rStyle w:val="normaltextrun"/>
          <w:rFonts w:ascii="Calibri" w:hAnsi="Calibri" w:cs="Calibri"/>
        </w:rPr>
      </w:pPr>
      <w:r>
        <w:rPr>
          <w:noProof/>
        </w:rPr>
        <w:object w:dxaOrig="6271" w:dyaOrig="4709" w14:anchorId="21D9BED6">
          <v:shape id="_x0000_i1027" type="#_x0000_t75" alt="" style="width:313.85pt;height:235.9pt;mso-width-percent:0;mso-height-percent:0;mso-width-percent:0;mso-height-percent:0" o:ole="">
            <v:imagedata r:id="rId35" o:title=""/>
          </v:shape>
          <o:OLEObject Type="Embed" ProgID="Statistica.Graph" ShapeID="_x0000_i1027" DrawAspect="Content" ObjectID="_1732025876" r:id="rId36">
            <o:FieldCodes>\s</o:FieldCodes>
          </o:OLEObject>
        </w:object>
      </w:r>
    </w:p>
    <w:p w14:paraId="47011B0A" w14:textId="77777777" w:rsidR="00BE0245" w:rsidRDefault="00BE0245" w:rsidP="00BE0245">
      <w:pPr>
        <w:pStyle w:val="Legenda"/>
        <w:rPr>
          <w:rStyle w:val="normaltextrun"/>
          <w:rFonts w:ascii="Calibri" w:hAnsi="Calibri" w:cs="Calibri"/>
          <w:i w:val="0"/>
          <w:iCs w:val="0"/>
          <w:color w:val="auto"/>
          <w:sz w:val="20"/>
          <w:szCs w:val="20"/>
        </w:rPr>
      </w:pPr>
      <w:r w:rsidRPr="009A6565">
        <w:rPr>
          <w:rStyle w:val="normaltextrun"/>
          <w:rFonts w:ascii="Calibri" w:hAnsi="Calibri" w:cs="Calibri"/>
          <w:i w:val="0"/>
          <w:iCs w:val="0"/>
          <w:color w:val="auto"/>
          <w:sz w:val="20"/>
          <w:szCs w:val="20"/>
        </w:rPr>
        <w:t>Sources: own elaboration</w:t>
      </w:r>
    </w:p>
    <w:p w14:paraId="5E5E82DC" w14:textId="072D7599" w:rsidR="00F266CE" w:rsidRDefault="00F266CE" w:rsidP="00F266CE">
      <w:pPr>
        <w:jc w:val="both"/>
      </w:pPr>
      <w:r w:rsidRPr="0014623C">
        <w:t xml:space="preserve">Analysing the degree of acquisition of green skills at the placement site, </w:t>
      </w:r>
      <w:r>
        <w:t>SEE representatives</w:t>
      </w:r>
      <w:r w:rsidRPr="0014623C">
        <w:t xml:space="preserve"> indicated that the acquisition of </w:t>
      </w:r>
      <w:r>
        <w:t>‘</w:t>
      </w:r>
      <w:r w:rsidRPr="00201F3B">
        <w:t>ability to adapt to future challenges</w:t>
      </w:r>
      <w:r>
        <w:t>’</w:t>
      </w:r>
      <w:r w:rsidRPr="0014623C">
        <w:t xml:space="preserve"> was the highest </w:t>
      </w:r>
      <w:r>
        <w:t>(average: 3.5</w:t>
      </w:r>
      <w:r w:rsidR="0016492A">
        <w:t>1</w:t>
      </w:r>
      <w:r>
        <w:t>) (Chart</w:t>
      </w:r>
      <w:r w:rsidR="003E3D0F">
        <w:t xml:space="preserve"> 4</w:t>
      </w:r>
      <w:r>
        <w:t xml:space="preserve">). In this question 8 skills were assessed: 1) </w:t>
      </w:r>
      <w:r w:rsidRPr="00C25B93">
        <w:t>engineering and technical skills</w:t>
      </w:r>
      <w:r>
        <w:t xml:space="preserve">, 2) </w:t>
      </w:r>
      <w:r w:rsidRPr="00C25B93">
        <w:t xml:space="preserve">scientific literacy </w:t>
      </w:r>
      <w:r>
        <w:t>understand as</w:t>
      </w:r>
      <w:r w:rsidRPr="00C25B93">
        <w:t xml:space="preserve"> broad-based and necessary for innovation</w:t>
      </w:r>
      <w:r>
        <w:t>, 3)</w:t>
      </w:r>
      <w:r w:rsidR="00FD208D">
        <w:t> </w:t>
      </w:r>
      <w:r w:rsidRPr="00C25B93">
        <w:t>operational management skills</w:t>
      </w:r>
      <w:r>
        <w:t xml:space="preserve">, 4) </w:t>
      </w:r>
      <w:r w:rsidRPr="00C25B93">
        <w:t xml:space="preserve">monitoring skills </w:t>
      </w:r>
      <w:r>
        <w:t xml:space="preserve">defined as </w:t>
      </w:r>
      <w:r w:rsidRPr="00C25B93">
        <w:t>skills required to assess compliance with technical criteria and legal standards relating to environmental protection</w:t>
      </w:r>
      <w:r>
        <w:t xml:space="preserve">, 5) </w:t>
      </w:r>
      <w:r w:rsidRPr="00C25B93">
        <w:t xml:space="preserve">design thinking </w:t>
      </w:r>
      <w:r>
        <w:t xml:space="preserve">understand as </w:t>
      </w:r>
      <w:r w:rsidRPr="00C25B93">
        <w:t>realising projects based on the ability to see the source of problems and real customer/client needs</w:t>
      </w:r>
      <w:r>
        <w:t xml:space="preserve">, 6) </w:t>
      </w:r>
      <w:r w:rsidRPr="00C25B93">
        <w:t>creativity</w:t>
      </w:r>
      <w:r>
        <w:t xml:space="preserve">, 7) </w:t>
      </w:r>
      <w:r w:rsidRPr="00C25B93">
        <w:t>ability to adapt to future challenges</w:t>
      </w:r>
      <w:r>
        <w:t xml:space="preserve"> and 8) </w:t>
      </w:r>
      <w:r w:rsidRPr="00BB6B9B">
        <w:t>resilience awareness of progressing climate changes and the impact of production/</w:t>
      </w:r>
      <w:r w:rsidRPr="00303FF1">
        <w:t xml:space="preserve">service processes on them. When broken down by country, the results are not so clear-cut (Table 6). In Belgium, </w:t>
      </w:r>
      <w:r w:rsidR="00BB6B9B" w:rsidRPr="00303FF1">
        <w:t>t</w:t>
      </w:r>
      <w:r w:rsidRPr="00303FF1">
        <w:t>he highest mean score was achieved by the indication ‘</w:t>
      </w:r>
      <w:r w:rsidR="00BB6B9B" w:rsidRPr="00303FF1">
        <w:t xml:space="preserve">creativity’ </w:t>
      </w:r>
      <w:r w:rsidRPr="00303FF1">
        <w:t>(3.</w:t>
      </w:r>
      <w:r w:rsidR="00BB6B9B" w:rsidRPr="00303FF1">
        <w:t>89</w:t>
      </w:r>
      <w:r w:rsidRPr="00303FF1">
        <w:t>). In Czechia it was: ‘</w:t>
      </w:r>
      <w:r w:rsidR="00BB6B9B" w:rsidRPr="00303FF1">
        <w:t xml:space="preserve">ability to adapt to future challenges’ (3.05) </w:t>
      </w:r>
      <w:r w:rsidRPr="00303FF1">
        <w:t>and ‘</w:t>
      </w:r>
      <w:r w:rsidR="00BB6B9B" w:rsidRPr="00303FF1">
        <w:t>resilience awareness</w:t>
      </w:r>
      <w:r w:rsidRPr="00303FF1">
        <w:t>‘ (</w:t>
      </w:r>
      <w:r w:rsidR="00BB6B9B" w:rsidRPr="00303FF1">
        <w:t>3</w:t>
      </w:r>
      <w:r w:rsidRPr="00303FF1">
        <w:t>.</w:t>
      </w:r>
      <w:r w:rsidR="00BB6B9B" w:rsidRPr="00303FF1">
        <w:t>0</w:t>
      </w:r>
      <w:r w:rsidRPr="00303FF1">
        <w:t xml:space="preserve">). </w:t>
      </w:r>
      <w:r w:rsidRPr="008C00C2">
        <w:t>In Greece, the highest average was 3.</w:t>
      </w:r>
      <w:r w:rsidR="00303FF1" w:rsidRPr="008C00C2">
        <w:t>8</w:t>
      </w:r>
      <w:r w:rsidRPr="008C00C2">
        <w:t xml:space="preserve"> for ‘</w:t>
      </w:r>
      <w:r w:rsidR="00303FF1" w:rsidRPr="008C00C2">
        <w:t>creativity</w:t>
      </w:r>
      <w:r w:rsidRPr="008C00C2">
        <w:t xml:space="preserve">’. In Poland, it was </w:t>
      </w:r>
      <w:r w:rsidR="002013CD" w:rsidRPr="008C00C2">
        <w:t xml:space="preserve">‘resilience awareness‘ </w:t>
      </w:r>
      <w:r w:rsidRPr="008C00C2">
        <w:t>(3.</w:t>
      </w:r>
      <w:r w:rsidR="002013CD" w:rsidRPr="008C00C2">
        <w:t>86</w:t>
      </w:r>
      <w:r w:rsidRPr="008C00C2">
        <w:t>)</w:t>
      </w:r>
      <w:r w:rsidR="002013CD" w:rsidRPr="008C00C2">
        <w:t xml:space="preserve"> </w:t>
      </w:r>
      <w:r w:rsidR="002013CD" w:rsidRPr="00303FF1">
        <w:t>and</w:t>
      </w:r>
      <w:r w:rsidR="002013CD" w:rsidRPr="002013CD">
        <w:t xml:space="preserve"> </w:t>
      </w:r>
      <w:r w:rsidR="002013CD" w:rsidRPr="00303FF1">
        <w:t>‘ability to adapt to future challenges’ (3.</w:t>
      </w:r>
      <w:r w:rsidR="002013CD">
        <w:t>8</w:t>
      </w:r>
      <w:r w:rsidR="002013CD" w:rsidRPr="00303FF1">
        <w:t>)</w:t>
      </w:r>
      <w:r w:rsidR="008C00C2">
        <w:t>.</w:t>
      </w:r>
    </w:p>
    <w:p w14:paraId="6ACF18B9" w14:textId="77777777" w:rsidR="00F266CE" w:rsidRDefault="00F266CE" w:rsidP="00F266CE">
      <w:pPr>
        <w:jc w:val="both"/>
      </w:pPr>
    </w:p>
    <w:p w14:paraId="25F45324" w14:textId="1DCC3B68" w:rsidR="00F266CE" w:rsidRDefault="007D5E12" w:rsidP="00F266CE">
      <w:pPr>
        <w:jc w:val="both"/>
      </w:pPr>
      <w:r>
        <w:rPr>
          <w:b/>
          <w:bCs/>
        </w:rPr>
        <w:br w:type="column"/>
      </w:r>
      <w:bookmarkStart w:id="28" w:name="_Toc107410725"/>
      <w:r w:rsidR="00F266CE" w:rsidRPr="00541208">
        <w:rPr>
          <w:b/>
          <w:bCs/>
        </w:rPr>
        <w:t xml:space="preserve">Chart </w:t>
      </w:r>
      <w:r w:rsidR="00F266CE" w:rsidRPr="00541208">
        <w:rPr>
          <w:b/>
          <w:bCs/>
        </w:rPr>
        <w:fldChar w:fldCharType="begin"/>
      </w:r>
      <w:r w:rsidR="00F266CE" w:rsidRPr="00541208">
        <w:rPr>
          <w:b/>
          <w:bCs/>
        </w:rPr>
        <w:instrText xml:space="preserve"> SEQ Chart \* ARABIC </w:instrText>
      </w:r>
      <w:r w:rsidR="00F266CE" w:rsidRPr="00541208">
        <w:rPr>
          <w:b/>
          <w:bCs/>
        </w:rPr>
        <w:fldChar w:fldCharType="separate"/>
      </w:r>
      <w:r w:rsidR="001C3191">
        <w:rPr>
          <w:b/>
          <w:bCs/>
          <w:noProof/>
        </w:rPr>
        <w:t>4</w:t>
      </w:r>
      <w:r w:rsidR="00F266CE" w:rsidRPr="00541208">
        <w:rPr>
          <w:b/>
          <w:bCs/>
        </w:rPr>
        <w:fldChar w:fldCharType="end"/>
      </w:r>
      <w:r w:rsidR="00F266CE" w:rsidRPr="00541208">
        <w:rPr>
          <w:b/>
          <w:bCs/>
          <w:i/>
          <w:iCs/>
        </w:rPr>
        <w:t xml:space="preserve">. </w:t>
      </w:r>
      <w:r w:rsidR="00F266CE">
        <w:t xml:space="preserve">Assessment </w:t>
      </w:r>
      <w:r w:rsidR="00F266CE" w:rsidRPr="0014623C">
        <w:t xml:space="preserve">of acquisition of </w:t>
      </w:r>
      <w:r w:rsidR="00F266CE">
        <w:t>‘</w:t>
      </w:r>
      <w:r w:rsidR="00F266CE" w:rsidRPr="0014623C">
        <w:t>green skills</w:t>
      </w:r>
      <w:r w:rsidR="00F266CE">
        <w:t>’</w:t>
      </w:r>
      <w:r w:rsidR="00F266CE" w:rsidRPr="0014623C">
        <w:t xml:space="preserve"> at the placement site</w:t>
      </w:r>
      <w:bookmarkEnd w:id="28"/>
    </w:p>
    <w:p w14:paraId="29264F24" w14:textId="3F1FABA7" w:rsidR="00F266CE" w:rsidRDefault="00020459" w:rsidP="00F266CE">
      <w:pPr>
        <w:jc w:val="center"/>
      </w:pPr>
      <w:r>
        <w:rPr>
          <w:noProof/>
        </w:rPr>
        <w:object w:dxaOrig="6321" w:dyaOrig="4747" w14:anchorId="38E2E2AB">
          <v:shape id="_x0000_i1028" type="#_x0000_t75" alt="" style="width:316.05pt;height:237.1pt;mso-width-percent:0;mso-height-percent:0;mso-width-percent:0;mso-height-percent:0" o:ole="">
            <v:imagedata r:id="rId37" o:title=""/>
          </v:shape>
          <o:OLEObject Type="Embed" ProgID="Statistica.Graph" ShapeID="_x0000_i1028" DrawAspect="Content" ObjectID="_1732025877" r:id="rId38">
            <o:FieldCodes>\s</o:FieldCodes>
          </o:OLEObject>
        </w:object>
      </w:r>
    </w:p>
    <w:p w14:paraId="2BF052A0" w14:textId="71C54AB4" w:rsidR="00F266CE" w:rsidRPr="00561331" w:rsidRDefault="00F266CE" w:rsidP="00561331">
      <w:pPr>
        <w:pStyle w:val="Legenda"/>
        <w:rPr>
          <w:rFonts w:ascii="Calibri" w:hAnsi="Calibri" w:cs="Calibri"/>
          <w:i w:val="0"/>
          <w:iCs w:val="0"/>
          <w:color w:val="auto"/>
          <w:sz w:val="20"/>
          <w:szCs w:val="20"/>
        </w:rPr>
      </w:pPr>
      <w:r w:rsidRPr="009A6565">
        <w:rPr>
          <w:rStyle w:val="normaltextrun"/>
          <w:rFonts w:ascii="Calibri" w:hAnsi="Calibri" w:cs="Calibri"/>
          <w:i w:val="0"/>
          <w:iCs w:val="0"/>
          <w:color w:val="auto"/>
          <w:sz w:val="20"/>
          <w:szCs w:val="20"/>
        </w:rPr>
        <w:t>Sources: own elaboration</w:t>
      </w:r>
    </w:p>
    <w:p w14:paraId="3D9E938D" w14:textId="08307EEC" w:rsidR="00F266CE" w:rsidRDefault="00F266CE" w:rsidP="00F266CE">
      <w:pPr>
        <w:pStyle w:val="Legenda"/>
        <w:rPr>
          <w:i w:val="0"/>
          <w:iCs w:val="0"/>
          <w:color w:val="auto"/>
          <w:sz w:val="24"/>
          <w:szCs w:val="24"/>
        </w:rPr>
      </w:pPr>
      <w:bookmarkStart w:id="29" w:name="_Toc107410702"/>
      <w:r w:rsidRPr="00907B78">
        <w:rPr>
          <w:b/>
          <w:bCs/>
          <w:i w:val="0"/>
          <w:iCs w:val="0"/>
          <w:color w:val="auto"/>
          <w:sz w:val="24"/>
          <w:szCs w:val="24"/>
        </w:rPr>
        <w:t xml:space="preserve">Table </w:t>
      </w:r>
      <w:r w:rsidRPr="00907B78">
        <w:rPr>
          <w:b/>
          <w:bCs/>
          <w:i w:val="0"/>
          <w:iCs w:val="0"/>
          <w:color w:val="auto"/>
          <w:sz w:val="24"/>
          <w:szCs w:val="24"/>
        </w:rPr>
        <w:fldChar w:fldCharType="begin"/>
      </w:r>
      <w:r w:rsidRPr="00907B78">
        <w:rPr>
          <w:b/>
          <w:bCs/>
          <w:i w:val="0"/>
          <w:iCs w:val="0"/>
          <w:color w:val="auto"/>
          <w:sz w:val="24"/>
          <w:szCs w:val="24"/>
        </w:rPr>
        <w:instrText xml:space="preserve"> SEQ Table \* ARABIC </w:instrText>
      </w:r>
      <w:r w:rsidRPr="00907B78">
        <w:rPr>
          <w:b/>
          <w:bCs/>
          <w:i w:val="0"/>
          <w:iCs w:val="0"/>
          <w:color w:val="auto"/>
          <w:sz w:val="24"/>
          <w:szCs w:val="24"/>
        </w:rPr>
        <w:fldChar w:fldCharType="separate"/>
      </w:r>
      <w:r w:rsidR="001C3191">
        <w:rPr>
          <w:b/>
          <w:bCs/>
          <w:i w:val="0"/>
          <w:iCs w:val="0"/>
          <w:noProof/>
          <w:color w:val="auto"/>
          <w:sz w:val="24"/>
          <w:szCs w:val="24"/>
        </w:rPr>
        <w:t>4</w:t>
      </w:r>
      <w:r w:rsidRPr="00907B78">
        <w:rPr>
          <w:b/>
          <w:bCs/>
          <w:i w:val="0"/>
          <w:iCs w:val="0"/>
          <w:color w:val="auto"/>
          <w:sz w:val="24"/>
          <w:szCs w:val="24"/>
        </w:rPr>
        <w:fldChar w:fldCharType="end"/>
      </w:r>
      <w:r w:rsidRPr="00907B78">
        <w:rPr>
          <w:b/>
          <w:bCs/>
          <w:i w:val="0"/>
          <w:iCs w:val="0"/>
          <w:color w:val="auto"/>
          <w:sz w:val="24"/>
          <w:szCs w:val="24"/>
        </w:rPr>
        <w:t>.</w:t>
      </w:r>
      <w:r w:rsidRPr="00907B78">
        <w:rPr>
          <w:i w:val="0"/>
          <w:iCs w:val="0"/>
          <w:color w:val="auto"/>
          <w:sz w:val="24"/>
          <w:szCs w:val="24"/>
        </w:rPr>
        <w:t xml:space="preserve"> </w:t>
      </w:r>
      <w:r>
        <w:rPr>
          <w:i w:val="0"/>
          <w:iCs w:val="0"/>
          <w:color w:val="auto"/>
          <w:sz w:val="24"/>
          <w:szCs w:val="24"/>
        </w:rPr>
        <w:t>F</w:t>
      </w:r>
      <w:r w:rsidRPr="00CC50D3">
        <w:rPr>
          <w:i w:val="0"/>
          <w:iCs w:val="0"/>
          <w:color w:val="auto"/>
          <w:sz w:val="24"/>
          <w:szCs w:val="24"/>
        </w:rPr>
        <w:t>unctional areas of enterprises</w:t>
      </w:r>
      <w:r>
        <w:rPr>
          <w:i w:val="0"/>
          <w:iCs w:val="0"/>
          <w:color w:val="auto"/>
          <w:sz w:val="24"/>
          <w:szCs w:val="24"/>
        </w:rPr>
        <w:t xml:space="preserve"> related with needed </w:t>
      </w:r>
      <w:r w:rsidRPr="00CC50D3">
        <w:rPr>
          <w:i w:val="0"/>
          <w:iCs w:val="0"/>
          <w:color w:val="auto"/>
          <w:sz w:val="24"/>
          <w:szCs w:val="24"/>
        </w:rPr>
        <w:t xml:space="preserve">extending </w:t>
      </w:r>
      <w:r>
        <w:rPr>
          <w:i w:val="0"/>
          <w:iCs w:val="0"/>
          <w:color w:val="auto"/>
          <w:sz w:val="24"/>
          <w:szCs w:val="24"/>
        </w:rPr>
        <w:t>of ‘</w:t>
      </w:r>
      <w:r w:rsidRPr="00CC50D3">
        <w:rPr>
          <w:i w:val="0"/>
          <w:iCs w:val="0"/>
          <w:color w:val="auto"/>
          <w:sz w:val="24"/>
          <w:szCs w:val="24"/>
        </w:rPr>
        <w:t>green skills</w:t>
      </w:r>
      <w:r>
        <w:rPr>
          <w:i w:val="0"/>
          <w:iCs w:val="0"/>
          <w:color w:val="auto"/>
          <w:sz w:val="24"/>
          <w:szCs w:val="24"/>
        </w:rPr>
        <w:t>’</w:t>
      </w:r>
      <w:bookmarkEnd w:id="29"/>
    </w:p>
    <w:tbl>
      <w:tblPr>
        <w:tblStyle w:val="Tabela-Siatka"/>
        <w:tblW w:w="8934" w:type="dxa"/>
        <w:tblLayout w:type="fixed"/>
        <w:tblLook w:val="04A0" w:firstRow="1" w:lastRow="0" w:firstColumn="1" w:lastColumn="0" w:noHBand="0" w:noVBand="1"/>
      </w:tblPr>
      <w:tblGrid>
        <w:gridCol w:w="993"/>
        <w:gridCol w:w="1004"/>
        <w:gridCol w:w="991"/>
        <w:gridCol w:w="1123"/>
        <w:gridCol w:w="992"/>
        <w:gridCol w:w="851"/>
        <w:gridCol w:w="850"/>
        <w:gridCol w:w="1138"/>
        <w:gridCol w:w="992"/>
      </w:tblGrid>
      <w:tr w:rsidR="00F266CE" w:rsidRPr="00C25B93" w14:paraId="456A364B" w14:textId="77777777" w:rsidTr="00C618CC">
        <w:tc>
          <w:tcPr>
            <w:tcW w:w="993" w:type="dxa"/>
            <w:tcBorders>
              <w:top w:val="single" w:sz="18" w:space="0" w:color="auto"/>
              <w:left w:val="nil"/>
              <w:bottom w:val="single" w:sz="8" w:space="0" w:color="auto"/>
              <w:right w:val="nil"/>
            </w:tcBorders>
          </w:tcPr>
          <w:p w14:paraId="078F5062" w14:textId="77777777" w:rsidR="00F266CE" w:rsidRPr="00C25B93" w:rsidRDefault="00F266CE" w:rsidP="00C618CC">
            <w:pPr>
              <w:pStyle w:val="Legenda"/>
              <w:spacing w:after="0"/>
              <w:rPr>
                <w:rStyle w:val="normaltextrun"/>
                <w:rFonts w:ascii="Calibri" w:hAnsi="Calibri" w:cs="Calibri"/>
                <w:i w:val="0"/>
                <w:iCs w:val="0"/>
                <w:color w:val="auto"/>
                <w:sz w:val="20"/>
                <w:szCs w:val="20"/>
              </w:rPr>
            </w:pPr>
          </w:p>
        </w:tc>
        <w:tc>
          <w:tcPr>
            <w:tcW w:w="1004" w:type="dxa"/>
            <w:tcBorders>
              <w:top w:val="single" w:sz="18" w:space="0" w:color="auto"/>
              <w:left w:val="nil"/>
              <w:bottom w:val="single" w:sz="8" w:space="0" w:color="auto"/>
              <w:right w:val="nil"/>
            </w:tcBorders>
            <w:vAlign w:val="center"/>
          </w:tcPr>
          <w:p w14:paraId="200B7002" w14:textId="77777777" w:rsidR="00F266CE" w:rsidRPr="00175F11" w:rsidRDefault="00F266CE" w:rsidP="00C618CC">
            <w:pPr>
              <w:pStyle w:val="Legenda"/>
              <w:spacing w:after="0"/>
              <w:ind w:left="-57" w:firstLine="0"/>
              <w:jc w:val="center"/>
              <w:rPr>
                <w:sz w:val="16"/>
                <w:szCs w:val="16"/>
              </w:rPr>
            </w:pPr>
            <w:r w:rsidRPr="00175F11">
              <w:rPr>
                <w:rFonts w:ascii="Calibri" w:hAnsi="Calibri" w:cs="Calibri"/>
                <w:b/>
                <w:bCs/>
                <w:i w:val="0"/>
                <w:iCs w:val="0"/>
                <w:color w:val="auto"/>
                <w:sz w:val="16"/>
                <w:szCs w:val="16"/>
              </w:rPr>
              <w:t>engineering &amp; technical skills</w:t>
            </w:r>
          </w:p>
        </w:tc>
        <w:tc>
          <w:tcPr>
            <w:tcW w:w="991" w:type="dxa"/>
            <w:tcBorders>
              <w:top w:val="single" w:sz="18" w:space="0" w:color="auto"/>
              <w:left w:val="nil"/>
              <w:bottom w:val="single" w:sz="8" w:space="0" w:color="auto"/>
              <w:right w:val="nil"/>
            </w:tcBorders>
            <w:vAlign w:val="center"/>
          </w:tcPr>
          <w:p w14:paraId="71D4BD3D" w14:textId="77777777" w:rsidR="00F266CE" w:rsidRPr="00175F11" w:rsidRDefault="00F266CE" w:rsidP="00C618CC">
            <w:pPr>
              <w:pStyle w:val="Legenda"/>
              <w:spacing w:after="0"/>
              <w:ind w:left="-57" w:firstLine="0"/>
              <w:jc w:val="center"/>
              <w:rPr>
                <w:rFonts w:ascii="Calibri" w:hAnsi="Calibri" w:cs="Calibri"/>
                <w:b/>
                <w:bCs/>
                <w:i w:val="0"/>
                <w:iCs w:val="0"/>
                <w:color w:val="auto"/>
                <w:sz w:val="16"/>
                <w:szCs w:val="16"/>
              </w:rPr>
            </w:pPr>
            <w:r w:rsidRPr="00175F11">
              <w:rPr>
                <w:rFonts w:ascii="Calibri" w:hAnsi="Calibri" w:cs="Calibri"/>
                <w:b/>
                <w:bCs/>
                <w:i w:val="0"/>
                <w:iCs w:val="0"/>
                <w:color w:val="auto"/>
                <w:sz w:val="16"/>
                <w:szCs w:val="16"/>
              </w:rPr>
              <w:t>scientific literacy</w:t>
            </w:r>
          </w:p>
        </w:tc>
        <w:tc>
          <w:tcPr>
            <w:tcW w:w="1123" w:type="dxa"/>
            <w:tcBorders>
              <w:top w:val="single" w:sz="18" w:space="0" w:color="auto"/>
              <w:left w:val="nil"/>
              <w:bottom w:val="single" w:sz="8" w:space="0" w:color="auto"/>
              <w:right w:val="nil"/>
            </w:tcBorders>
            <w:vAlign w:val="center"/>
          </w:tcPr>
          <w:p w14:paraId="096CB610" w14:textId="77777777" w:rsidR="00F266CE" w:rsidRPr="00175F11" w:rsidRDefault="00F266CE" w:rsidP="00C618CC">
            <w:pPr>
              <w:pStyle w:val="Legenda"/>
              <w:spacing w:after="0"/>
              <w:ind w:left="-57" w:firstLine="0"/>
              <w:jc w:val="center"/>
              <w:rPr>
                <w:rFonts w:ascii="Calibri" w:hAnsi="Calibri" w:cs="Calibri"/>
                <w:b/>
                <w:bCs/>
                <w:i w:val="0"/>
                <w:iCs w:val="0"/>
                <w:color w:val="auto"/>
                <w:sz w:val="16"/>
                <w:szCs w:val="16"/>
              </w:rPr>
            </w:pPr>
            <w:r w:rsidRPr="00175F11">
              <w:rPr>
                <w:rFonts w:ascii="Calibri" w:hAnsi="Calibri" w:cs="Calibri"/>
                <w:b/>
                <w:bCs/>
                <w:i w:val="0"/>
                <w:iCs w:val="0"/>
                <w:color w:val="auto"/>
                <w:sz w:val="16"/>
                <w:szCs w:val="16"/>
              </w:rPr>
              <w:t>operational management</w:t>
            </w:r>
          </w:p>
        </w:tc>
        <w:tc>
          <w:tcPr>
            <w:tcW w:w="992" w:type="dxa"/>
            <w:tcBorders>
              <w:top w:val="single" w:sz="18" w:space="0" w:color="auto"/>
              <w:left w:val="nil"/>
              <w:bottom w:val="single" w:sz="8" w:space="0" w:color="auto"/>
              <w:right w:val="nil"/>
            </w:tcBorders>
            <w:vAlign w:val="center"/>
          </w:tcPr>
          <w:p w14:paraId="2A9142AE" w14:textId="77777777" w:rsidR="00F266CE" w:rsidRPr="00175F11" w:rsidRDefault="00F266CE" w:rsidP="00C618CC">
            <w:pPr>
              <w:pStyle w:val="Legenda"/>
              <w:spacing w:after="0"/>
              <w:ind w:left="-57" w:firstLine="0"/>
              <w:jc w:val="center"/>
              <w:rPr>
                <w:rFonts w:ascii="Calibri" w:hAnsi="Calibri" w:cs="Calibri"/>
                <w:b/>
                <w:bCs/>
                <w:i w:val="0"/>
                <w:iCs w:val="0"/>
                <w:color w:val="auto"/>
                <w:sz w:val="16"/>
                <w:szCs w:val="16"/>
              </w:rPr>
            </w:pPr>
            <w:r w:rsidRPr="00175F11">
              <w:rPr>
                <w:rFonts w:ascii="Calibri" w:hAnsi="Calibri" w:cs="Calibri"/>
                <w:b/>
                <w:bCs/>
                <w:i w:val="0"/>
                <w:iCs w:val="0"/>
                <w:color w:val="auto"/>
                <w:sz w:val="16"/>
                <w:szCs w:val="16"/>
              </w:rPr>
              <w:t>monitoring</w:t>
            </w:r>
          </w:p>
        </w:tc>
        <w:tc>
          <w:tcPr>
            <w:tcW w:w="851" w:type="dxa"/>
            <w:tcBorders>
              <w:top w:val="single" w:sz="18" w:space="0" w:color="auto"/>
              <w:left w:val="nil"/>
              <w:bottom w:val="single" w:sz="8" w:space="0" w:color="auto"/>
              <w:right w:val="nil"/>
            </w:tcBorders>
            <w:vAlign w:val="center"/>
          </w:tcPr>
          <w:p w14:paraId="21B7CFE6" w14:textId="77777777" w:rsidR="00F266CE" w:rsidRPr="00175F11" w:rsidRDefault="00F266CE" w:rsidP="00C618CC">
            <w:pPr>
              <w:pStyle w:val="Legenda"/>
              <w:spacing w:after="0"/>
              <w:ind w:left="-57" w:firstLine="0"/>
              <w:jc w:val="center"/>
              <w:rPr>
                <w:rFonts w:ascii="Calibri" w:hAnsi="Calibri" w:cs="Calibri"/>
                <w:b/>
                <w:bCs/>
                <w:i w:val="0"/>
                <w:iCs w:val="0"/>
                <w:color w:val="auto"/>
                <w:sz w:val="16"/>
                <w:szCs w:val="16"/>
              </w:rPr>
            </w:pPr>
            <w:r w:rsidRPr="00175F11">
              <w:rPr>
                <w:rFonts w:ascii="Calibri" w:hAnsi="Calibri" w:cs="Calibri"/>
                <w:b/>
                <w:bCs/>
                <w:i w:val="0"/>
                <w:iCs w:val="0"/>
                <w:color w:val="auto"/>
                <w:sz w:val="16"/>
                <w:szCs w:val="16"/>
              </w:rPr>
              <w:t>design thinking</w:t>
            </w:r>
          </w:p>
        </w:tc>
        <w:tc>
          <w:tcPr>
            <w:tcW w:w="850" w:type="dxa"/>
            <w:tcBorders>
              <w:top w:val="single" w:sz="18" w:space="0" w:color="auto"/>
              <w:left w:val="nil"/>
              <w:bottom w:val="single" w:sz="8" w:space="0" w:color="auto"/>
              <w:right w:val="nil"/>
            </w:tcBorders>
            <w:vAlign w:val="center"/>
          </w:tcPr>
          <w:p w14:paraId="23AF775C" w14:textId="77777777" w:rsidR="00F266CE" w:rsidRPr="00175F11" w:rsidRDefault="00F266CE" w:rsidP="00C618CC">
            <w:pPr>
              <w:pStyle w:val="Legenda"/>
              <w:spacing w:after="0"/>
              <w:ind w:left="-57" w:firstLine="0"/>
              <w:jc w:val="center"/>
              <w:rPr>
                <w:rFonts w:ascii="Calibri" w:hAnsi="Calibri" w:cs="Calibri"/>
                <w:b/>
                <w:bCs/>
                <w:i w:val="0"/>
                <w:iCs w:val="0"/>
                <w:color w:val="auto"/>
                <w:sz w:val="16"/>
                <w:szCs w:val="16"/>
              </w:rPr>
            </w:pPr>
            <w:r w:rsidRPr="00175F11">
              <w:rPr>
                <w:rFonts w:ascii="Calibri" w:hAnsi="Calibri" w:cs="Calibri"/>
                <w:b/>
                <w:bCs/>
                <w:i w:val="0"/>
                <w:iCs w:val="0"/>
                <w:color w:val="auto"/>
                <w:sz w:val="16"/>
                <w:szCs w:val="16"/>
              </w:rPr>
              <w:t>creativity</w:t>
            </w:r>
          </w:p>
        </w:tc>
        <w:tc>
          <w:tcPr>
            <w:tcW w:w="1138" w:type="dxa"/>
            <w:tcBorders>
              <w:top w:val="single" w:sz="18" w:space="0" w:color="auto"/>
              <w:left w:val="nil"/>
              <w:bottom w:val="single" w:sz="8" w:space="0" w:color="auto"/>
              <w:right w:val="nil"/>
            </w:tcBorders>
            <w:vAlign w:val="center"/>
          </w:tcPr>
          <w:p w14:paraId="1D82BEDE" w14:textId="77777777" w:rsidR="00F266CE" w:rsidRPr="00ED5249" w:rsidRDefault="00F266CE" w:rsidP="00C618CC">
            <w:pPr>
              <w:pStyle w:val="Legenda"/>
              <w:spacing w:after="0"/>
              <w:ind w:left="-57" w:firstLine="0"/>
              <w:jc w:val="center"/>
              <w:rPr>
                <w:rFonts w:ascii="Calibri" w:hAnsi="Calibri" w:cs="Calibri"/>
                <w:b/>
                <w:bCs/>
                <w:i w:val="0"/>
                <w:iCs w:val="0"/>
                <w:color w:val="auto"/>
                <w:sz w:val="16"/>
                <w:szCs w:val="16"/>
              </w:rPr>
            </w:pPr>
            <w:r w:rsidRPr="00ED5249">
              <w:rPr>
                <w:rFonts w:ascii="Calibri" w:hAnsi="Calibri" w:cs="Calibri"/>
                <w:b/>
                <w:bCs/>
                <w:i w:val="0"/>
                <w:iCs w:val="0"/>
                <w:color w:val="auto"/>
                <w:sz w:val="16"/>
                <w:szCs w:val="16"/>
              </w:rPr>
              <w:t>ability to adapt to future challenges</w:t>
            </w:r>
          </w:p>
        </w:tc>
        <w:tc>
          <w:tcPr>
            <w:tcW w:w="992" w:type="dxa"/>
            <w:tcBorders>
              <w:top w:val="single" w:sz="18" w:space="0" w:color="auto"/>
              <w:left w:val="nil"/>
              <w:bottom w:val="single" w:sz="8" w:space="0" w:color="auto"/>
              <w:right w:val="nil"/>
            </w:tcBorders>
            <w:vAlign w:val="center"/>
          </w:tcPr>
          <w:p w14:paraId="3BE11833" w14:textId="77777777" w:rsidR="00F266CE" w:rsidRPr="00175F11" w:rsidRDefault="00F266CE" w:rsidP="00C618CC">
            <w:pPr>
              <w:pStyle w:val="Legenda"/>
              <w:spacing w:after="0"/>
              <w:ind w:left="-57" w:firstLine="0"/>
              <w:jc w:val="center"/>
              <w:rPr>
                <w:rFonts w:ascii="Calibri" w:hAnsi="Calibri" w:cs="Calibri"/>
                <w:b/>
                <w:bCs/>
                <w:i w:val="0"/>
                <w:iCs w:val="0"/>
                <w:color w:val="auto"/>
                <w:sz w:val="16"/>
                <w:szCs w:val="16"/>
              </w:rPr>
            </w:pPr>
            <w:r w:rsidRPr="00175F11">
              <w:rPr>
                <w:rFonts w:ascii="Calibri" w:hAnsi="Calibri" w:cs="Calibri"/>
                <w:b/>
                <w:bCs/>
                <w:i w:val="0"/>
                <w:iCs w:val="0"/>
                <w:color w:val="auto"/>
                <w:sz w:val="16"/>
                <w:szCs w:val="16"/>
              </w:rPr>
              <w:t>resilience awareness</w:t>
            </w:r>
          </w:p>
        </w:tc>
      </w:tr>
      <w:tr w:rsidR="00C40C45" w:rsidRPr="00C25B93" w14:paraId="67B1E246" w14:textId="77777777" w:rsidTr="00371C6C">
        <w:tc>
          <w:tcPr>
            <w:tcW w:w="993" w:type="dxa"/>
            <w:tcBorders>
              <w:top w:val="single" w:sz="8" w:space="0" w:color="auto"/>
              <w:left w:val="nil"/>
              <w:bottom w:val="nil"/>
              <w:right w:val="nil"/>
            </w:tcBorders>
          </w:tcPr>
          <w:p w14:paraId="16B1A5F4" w14:textId="77777777" w:rsidR="00C40C45" w:rsidRPr="00C25B93" w:rsidRDefault="00C40C45" w:rsidP="00C40C45">
            <w:pPr>
              <w:pStyle w:val="Legenda"/>
              <w:spacing w:after="0"/>
              <w:ind w:left="0" w:firstLine="0"/>
              <w:jc w:val="center"/>
              <w:rPr>
                <w:rStyle w:val="normaltextrun"/>
                <w:rFonts w:ascii="Calibri" w:hAnsi="Calibri" w:cs="Calibri"/>
                <w:i w:val="0"/>
                <w:iCs w:val="0"/>
                <w:color w:val="auto"/>
                <w:sz w:val="20"/>
                <w:szCs w:val="20"/>
              </w:rPr>
            </w:pPr>
            <w:r w:rsidRPr="00C25B93">
              <w:rPr>
                <w:rStyle w:val="normaltextrun"/>
                <w:rFonts w:ascii="Calibri" w:hAnsi="Calibri" w:cs="Calibri"/>
                <w:i w:val="0"/>
                <w:iCs w:val="0"/>
                <w:color w:val="auto"/>
                <w:sz w:val="20"/>
                <w:szCs w:val="20"/>
              </w:rPr>
              <w:t>Belgium</w:t>
            </w:r>
          </w:p>
        </w:tc>
        <w:tc>
          <w:tcPr>
            <w:tcW w:w="1004" w:type="dxa"/>
            <w:tcBorders>
              <w:top w:val="single" w:sz="8" w:space="0" w:color="auto"/>
              <w:left w:val="nil"/>
              <w:bottom w:val="nil"/>
              <w:right w:val="nil"/>
            </w:tcBorders>
            <w:vAlign w:val="bottom"/>
          </w:tcPr>
          <w:p w14:paraId="383838CA" w14:textId="4B33B0E1" w:rsidR="00C40C45" w:rsidRPr="00C40C45" w:rsidRDefault="00C40C45" w:rsidP="00C40C45">
            <w:pPr>
              <w:jc w:val="center"/>
              <w:rPr>
                <w:color w:val="000000"/>
              </w:rPr>
            </w:pPr>
            <w:r w:rsidRPr="00C40C45">
              <w:rPr>
                <w:rFonts w:cstheme="minorHAnsi"/>
                <w:color w:val="000000"/>
                <w:sz w:val="20"/>
                <w:szCs w:val="20"/>
              </w:rPr>
              <w:t>2</w:t>
            </w:r>
            <w:r>
              <w:rPr>
                <w:rFonts w:cstheme="minorHAnsi"/>
                <w:color w:val="000000"/>
                <w:sz w:val="20"/>
                <w:szCs w:val="20"/>
              </w:rPr>
              <w:t>.</w:t>
            </w:r>
            <w:r w:rsidRPr="00C40C45">
              <w:rPr>
                <w:rFonts w:cstheme="minorHAnsi"/>
                <w:color w:val="000000"/>
                <w:sz w:val="20"/>
                <w:szCs w:val="20"/>
              </w:rPr>
              <w:t>53</w:t>
            </w:r>
          </w:p>
        </w:tc>
        <w:tc>
          <w:tcPr>
            <w:tcW w:w="991" w:type="dxa"/>
            <w:tcBorders>
              <w:top w:val="single" w:sz="8" w:space="0" w:color="auto"/>
              <w:left w:val="nil"/>
              <w:bottom w:val="nil"/>
              <w:right w:val="nil"/>
            </w:tcBorders>
            <w:vAlign w:val="bottom"/>
          </w:tcPr>
          <w:p w14:paraId="5FE76B3B" w14:textId="68772A8C" w:rsidR="00C40C45" w:rsidRPr="00C40C45" w:rsidRDefault="00C40C45" w:rsidP="00C40C45">
            <w:pPr>
              <w:jc w:val="center"/>
              <w:rPr>
                <w:color w:val="000000"/>
              </w:rPr>
            </w:pPr>
            <w:r w:rsidRPr="00C40C45">
              <w:rPr>
                <w:rFonts w:cstheme="minorHAnsi"/>
                <w:color w:val="000000"/>
                <w:sz w:val="20"/>
                <w:szCs w:val="20"/>
              </w:rPr>
              <w:t>2</w:t>
            </w:r>
            <w:r>
              <w:rPr>
                <w:rFonts w:cstheme="minorHAnsi"/>
                <w:color w:val="000000"/>
                <w:sz w:val="20"/>
                <w:szCs w:val="20"/>
              </w:rPr>
              <w:t>.</w:t>
            </w:r>
            <w:r w:rsidRPr="00C40C45">
              <w:rPr>
                <w:rFonts w:cstheme="minorHAnsi"/>
                <w:color w:val="000000"/>
                <w:sz w:val="20"/>
                <w:szCs w:val="20"/>
              </w:rPr>
              <w:t>71</w:t>
            </w:r>
          </w:p>
        </w:tc>
        <w:tc>
          <w:tcPr>
            <w:tcW w:w="1123" w:type="dxa"/>
            <w:tcBorders>
              <w:top w:val="single" w:sz="8" w:space="0" w:color="auto"/>
              <w:left w:val="nil"/>
              <w:bottom w:val="nil"/>
              <w:right w:val="nil"/>
            </w:tcBorders>
            <w:vAlign w:val="bottom"/>
          </w:tcPr>
          <w:p w14:paraId="4C09AC12" w14:textId="5154EA91" w:rsidR="00C40C45" w:rsidRPr="00C40C45" w:rsidRDefault="00C40C45" w:rsidP="00C40C45">
            <w:pPr>
              <w:jc w:val="center"/>
              <w:rPr>
                <w:color w:val="000000"/>
              </w:rPr>
            </w:pPr>
            <w:r w:rsidRPr="00C40C45">
              <w:rPr>
                <w:rFonts w:cstheme="minorHAnsi"/>
                <w:color w:val="000000"/>
                <w:sz w:val="20"/>
                <w:szCs w:val="20"/>
              </w:rPr>
              <w:t>2</w:t>
            </w:r>
            <w:r>
              <w:rPr>
                <w:rFonts w:cstheme="minorHAnsi"/>
                <w:color w:val="000000"/>
                <w:sz w:val="20"/>
                <w:szCs w:val="20"/>
              </w:rPr>
              <w:t>.</w:t>
            </w:r>
            <w:r w:rsidRPr="00C40C45">
              <w:rPr>
                <w:rFonts w:cstheme="minorHAnsi"/>
                <w:color w:val="000000"/>
                <w:sz w:val="20"/>
                <w:szCs w:val="20"/>
              </w:rPr>
              <w:t>79</w:t>
            </w:r>
          </w:p>
        </w:tc>
        <w:tc>
          <w:tcPr>
            <w:tcW w:w="992" w:type="dxa"/>
            <w:tcBorders>
              <w:top w:val="single" w:sz="8" w:space="0" w:color="auto"/>
              <w:left w:val="nil"/>
              <w:bottom w:val="nil"/>
              <w:right w:val="nil"/>
            </w:tcBorders>
            <w:vAlign w:val="bottom"/>
          </w:tcPr>
          <w:p w14:paraId="2A1B0F20" w14:textId="0A529243" w:rsidR="00C40C45" w:rsidRPr="00C40C45" w:rsidRDefault="00C40C45" w:rsidP="00C40C45">
            <w:pPr>
              <w:jc w:val="center"/>
              <w:rPr>
                <w:color w:val="000000"/>
              </w:rPr>
            </w:pPr>
            <w:r w:rsidRPr="00C40C45">
              <w:rPr>
                <w:rFonts w:cstheme="minorHAnsi"/>
                <w:color w:val="000000"/>
                <w:sz w:val="20"/>
                <w:szCs w:val="20"/>
              </w:rPr>
              <w:t>2</w:t>
            </w:r>
            <w:r>
              <w:rPr>
                <w:rFonts w:cstheme="minorHAnsi"/>
                <w:color w:val="000000"/>
                <w:sz w:val="20"/>
                <w:szCs w:val="20"/>
              </w:rPr>
              <w:t>.</w:t>
            </w:r>
            <w:r w:rsidRPr="00C40C45">
              <w:rPr>
                <w:rFonts w:cstheme="minorHAnsi"/>
                <w:color w:val="000000"/>
                <w:sz w:val="20"/>
                <w:szCs w:val="20"/>
              </w:rPr>
              <w:t>67</w:t>
            </w:r>
          </w:p>
        </w:tc>
        <w:tc>
          <w:tcPr>
            <w:tcW w:w="851" w:type="dxa"/>
            <w:tcBorders>
              <w:top w:val="single" w:sz="8" w:space="0" w:color="auto"/>
              <w:left w:val="nil"/>
              <w:bottom w:val="nil"/>
              <w:right w:val="nil"/>
            </w:tcBorders>
            <w:vAlign w:val="bottom"/>
          </w:tcPr>
          <w:p w14:paraId="6B1FF745" w14:textId="4F3E4411" w:rsidR="00C40C45" w:rsidRPr="00C40C45" w:rsidRDefault="00C40C45" w:rsidP="00C40C45">
            <w:pPr>
              <w:jc w:val="center"/>
              <w:rPr>
                <w:rFonts w:cstheme="minorHAnsi"/>
                <w:color w:val="000000"/>
                <w:sz w:val="20"/>
                <w:szCs w:val="20"/>
              </w:rPr>
            </w:pPr>
            <w:r w:rsidRPr="00C40C45">
              <w:rPr>
                <w:rFonts w:cstheme="minorHAnsi"/>
                <w:color w:val="000000"/>
                <w:sz w:val="20"/>
                <w:szCs w:val="20"/>
              </w:rPr>
              <w:t>3</w:t>
            </w:r>
            <w:r>
              <w:rPr>
                <w:rFonts w:cstheme="minorHAnsi"/>
                <w:color w:val="000000"/>
                <w:sz w:val="20"/>
                <w:szCs w:val="20"/>
              </w:rPr>
              <w:t>.</w:t>
            </w:r>
            <w:r w:rsidRPr="00C40C45">
              <w:rPr>
                <w:rFonts w:cstheme="minorHAnsi"/>
                <w:color w:val="000000"/>
                <w:sz w:val="20"/>
                <w:szCs w:val="20"/>
              </w:rPr>
              <w:t>13</w:t>
            </w:r>
          </w:p>
        </w:tc>
        <w:tc>
          <w:tcPr>
            <w:tcW w:w="850" w:type="dxa"/>
            <w:tcBorders>
              <w:top w:val="single" w:sz="8" w:space="0" w:color="auto"/>
              <w:left w:val="nil"/>
              <w:bottom w:val="nil"/>
              <w:right w:val="nil"/>
            </w:tcBorders>
            <w:vAlign w:val="bottom"/>
          </w:tcPr>
          <w:p w14:paraId="445DF832" w14:textId="1522BF79" w:rsidR="00C40C45" w:rsidRPr="00C40C45" w:rsidRDefault="00C40C45" w:rsidP="00C40C45">
            <w:pPr>
              <w:jc w:val="center"/>
              <w:rPr>
                <w:rFonts w:cstheme="minorHAnsi"/>
                <w:color w:val="000000"/>
                <w:sz w:val="20"/>
                <w:szCs w:val="20"/>
              </w:rPr>
            </w:pPr>
            <w:r w:rsidRPr="00C40C45">
              <w:rPr>
                <w:rFonts w:cstheme="minorHAnsi"/>
                <w:color w:val="000000"/>
                <w:sz w:val="20"/>
                <w:szCs w:val="20"/>
              </w:rPr>
              <w:t>3</w:t>
            </w:r>
            <w:r>
              <w:rPr>
                <w:rFonts w:cstheme="minorHAnsi"/>
                <w:color w:val="000000"/>
                <w:sz w:val="20"/>
                <w:szCs w:val="20"/>
              </w:rPr>
              <w:t>.</w:t>
            </w:r>
            <w:r w:rsidRPr="00C40C45">
              <w:rPr>
                <w:rFonts w:cstheme="minorHAnsi"/>
                <w:color w:val="000000"/>
                <w:sz w:val="20"/>
                <w:szCs w:val="20"/>
              </w:rPr>
              <w:t>89</w:t>
            </w:r>
          </w:p>
        </w:tc>
        <w:tc>
          <w:tcPr>
            <w:tcW w:w="1138" w:type="dxa"/>
            <w:tcBorders>
              <w:top w:val="single" w:sz="8" w:space="0" w:color="auto"/>
              <w:left w:val="nil"/>
              <w:bottom w:val="nil"/>
              <w:right w:val="nil"/>
            </w:tcBorders>
            <w:vAlign w:val="bottom"/>
          </w:tcPr>
          <w:p w14:paraId="64075FD1" w14:textId="5EC95D10" w:rsidR="00C40C45" w:rsidRPr="00C40C45" w:rsidRDefault="00C40C45" w:rsidP="00C40C45">
            <w:pPr>
              <w:jc w:val="center"/>
              <w:rPr>
                <w:rFonts w:cstheme="minorHAnsi"/>
                <w:color w:val="000000"/>
                <w:sz w:val="20"/>
                <w:szCs w:val="20"/>
              </w:rPr>
            </w:pPr>
            <w:r w:rsidRPr="00C40C45">
              <w:rPr>
                <w:rFonts w:cstheme="minorHAnsi"/>
                <w:color w:val="000000"/>
                <w:sz w:val="20"/>
                <w:szCs w:val="20"/>
              </w:rPr>
              <w:t>3</w:t>
            </w:r>
            <w:r>
              <w:rPr>
                <w:rFonts w:cstheme="minorHAnsi"/>
                <w:color w:val="000000"/>
                <w:sz w:val="20"/>
                <w:szCs w:val="20"/>
              </w:rPr>
              <w:t>.</w:t>
            </w:r>
            <w:r w:rsidRPr="00C40C45">
              <w:rPr>
                <w:rFonts w:cstheme="minorHAnsi"/>
                <w:color w:val="000000"/>
                <w:sz w:val="20"/>
                <w:szCs w:val="20"/>
              </w:rPr>
              <w:t>73</w:t>
            </w:r>
          </w:p>
        </w:tc>
        <w:tc>
          <w:tcPr>
            <w:tcW w:w="992" w:type="dxa"/>
            <w:tcBorders>
              <w:top w:val="single" w:sz="8" w:space="0" w:color="auto"/>
              <w:left w:val="nil"/>
              <w:bottom w:val="nil"/>
              <w:right w:val="nil"/>
            </w:tcBorders>
            <w:vAlign w:val="bottom"/>
          </w:tcPr>
          <w:p w14:paraId="09F3C3F9" w14:textId="2E258550" w:rsidR="00C40C45" w:rsidRPr="00C40C45" w:rsidRDefault="00C40C45" w:rsidP="00C40C45">
            <w:pPr>
              <w:jc w:val="center"/>
              <w:rPr>
                <w:rFonts w:cstheme="minorHAnsi"/>
                <w:color w:val="000000"/>
                <w:sz w:val="20"/>
                <w:szCs w:val="20"/>
              </w:rPr>
            </w:pPr>
            <w:r w:rsidRPr="00C40C45">
              <w:rPr>
                <w:rFonts w:cstheme="minorHAnsi"/>
                <w:color w:val="000000"/>
                <w:sz w:val="20"/>
                <w:szCs w:val="20"/>
              </w:rPr>
              <w:t>3</w:t>
            </w:r>
            <w:r>
              <w:rPr>
                <w:rFonts w:cstheme="minorHAnsi"/>
                <w:color w:val="000000"/>
                <w:sz w:val="20"/>
                <w:szCs w:val="20"/>
              </w:rPr>
              <w:t>.</w:t>
            </w:r>
            <w:r w:rsidRPr="00C40C45">
              <w:rPr>
                <w:rFonts w:cstheme="minorHAnsi"/>
                <w:color w:val="000000"/>
                <w:sz w:val="20"/>
                <w:szCs w:val="20"/>
              </w:rPr>
              <w:t>63</w:t>
            </w:r>
          </w:p>
        </w:tc>
      </w:tr>
      <w:tr w:rsidR="00C40C45" w:rsidRPr="00C25B93" w14:paraId="0FF70678" w14:textId="77777777" w:rsidTr="00371C6C">
        <w:tc>
          <w:tcPr>
            <w:tcW w:w="993" w:type="dxa"/>
            <w:tcBorders>
              <w:top w:val="nil"/>
              <w:left w:val="nil"/>
              <w:bottom w:val="nil"/>
              <w:right w:val="nil"/>
            </w:tcBorders>
          </w:tcPr>
          <w:p w14:paraId="2E4287D3" w14:textId="77777777" w:rsidR="00C40C45" w:rsidRPr="00C25B93" w:rsidRDefault="00C40C45" w:rsidP="00C40C45">
            <w:pPr>
              <w:pStyle w:val="Legenda"/>
              <w:spacing w:after="0"/>
              <w:ind w:left="0" w:firstLine="0"/>
              <w:jc w:val="center"/>
              <w:rPr>
                <w:rStyle w:val="normaltextrun"/>
                <w:rFonts w:ascii="Calibri" w:hAnsi="Calibri" w:cs="Calibri"/>
                <w:i w:val="0"/>
                <w:iCs w:val="0"/>
                <w:color w:val="auto"/>
                <w:sz w:val="20"/>
                <w:szCs w:val="20"/>
              </w:rPr>
            </w:pPr>
            <w:r w:rsidRPr="00C25B93">
              <w:rPr>
                <w:rStyle w:val="normaltextrun"/>
                <w:rFonts w:ascii="Calibri" w:hAnsi="Calibri" w:cs="Calibri"/>
                <w:i w:val="0"/>
                <w:iCs w:val="0"/>
                <w:color w:val="auto"/>
                <w:sz w:val="20"/>
                <w:szCs w:val="20"/>
              </w:rPr>
              <w:t>Czechia</w:t>
            </w:r>
          </w:p>
        </w:tc>
        <w:tc>
          <w:tcPr>
            <w:tcW w:w="1004" w:type="dxa"/>
            <w:tcBorders>
              <w:top w:val="nil"/>
              <w:left w:val="nil"/>
              <w:bottom w:val="nil"/>
              <w:right w:val="nil"/>
            </w:tcBorders>
            <w:vAlign w:val="bottom"/>
          </w:tcPr>
          <w:p w14:paraId="49616ED0" w14:textId="17CB2BBD" w:rsidR="00C40C45" w:rsidRPr="00C40C45" w:rsidRDefault="00C40C45" w:rsidP="00C40C45">
            <w:pPr>
              <w:jc w:val="center"/>
              <w:rPr>
                <w:color w:val="000000"/>
              </w:rPr>
            </w:pPr>
            <w:r w:rsidRPr="00C40C45">
              <w:rPr>
                <w:rFonts w:cstheme="minorHAnsi"/>
                <w:color w:val="000000"/>
                <w:sz w:val="20"/>
                <w:szCs w:val="20"/>
              </w:rPr>
              <w:t>1</w:t>
            </w:r>
            <w:r>
              <w:rPr>
                <w:rFonts w:cstheme="minorHAnsi"/>
                <w:color w:val="000000"/>
                <w:sz w:val="20"/>
                <w:szCs w:val="20"/>
              </w:rPr>
              <w:t>.</w:t>
            </w:r>
            <w:r w:rsidRPr="00C40C45">
              <w:rPr>
                <w:rFonts w:cstheme="minorHAnsi"/>
                <w:color w:val="000000"/>
                <w:sz w:val="20"/>
                <w:szCs w:val="20"/>
              </w:rPr>
              <w:t>2</w:t>
            </w:r>
          </w:p>
        </w:tc>
        <w:tc>
          <w:tcPr>
            <w:tcW w:w="991" w:type="dxa"/>
            <w:tcBorders>
              <w:top w:val="nil"/>
              <w:left w:val="nil"/>
              <w:bottom w:val="nil"/>
              <w:right w:val="nil"/>
            </w:tcBorders>
            <w:vAlign w:val="bottom"/>
          </w:tcPr>
          <w:p w14:paraId="39E4EE24" w14:textId="2055D4A3" w:rsidR="00C40C45" w:rsidRPr="00C40C45" w:rsidRDefault="00C40C45" w:rsidP="00C40C45">
            <w:pPr>
              <w:jc w:val="center"/>
              <w:rPr>
                <w:color w:val="000000"/>
              </w:rPr>
            </w:pPr>
            <w:r w:rsidRPr="00C40C45">
              <w:rPr>
                <w:rFonts w:cstheme="minorHAnsi"/>
                <w:color w:val="000000"/>
                <w:sz w:val="20"/>
                <w:szCs w:val="20"/>
              </w:rPr>
              <w:t>1</w:t>
            </w:r>
            <w:r>
              <w:rPr>
                <w:rFonts w:cstheme="minorHAnsi"/>
                <w:color w:val="000000"/>
                <w:sz w:val="20"/>
                <w:szCs w:val="20"/>
              </w:rPr>
              <w:t>.</w:t>
            </w:r>
            <w:r w:rsidRPr="00C40C45">
              <w:rPr>
                <w:rFonts w:cstheme="minorHAnsi"/>
                <w:color w:val="000000"/>
                <w:sz w:val="20"/>
                <w:szCs w:val="20"/>
              </w:rPr>
              <w:t>4</w:t>
            </w:r>
          </w:p>
        </w:tc>
        <w:tc>
          <w:tcPr>
            <w:tcW w:w="1123" w:type="dxa"/>
            <w:tcBorders>
              <w:top w:val="nil"/>
              <w:left w:val="nil"/>
              <w:bottom w:val="nil"/>
              <w:right w:val="nil"/>
            </w:tcBorders>
            <w:vAlign w:val="bottom"/>
          </w:tcPr>
          <w:p w14:paraId="1E90A6FC" w14:textId="3E9F8EE3" w:rsidR="00C40C45" w:rsidRPr="00C40C45" w:rsidRDefault="00C40C45" w:rsidP="00C40C45">
            <w:pPr>
              <w:jc w:val="center"/>
              <w:rPr>
                <w:color w:val="000000"/>
              </w:rPr>
            </w:pPr>
            <w:r w:rsidRPr="00C40C45">
              <w:rPr>
                <w:rFonts w:cstheme="minorHAnsi"/>
                <w:color w:val="000000"/>
                <w:sz w:val="20"/>
                <w:szCs w:val="20"/>
              </w:rPr>
              <w:t>1</w:t>
            </w:r>
            <w:r>
              <w:rPr>
                <w:rFonts w:cstheme="minorHAnsi"/>
                <w:color w:val="000000"/>
                <w:sz w:val="20"/>
                <w:szCs w:val="20"/>
              </w:rPr>
              <w:t>.</w:t>
            </w:r>
            <w:r w:rsidRPr="00C40C45">
              <w:rPr>
                <w:rFonts w:cstheme="minorHAnsi"/>
                <w:color w:val="000000"/>
                <w:sz w:val="20"/>
                <w:szCs w:val="20"/>
              </w:rPr>
              <w:t>65</w:t>
            </w:r>
          </w:p>
        </w:tc>
        <w:tc>
          <w:tcPr>
            <w:tcW w:w="992" w:type="dxa"/>
            <w:tcBorders>
              <w:top w:val="nil"/>
              <w:left w:val="nil"/>
              <w:bottom w:val="nil"/>
              <w:right w:val="nil"/>
            </w:tcBorders>
            <w:vAlign w:val="bottom"/>
          </w:tcPr>
          <w:p w14:paraId="2E62C519" w14:textId="2A33CF3E" w:rsidR="00C40C45" w:rsidRPr="00C40C45" w:rsidRDefault="00C40C45" w:rsidP="00C40C45">
            <w:pPr>
              <w:jc w:val="center"/>
              <w:rPr>
                <w:color w:val="000000"/>
              </w:rPr>
            </w:pPr>
            <w:r w:rsidRPr="00C40C45">
              <w:rPr>
                <w:rFonts w:cstheme="minorHAnsi"/>
                <w:color w:val="000000"/>
                <w:sz w:val="20"/>
                <w:szCs w:val="20"/>
              </w:rPr>
              <w:t>1</w:t>
            </w:r>
            <w:r>
              <w:rPr>
                <w:rFonts w:cstheme="minorHAnsi"/>
                <w:color w:val="000000"/>
                <w:sz w:val="20"/>
                <w:szCs w:val="20"/>
              </w:rPr>
              <w:t>.</w:t>
            </w:r>
            <w:r w:rsidRPr="00C40C45">
              <w:rPr>
                <w:rFonts w:cstheme="minorHAnsi"/>
                <w:color w:val="000000"/>
                <w:sz w:val="20"/>
                <w:szCs w:val="20"/>
              </w:rPr>
              <w:t>65</w:t>
            </w:r>
          </w:p>
        </w:tc>
        <w:tc>
          <w:tcPr>
            <w:tcW w:w="851" w:type="dxa"/>
            <w:tcBorders>
              <w:top w:val="nil"/>
              <w:left w:val="nil"/>
              <w:bottom w:val="nil"/>
              <w:right w:val="nil"/>
            </w:tcBorders>
            <w:vAlign w:val="bottom"/>
          </w:tcPr>
          <w:p w14:paraId="1E3028B9" w14:textId="4041E013" w:rsidR="00C40C45" w:rsidRPr="00C40C45" w:rsidRDefault="00C40C45" w:rsidP="00C40C45">
            <w:pPr>
              <w:jc w:val="center"/>
              <w:rPr>
                <w:rFonts w:cstheme="minorHAnsi"/>
                <w:color w:val="000000"/>
                <w:sz w:val="20"/>
                <w:szCs w:val="20"/>
              </w:rPr>
            </w:pPr>
            <w:r w:rsidRPr="00C40C45">
              <w:rPr>
                <w:rFonts w:cstheme="minorHAnsi"/>
                <w:color w:val="000000"/>
                <w:sz w:val="20"/>
                <w:szCs w:val="20"/>
              </w:rPr>
              <w:t>2</w:t>
            </w:r>
            <w:r>
              <w:rPr>
                <w:rFonts w:cstheme="minorHAnsi"/>
                <w:color w:val="000000"/>
                <w:sz w:val="20"/>
                <w:szCs w:val="20"/>
              </w:rPr>
              <w:t>.</w:t>
            </w:r>
            <w:r w:rsidRPr="00C40C45">
              <w:rPr>
                <w:rFonts w:cstheme="minorHAnsi"/>
                <w:color w:val="000000"/>
                <w:sz w:val="20"/>
                <w:szCs w:val="20"/>
              </w:rPr>
              <w:t>2</w:t>
            </w:r>
          </w:p>
        </w:tc>
        <w:tc>
          <w:tcPr>
            <w:tcW w:w="850" w:type="dxa"/>
            <w:tcBorders>
              <w:top w:val="nil"/>
              <w:left w:val="nil"/>
              <w:bottom w:val="nil"/>
              <w:right w:val="nil"/>
            </w:tcBorders>
            <w:vAlign w:val="bottom"/>
          </w:tcPr>
          <w:p w14:paraId="3897167A" w14:textId="4C505F6F" w:rsidR="00C40C45" w:rsidRPr="00C40C45" w:rsidRDefault="00C40C45" w:rsidP="00C40C45">
            <w:pPr>
              <w:jc w:val="center"/>
              <w:rPr>
                <w:rFonts w:cstheme="minorHAnsi"/>
                <w:color w:val="000000"/>
                <w:sz w:val="20"/>
                <w:szCs w:val="20"/>
              </w:rPr>
            </w:pPr>
            <w:r w:rsidRPr="00C40C45">
              <w:rPr>
                <w:rFonts w:cstheme="minorHAnsi"/>
                <w:color w:val="000000"/>
                <w:sz w:val="20"/>
                <w:szCs w:val="20"/>
              </w:rPr>
              <w:t>2</w:t>
            </w:r>
            <w:r>
              <w:rPr>
                <w:rFonts w:cstheme="minorHAnsi"/>
                <w:color w:val="000000"/>
                <w:sz w:val="20"/>
                <w:szCs w:val="20"/>
              </w:rPr>
              <w:t>.</w:t>
            </w:r>
            <w:r w:rsidRPr="00C40C45">
              <w:rPr>
                <w:rFonts w:cstheme="minorHAnsi"/>
                <w:color w:val="000000"/>
                <w:sz w:val="20"/>
                <w:szCs w:val="20"/>
              </w:rPr>
              <w:t>53</w:t>
            </w:r>
          </w:p>
        </w:tc>
        <w:tc>
          <w:tcPr>
            <w:tcW w:w="1138" w:type="dxa"/>
            <w:tcBorders>
              <w:top w:val="nil"/>
              <w:left w:val="nil"/>
              <w:bottom w:val="nil"/>
              <w:right w:val="nil"/>
            </w:tcBorders>
            <w:vAlign w:val="bottom"/>
          </w:tcPr>
          <w:p w14:paraId="174614EC" w14:textId="0E0FCACF" w:rsidR="00C40C45" w:rsidRPr="00C40C45" w:rsidRDefault="00C40C45" w:rsidP="00C40C45">
            <w:pPr>
              <w:jc w:val="center"/>
              <w:rPr>
                <w:rFonts w:cstheme="minorHAnsi"/>
                <w:color w:val="000000"/>
                <w:sz w:val="20"/>
                <w:szCs w:val="20"/>
              </w:rPr>
            </w:pPr>
            <w:r w:rsidRPr="00C40C45">
              <w:rPr>
                <w:rFonts w:cstheme="minorHAnsi"/>
                <w:color w:val="000000"/>
                <w:sz w:val="20"/>
                <w:szCs w:val="20"/>
              </w:rPr>
              <w:t>3</w:t>
            </w:r>
            <w:r>
              <w:rPr>
                <w:rFonts w:cstheme="minorHAnsi"/>
                <w:color w:val="000000"/>
                <w:sz w:val="20"/>
                <w:szCs w:val="20"/>
              </w:rPr>
              <w:t>.</w:t>
            </w:r>
            <w:r w:rsidRPr="00C40C45">
              <w:rPr>
                <w:rFonts w:cstheme="minorHAnsi"/>
                <w:color w:val="000000"/>
                <w:sz w:val="20"/>
                <w:szCs w:val="20"/>
              </w:rPr>
              <w:t>05</w:t>
            </w:r>
          </w:p>
        </w:tc>
        <w:tc>
          <w:tcPr>
            <w:tcW w:w="992" w:type="dxa"/>
            <w:tcBorders>
              <w:top w:val="nil"/>
              <w:left w:val="nil"/>
              <w:bottom w:val="nil"/>
              <w:right w:val="nil"/>
            </w:tcBorders>
            <w:vAlign w:val="bottom"/>
          </w:tcPr>
          <w:p w14:paraId="769D69F6" w14:textId="7910CE32" w:rsidR="00C40C45" w:rsidRPr="00C40C45" w:rsidRDefault="00C40C45" w:rsidP="00C40C45">
            <w:pPr>
              <w:jc w:val="center"/>
              <w:rPr>
                <w:rFonts w:cstheme="minorHAnsi"/>
                <w:color w:val="000000"/>
                <w:sz w:val="20"/>
                <w:szCs w:val="20"/>
              </w:rPr>
            </w:pPr>
            <w:r w:rsidRPr="00C40C45">
              <w:rPr>
                <w:rFonts w:cstheme="minorHAnsi"/>
                <w:color w:val="000000"/>
                <w:sz w:val="20"/>
                <w:szCs w:val="20"/>
              </w:rPr>
              <w:t>3</w:t>
            </w:r>
            <w:r>
              <w:rPr>
                <w:rFonts w:cstheme="minorHAnsi"/>
                <w:color w:val="000000"/>
                <w:sz w:val="20"/>
                <w:szCs w:val="20"/>
              </w:rPr>
              <w:t>.</w:t>
            </w:r>
            <w:r w:rsidRPr="00C40C45">
              <w:rPr>
                <w:rFonts w:cstheme="minorHAnsi"/>
                <w:color w:val="000000"/>
                <w:sz w:val="20"/>
                <w:szCs w:val="20"/>
              </w:rPr>
              <w:t>0</w:t>
            </w:r>
          </w:p>
        </w:tc>
      </w:tr>
      <w:tr w:rsidR="00C40C45" w:rsidRPr="00C25B93" w14:paraId="5F5DCF83" w14:textId="77777777" w:rsidTr="00371C6C">
        <w:tc>
          <w:tcPr>
            <w:tcW w:w="993" w:type="dxa"/>
            <w:tcBorders>
              <w:top w:val="nil"/>
              <w:left w:val="nil"/>
              <w:bottom w:val="nil"/>
              <w:right w:val="nil"/>
            </w:tcBorders>
          </w:tcPr>
          <w:p w14:paraId="12BFE610" w14:textId="77777777" w:rsidR="00C40C45" w:rsidRPr="00C25B93" w:rsidRDefault="00C40C45" w:rsidP="00C40C45">
            <w:pPr>
              <w:pStyle w:val="Legenda"/>
              <w:spacing w:after="0"/>
              <w:ind w:left="0" w:firstLine="0"/>
              <w:jc w:val="center"/>
              <w:rPr>
                <w:rStyle w:val="normaltextrun"/>
                <w:rFonts w:ascii="Calibri" w:hAnsi="Calibri" w:cs="Calibri"/>
                <w:i w:val="0"/>
                <w:iCs w:val="0"/>
                <w:color w:val="auto"/>
                <w:sz w:val="20"/>
                <w:szCs w:val="20"/>
              </w:rPr>
            </w:pPr>
            <w:r w:rsidRPr="00C25B93">
              <w:rPr>
                <w:rStyle w:val="normaltextrun"/>
                <w:rFonts w:ascii="Calibri" w:hAnsi="Calibri" w:cs="Calibri"/>
                <w:i w:val="0"/>
                <w:iCs w:val="0"/>
                <w:color w:val="auto"/>
                <w:sz w:val="20"/>
                <w:szCs w:val="20"/>
              </w:rPr>
              <w:t>Greece</w:t>
            </w:r>
          </w:p>
        </w:tc>
        <w:tc>
          <w:tcPr>
            <w:tcW w:w="1004" w:type="dxa"/>
            <w:tcBorders>
              <w:top w:val="nil"/>
              <w:left w:val="nil"/>
              <w:bottom w:val="nil"/>
              <w:right w:val="nil"/>
            </w:tcBorders>
            <w:vAlign w:val="bottom"/>
          </w:tcPr>
          <w:p w14:paraId="66E9BDB1" w14:textId="5F10D34E" w:rsidR="00C40C45" w:rsidRPr="00C40C45" w:rsidRDefault="00C40C45" w:rsidP="00C40C45">
            <w:pPr>
              <w:jc w:val="center"/>
              <w:rPr>
                <w:color w:val="000000"/>
              </w:rPr>
            </w:pPr>
            <w:r w:rsidRPr="00C40C45">
              <w:rPr>
                <w:rFonts w:cstheme="minorHAnsi"/>
                <w:color w:val="000000"/>
                <w:sz w:val="20"/>
                <w:szCs w:val="20"/>
              </w:rPr>
              <w:t>2</w:t>
            </w:r>
            <w:r>
              <w:rPr>
                <w:rFonts w:cstheme="minorHAnsi"/>
                <w:color w:val="000000"/>
                <w:sz w:val="20"/>
                <w:szCs w:val="20"/>
              </w:rPr>
              <w:t>.</w:t>
            </w:r>
            <w:r w:rsidRPr="00C40C45">
              <w:rPr>
                <w:rFonts w:cstheme="minorHAnsi"/>
                <w:color w:val="000000"/>
                <w:sz w:val="20"/>
                <w:szCs w:val="20"/>
              </w:rPr>
              <w:t>65</w:t>
            </w:r>
          </w:p>
        </w:tc>
        <w:tc>
          <w:tcPr>
            <w:tcW w:w="991" w:type="dxa"/>
            <w:tcBorders>
              <w:top w:val="nil"/>
              <w:left w:val="nil"/>
              <w:bottom w:val="nil"/>
              <w:right w:val="nil"/>
            </w:tcBorders>
            <w:vAlign w:val="bottom"/>
          </w:tcPr>
          <w:p w14:paraId="301F0CE3" w14:textId="2F0650C8" w:rsidR="00C40C45" w:rsidRPr="00C40C45" w:rsidRDefault="00C40C45" w:rsidP="00C40C45">
            <w:pPr>
              <w:jc w:val="center"/>
              <w:rPr>
                <w:color w:val="000000"/>
              </w:rPr>
            </w:pPr>
            <w:r w:rsidRPr="00C40C45">
              <w:rPr>
                <w:rFonts w:cstheme="minorHAnsi"/>
                <w:color w:val="000000"/>
                <w:sz w:val="20"/>
                <w:szCs w:val="20"/>
              </w:rPr>
              <w:t>3</w:t>
            </w:r>
            <w:r>
              <w:rPr>
                <w:rFonts w:cstheme="minorHAnsi"/>
                <w:color w:val="000000"/>
                <w:sz w:val="20"/>
                <w:szCs w:val="20"/>
              </w:rPr>
              <w:t>.</w:t>
            </w:r>
            <w:r w:rsidRPr="00C40C45">
              <w:rPr>
                <w:rFonts w:cstheme="minorHAnsi"/>
                <w:color w:val="000000"/>
                <w:sz w:val="20"/>
                <w:szCs w:val="20"/>
              </w:rPr>
              <w:t>0</w:t>
            </w:r>
          </w:p>
        </w:tc>
        <w:tc>
          <w:tcPr>
            <w:tcW w:w="1123" w:type="dxa"/>
            <w:tcBorders>
              <w:top w:val="nil"/>
              <w:left w:val="nil"/>
              <w:bottom w:val="nil"/>
              <w:right w:val="nil"/>
            </w:tcBorders>
            <w:vAlign w:val="bottom"/>
          </w:tcPr>
          <w:p w14:paraId="323E3549" w14:textId="5A0CFC0C" w:rsidR="00C40C45" w:rsidRPr="00C40C45" w:rsidRDefault="00C40C45" w:rsidP="00C40C45">
            <w:pPr>
              <w:jc w:val="center"/>
              <w:rPr>
                <w:color w:val="000000"/>
              </w:rPr>
            </w:pPr>
            <w:r w:rsidRPr="00C40C45">
              <w:rPr>
                <w:rFonts w:cstheme="minorHAnsi"/>
                <w:color w:val="000000"/>
                <w:sz w:val="20"/>
                <w:szCs w:val="20"/>
              </w:rPr>
              <w:t>2</w:t>
            </w:r>
            <w:r>
              <w:rPr>
                <w:rFonts w:cstheme="minorHAnsi"/>
                <w:color w:val="000000"/>
                <w:sz w:val="20"/>
                <w:szCs w:val="20"/>
              </w:rPr>
              <w:t>.</w:t>
            </w:r>
            <w:r w:rsidRPr="00C40C45">
              <w:rPr>
                <w:rFonts w:cstheme="minorHAnsi"/>
                <w:color w:val="000000"/>
                <w:sz w:val="20"/>
                <w:szCs w:val="20"/>
              </w:rPr>
              <w:t>85</w:t>
            </w:r>
          </w:p>
        </w:tc>
        <w:tc>
          <w:tcPr>
            <w:tcW w:w="992" w:type="dxa"/>
            <w:tcBorders>
              <w:top w:val="nil"/>
              <w:left w:val="nil"/>
              <w:bottom w:val="nil"/>
              <w:right w:val="nil"/>
            </w:tcBorders>
            <w:vAlign w:val="bottom"/>
          </w:tcPr>
          <w:p w14:paraId="178EFCAD" w14:textId="2441CCE3" w:rsidR="00C40C45" w:rsidRPr="00C40C45" w:rsidRDefault="00C40C45" w:rsidP="00C40C45">
            <w:pPr>
              <w:jc w:val="center"/>
              <w:rPr>
                <w:color w:val="000000"/>
              </w:rPr>
            </w:pPr>
            <w:r w:rsidRPr="00C40C45">
              <w:rPr>
                <w:rFonts w:cstheme="minorHAnsi"/>
                <w:color w:val="000000"/>
                <w:sz w:val="20"/>
                <w:szCs w:val="20"/>
              </w:rPr>
              <w:t>2</w:t>
            </w:r>
            <w:r>
              <w:rPr>
                <w:rFonts w:cstheme="minorHAnsi"/>
                <w:color w:val="000000"/>
                <w:sz w:val="20"/>
                <w:szCs w:val="20"/>
              </w:rPr>
              <w:t>.</w:t>
            </w:r>
            <w:r w:rsidRPr="00C40C45">
              <w:rPr>
                <w:rFonts w:cstheme="minorHAnsi"/>
                <w:color w:val="000000"/>
                <w:sz w:val="20"/>
                <w:szCs w:val="20"/>
              </w:rPr>
              <w:t>75</w:t>
            </w:r>
          </w:p>
        </w:tc>
        <w:tc>
          <w:tcPr>
            <w:tcW w:w="851" w:type="dxa"/>
            <w:tcBorders>
              <w:top w:val="nil"/>
              <w:left w:val="nil"/>
              <w:bottom w:val="nil"/>
              <w:right w:val="nil"/>
            </w:tcBorders>
            <w:vAlign w:val="bottom"/>
          </w:tcPr>
          <w:p w14:paraId="63803371" w14:textId="7939C203" w:rsidR="00C40C45" w:rsidRPr="00C40C45" w:rsidRDefault="00C40C45" w:rsidP="00C40C45">
            <w:pPr>
              <w:jc w:val="center"/>
              <w:rPr>
                <w:rFonts w:cstheme="minorHAnsi"/>
                <w:color w:val="000000"/>
                <w:sz w:val="20"/>
                <w:szCs w:val="20"/>
              </w:rPr>
            </w:pPr>
            <w:r w:rsidRPr="00C40C45">
              <w:rPr>
                <w:rFonts w:cstheme="minorHAnsi"/>
                <w:color w:val="000000"/>
                <w:sz w:val="20"/>
                <w:szCs w:val="20"/>
              </w:rPr>
              <w:t>3</w:t>
            </w:r>
            <w:r>
              <w:rPr>
                <w:rFonts w:cstheme="minorHAnsi"/>
                <w:color w:val="000000"/>
                <w:sz w:val="20"/>
                <w:szCs w:val="20"/>
              </w:rPr>
              <w:t>.</w:t>
            </w:r>
            <w:r w:rsidRPr="00C40C45">
              <w:rPr>
                <w:rFonts w:cstheme="minorHAnsi"/>
                <w:color w:val="000000"/>
                <w:sz w:val="20"/>
                <w:szCs w:val="20"/>
              </w:rPr>
              <w:t>45</w:t>
            </w:r>
          </w:p>
        </w:tc>
        <w:tc>
          <w:tcPr>
            <w:tcW w:w="850" w:type="dxa"/>
            <w:tcBorders>
              <w:top w:val="nil"/>
              <w:left w:val="nil"/>
              <w:bottom w:val="nil"/>
              <w:right w:val="nil"/>
            </w:tcBorders>
            <w:vAlign w:val="bottom"/>
          </w:tcPr>
          <w:p w14:paraId="4842518A" w14:textId="747A930A" w:rsidR="00C40C45" w:rsidRPr="00C40C45" w:rsidRDefault="00C40C45" w:rsidP="00C40C45">
            <w:pPr>
              <w:jc w:val="center"/>
              <w:rPr>
                <w:rFonts w:cstheme="minorHAnsi"/>
                <w:color w:val="000000"/>
                <w:sz w:val="20"/>
                <w:szCs w:val="20"/>
              </w:rPr>
            </w:pPr>
            <w:r w:rsidRPr="00C40C45">
              <w:rPr>
                <w:rFonts w:cstheme="minorHAnsi"/>
                <w:color w:val="000000"/>
                <w:sz w:val="20"/>
                <w:szCs w:val="20"/>
              </w:rPr>
              <w:t>3</w:t>
            </w:r>
            <w:r>
              <w:rPr>
                <w:rFonts w:cstheme="minorHAnsi"/>
                <w:color w:val="000000"/>
                <w:sz w:val="20"/>
                <w:szCs w:val="20"/>
              </w:rPr>
              <w:t>.</w:t>
            </w:r>
            <w:r w:rsidRPr="00C40C45">
              <w:rPr>
                <w:rFonts w:cstheme="minorHAnsi"/>
                <w:color w:val="000000"/>
                <w:sz w:val="20"/>
                <w:szCs w:val="20"/>
              </w:rPr>
              <w:t>8</w:t>
            </w:r>
          </w:p>
        </w:tc>
        <w:tc>
          <w:tcPr>
            <w:tcW w:w="1138" w:type="dxa"/>
            <w:tcBorders>
              <w:top w:val="nil"/>
              <w:left w:val="nil"/>
              <w:bottom w:val="nil"/>
              <w:right w:val="nil"/>
            </w:tcBorders>
            <w:vAlign w:val="bottom"/>
          </w:tcPr>
          <w:p w14:paraId="333EECA8" w14:textId="03D1BA49" w:rsidR="00C40C45" w:rsidRPr="00C40C45" w:rsidRDefault="00C40C45" w:rsidP="00C40C45">
            <w:pPr>
              <w:jc w:val="center"/>
              <w:rPr>
                <w:rFonts w:cstheme="minorHAnsi"/>
                <w:color w:val="000000"/>
                <w:sz w:val="20"/>
                <w:szCs w:val="20"/>
              </w:rPr>
            </w:pPr>
            <w:r w:rsidRPr="00C40C45">
              <w:rPr>
                <w:rFonts w:cstheme="minorHAnsi"/>
                <w:color w:val="000000"/>
                <w:sz w:val="20"/>
                <w:szCs w:val="20"/>
              </w:rPr>
              <w:t>3</w:t>
            </w:r>
            <w:r>
              <w:rPr>
                <w:rFonts w:cstheme="minorHAnsi"/>
                <w:color w:val="000000"/>
                <w:sz w:val="20"/>
                <w:szCs w:val="20"/>
              </w:rPr>
              <w:t>.</w:t>
            </w:r>
            <w:r w:rsidRPr="00C40C45">
              <w:rPr>
                <w:rFonts w:cstheme="minorHAnsi"/>
                <w:color w:val="000000"/>
                <w:sz w:val="20"/>
                <w:szCs w:val="20"/>
              </w:rPr>
              <w:t>55</w:t>
            </w:r>
          </w:p>
        </w:tc>
        <w:tc>
          <w:tcPr>
            <w:tcW w:w="992" w:type="dxa"/>
            <w:tcBorders>
              <w:top w:val="nil"/>
              <w:left w:val="nil"/>
              <w:bottom w:val="nil"/>
              <w:right w:val="nil"/>
            </w:tcBorders>
            <w:vAlign w:val="bottom"/>
          </w:tcPr>
          <w:p w14:paraId="1009B47D" w14:textId="23211C23" w:rsidR="00C40C45" w:rsidRPr="00C40C45" w:rsidRDefault="00C40C45" w:rsidP="00C40C45">
            <w:pPr>
              <w:jc w:val="center"/>
              <w:rPr>
                <w:rFonts w:cstheme="minorHAnsi"/>
                <w:color w:val="000000"/>
                <w:sz w:val="20"/>
                <w:szCs w:val="20"/>
              </w:rPr>
            </w:pPr>
            <w:r w:rsidRPr="00C40C45">
              <w:rPr>
                <w:rFonts w:cstheme="minorHAnsi"/>
                <w:color w:val="000000"/>
                <w:sz w:val="20"/>
                <w:szCs w:val="20"/>
              </w:rPr>
              <w:t>3</w:t>
            </w:r>
            <w:r>
              <w:rPr>
                <w:rFonts w:cstheme="minorHAnsi"/>
                <w:color w:val="000000"/>
                <w:sz w:val="20"/>
                <w:szCs w:val="20"/>
              </w:rPr>
              <w:t>.</w:t>
            </w:r>
            <w:r w:rsidRPr="00C40C45">
              <w:rPr>
                <w:rFonts w:cstheme="minorHAnsi"/>
                <w:color w:val="000000"/>
                <w:sz w:val="20"/>
                <w:szCs w:val="20"/>
              </w:rPr>
              <w:t>55</w:t>
            </w:r>
          </w:p>
        </w:tc>
      </w:tr>
      <w:tr w:rsidR="00C40C45" w:rsidRPr="00C25B93" w14:paraId="210D9DAB" w14:textId="77777777" w:rsidTr="00371C6C">
        <w:tc>
          <w:tcPr>
            <w:tcW w:w="993" w:type="dxa"/>
            <w:tcBorders>
              <w:top w:val="nil"/>
              <w:left w:val="nil"/>
              <w:bottom w:val="nil"/>
              <w:right w:val="nil"/>
            </w:tcBorders>
          </w:tcPr>
          <w:p w14:paraId="2CEEC5F5" w14:textId="77777777" w:rsidR="00C40C45" w:rsidRPr="00C25B93" w:rsidRDefault="00C40C45" w:rsidP="00C40C45">
            <w:pPr>
              <w:pStyle w:val="Legenda"/>
              <w:spacing w:after="0"/>
              <w:ind w:left="0" w:firstLine="0"/>
              <w:jc w:val="center"/>
              <w:rPr>
                <w:rStyle w:val="normaltextrun"/>
                <w:rFonts w:ascii="Calibri" w:hAnsi="Calibri" w:cs="Calibri"/>
                <w:i w:val="0"/>
                <w:iCs w:val="0"/>
                <w:color w:val="auto"/>
                <w:sz w:val="20"/>
                <w:szCs w:val="20"/>
              </w:rPr>
            </w:pPr>
            <w:r w:rsidRPr="00C25B93">
              <w:rPr>
                <w:rStyle w:val="normaltextrun"/>
                <w:rFonts w:ascii="Calibri" w:hAnsi="Calibri" w:cs="Calibri"/>
                <w:i w:val="0"/>
                <w:iCs w:val="0"/>
                <w:color w:val="auto"/>
                <w:sz w:val="20"/>
                <w:szCs w:val="20"/>
              </w:rPr>
              <w:t>Poland</w:t>
            </w:r>
          </w:p>
        </w:tc>
        <w:tc>
          <w:tcPr>
            <w:tcW w:w="1004" w:type="dxa"/>
            <w:tcBorders>
              <w:top w:val="nil"/>
              <w:left w:val="nil"/>
              <w:bottom w:val="nil"/>
              <w:right w:val="nil"/>
            </w:tcBorders>
            <w:vAlign w:val="bottom"/>
          </w:tcPr>
          <w:p w14:paraId="5F2D1B06" w14:textId="172DFDBA" w:rsidR="00C40C45" w:rsidRPr="00C40C45" w:rsidRDefault="00C40C45" w:rsidP="00C40C45">
            <w:pPr>
              <w:jc w:val="center"/>
              <w:rPr>
                <w:color w:val="000000"/>
              </w:rPr>
            </w:pPr>
            <w:r w:rsidRPr="00C40C45">
              <w:rPr>
                <w:rFonts w:cstheme="minorHAnsi"/>
                <w:color w:val="000000"/>
                <w:sz w:val="20"/>
                <w:szCs w:val="20"/>
              </w:rPr>
              <w:t>1</w:t>
            </w:r>
            <w:r>
              <w:rPr>
                <w:rFonts w:cstheme="minorHAnsi"/>
                <w:color w:val="000000"/>
                <w:sz w:val="20"/>
                <w:szCs w:val="20"/>
              </w:rPr>
              <w:t>.</w:t>
            </w:r>
            <w:r w:rsidRPr="00C40C45">
              <w:rPr>
                <w:rFonts w:cstheme="minorHAnsi"/>
                <w:color w:val="000000"/>
                <w:sz w:val="20"/>
                <w:szCs w:val="20"/>
              </w:rPr>
              <w:t>95</w:t>
            </w:r>
          </w:p>
        </w:tc>
        <w:tc>
          <w:tcPr>
            <w:tcW w:w="991" w:type="dxa"/>
            <w:tcBorders>
              <w:top w:val="nil"/>
              <w:left w:val="nil"/>
              <w:bottom w:val="nil"/>
              <w:right w:val="nil"/>
            </w:tcBorders>
            <w:vAlign w:val="bottom"/>
          </w:tcPr>
          <w:p w14:paraId="607298E8" w14:textId="35CA5AB3" w:rsidR="00C40C45" w:rsidRPr="00C40C45" w:rsidRDefault="00C40C45" w:rsidP="00C40C45">
            <w:pPr>
              <w:jc w:val="center"/>
              <w:rPr>
                <w:color w:val="000000"/>
              </w:rPr>
            </w:pPr>
            <w:r w:rsidRPr="00C40C45">
              <w:rPr>
                <w:rFonts w:cstheme="minorHAnsi"/>
                <w:color w:val="000000"/>
                <w:sz w:val="20"/>
                <w:szCs w:val="20"/>
              </w:rPr>
              <w:t>1</w:t>
            </w:r>
            <w:r>
              <w:rPr>
                <w:rFonts w:cstheme="minorHAnsi"/>
                <w:color w:val="000000"/>
                <w:sz w:val="20"/>
                <w:szCs w:val="20"/>
              </w:rPr>
              <w:t>.</w:t>
            </w:r>
            <w:r w:rsidRPr="00C40C45">
              <w:rPr>
                <w:rFonts w:cstheme="minorHAnsi"/>
                <w:color w:val="000000"/>
                <w:sz w:val="20"/>
                <w:szCs w:val="20"/>
              </w:rPr>
              <w:t>89</w:t>
            </w:r>
          </w:p>
        </w:tc>
        <w:tc>
          <w:tcPr>
            <w:tcW w:w="1123" w:type="dxa"/>
            <w:tcBorders>
              <w:top w:val="nil"/>
              <w:left w:val="nil"/>
              <w:bottom w:val="nil"/>
              <w:right w:val="nil"/>
            </w:tcBorders>
            <w:vAlign w:val="bottom"/>
          </w:tcPr>
          <w:p w14:paraId="2760F36B" w14:textId="6E6790BC" w:rsidR="00C40C45" w:rsidRPr="00C40C45" w:rsidRDefault="00C40C45" w:rsidP="00C40C45">
            <w:pPr>
              <w:jc w:val="center"/>
              <w:rPr>
                <w:color w:val="000000"/>
              </w:rPr>
            </w:pPr>
            <w:r w:rsidRPr="00C40C45">
              <w:rPr>
                <w:rFonts w:cstheme="minorHAnsi"/>
                <w:color w:val="000000"/>
                <w:sz w:val="20"/>
                <w:szCs w:val="20"/>
              </w:rPr>
              <w:t>2</w:t>
            </w:r>
            <w:r>
              <w:rPr>
                <w:rFonts w:cstheme="minorHAnsi"/>
                <w:color w:val="000000"/>
                <w:sz w:val="20"/>
                <w:szCs w:val="20"/>
              </w:rPr>
              <w:t>.</w:t>
            </w:r>
            <w:r w:rsidRPr="00C40C45">
              <w:rPr>
                <w:rFonts w:cstheme="minorHAnsi"/>
                <w:color w:val="000000"/>
                <w:sz w:val="20"/>
                <w:szCs w:val="20"/>
              </w:rPr>
              <w:t>58</w:t>
            </w:r>
          </w:p>
        </w:tc>
        <w:tc>
          <w:tcPr>
            <w:tcW w:w="992" w:type="dxa"/>
            <w:tcBorders>
              <w:top w:val="nil"/>
              <w:left w:val="nil"/>
              <w:bottom w:val="nil"/>
              <w:right w:val="nil"/>
            </w:tcBorders>
            <w:vAlign w:val="bottom"/>
          </w:tcPr>
          <w:p w14:paraId="4D67225E" w14:textId="27BC0903" w:rsidR="00C40C45" w:rsidRPr="00C40C45" w:rsidRDefault="00C40C45" w:rsidP="00C40C45">
            <w:pPr>
              <w:jc w:val="center"/>
              <w:rPr>
                <w:color w:val="000000"/>
              </w:rPr>
            </w:pPr>
            <w:r w:rsidRPr="00C40C45">
              <w:rPr>
                <w:rFonts w:cstheme="minorHAnsi"/>
                <w:color w:val="000000"/>
                <w:sz w:val="20"/>
                <w:szCs w:val="20"/>
              </w:rPr>
              <w:t>2</w:t>
            </w:r>
            <w:r>
              <w:rPr>
                <w:rFonts w:cstheme="minorHAnsi"/>
                <w:color w:val="000000"/>
                <w:sz w:val="20"/>
                <w:szCs w:val="20"/>
              </w:rPr>
              <w:t>.</w:t>
            </w:r>
            <w:r w:rsidRPr="00C40C45">
              <w:rPr>
                <w:rFonts w:cstheme="minorHAnsi"/>
                <w:color w:val="000000"/>
                <w:sz w:val="20"/>
                <w:szCs w:val="20"/>
              </w:rPr>
              <w:t>42</w:t>
            </w:r>
          </w:p>
        </w:tc>
        <w:tc>
          <w:tcPr>
            <w:tcW w:w="851" w:type="dxa"/>
            <w:tcBorders>
              <w:top w:val="nil"/>
              <w:left w:val="nil"/>
              <w:bottom w:val="nil"/>
              <w:right w:val="nil"/>
            </w:tcBorders>
            <w:vAlign w:val="bottom"/>
          </w:tcPr>
          <w:p w14:paraId="089E4977" w14:textId="7EEDC493" w:rsidR="00C40C45" w:rsidRPr="00C40C45" w:rsidRDefault="00C40C45" w:rsidP="00C40C45">
            <w:pPr>
              <w:jc w:val="center"/>
              <w:rPr>
                <w:rFonts w:cstheme="minorHAnsi"/>
                <w:color w:val="000000"/>
                <w:sz w:val="20"/>
                <w:szCs w:val="20"/>
              </w:rPr>
            </w:pPr>
            <w:r w:rsidRPr="00C40C45">
              <w:rPr>
                <w:rFonts w:cstheme="minorHAnsi"/>
                <w:color w:val="000000"/>
                <w:sz w:val="20"/>
                <w:szCs w:val="20"/>
              </w:rPr>
              <w:t>3</w:t>
            </w:r>
            <w:r>
              <w:rPr>
                <w:rFonts w:cstheme="minorHAnsi"/>
                <w:color w:val="000000"/>
                <w:sz w:val="20"/>
                <w:szCs w:val="20"/>
              </w:rPr>
              <w:t>.</w:t>
            </w:r>
            <w:r w:rsidRPr="00C40C45">
              <w:rPr>
                <w:rFonts w:cstheme="minorHAnsi"/>
                <w:color w:val="000000"/>
                <w:sz w:val="20"/>
                <w:szCs w:val="20"/>
              </w:rPr>
              <w:t>15</w:t>
            </w:r>
          </w:p>
        </w:tc>
        <w:tc>
          <w:tcPr>
            <w:tcW w:w="850" w:type="dxa"/>
            <w:tcBorders>
              <w:top w:val="nil"/>
              <w:left w:val="nil"/>
              <w:bottom w:val="nil"/>
              <w:right w:val="nil"/>
            </w:tcBorders>
            <w:vAlign w:val="bottom"/>
          </w:tcPr>
          <w:p w14:paraId="3B75217D" w14:textId="34A541C9" w:rsidR="00C40C45" w:rsidRPr="00C40C45" w:rsidRDefault="00C40C45" w:rsidP="00C40C45">
            <w:pPr>
              <w:jc w:val="center"/>
              <w:rPr>
                <w:rFonts w:cstheme="minorHAnsi"/>
                <w:color w:val="000000"/>
                <w:sz w:val="20"/>
                <w:szCs w:val="20"/>
              </w:rPr>
            </w:pPr>
            <w:r w:rsidRPr="00C40C45">
              <w:rPr>
                <w:rFonts w:cstheme="minorHAnsi"/>
                <w:color w:val="000000"/>
                <w:sz w:val="20"/>
                <w:szCs w:val="20"/>
              </w:rPr>
              <w:t>3</w:t>
            </w:r>
            <w:r>
              <w:rPr>
                <w:rFonts w:cstheme="minorHAnsi"/>
                <w:color w:val="000000"/>
                <w:sz w:val="20"/>
                <w:szCs w:val="20"/>
              </w:rPr>
              <w:t>.</w:t>
            </w:r>
            <w:r w:rsidRPr="00C40C45">
              <w:rPr>
                <w:rFonts w:cstheme="minorHAnsi"/>
                <w:color w:val="000000"/>
                <w:sz w:val="20"/>
                <w:szCs w:val="20"/>
              </w:rPr>
              <w:t>62</w:t>
            </w:r>
          </w:p>
        </w:tc>
        <w:tc>
          <w:tcPr>
            <w:tcW w:w="1138" w:type="dxa"/>
            <w:tcBorders>
              <w:top w:val="nil"/>
              <w:left w:val="nil"/>
              <w:bottom w:val="nil"/>
              <w:right w:val="nil"/>
            </w:tcBorders>
            <w:vAlign w:val="bottom"/>
          </w:tcPr>
          <w:p w14:paraId="17928849" w14:textId="2EA4DE20" w:rsidR="00C40C45" w:rsidRPr="00C40C45" w:rsidRDefault="00C40C45" w:rsidP="00C40C45">
            <w:pPr>
              <w:jc w:val="center"/>
              <w:rPr>
                <w:rFonts w:cstheme="minorHAnsi"/>
                <w:color w:val="000000"/>
                <w:sz w:val="20"/>
                <w:szCs w:val="20"/>
              </w:rPr>
            </w:pPr>
            <w:r w:rsidRPr="00C40C45">
              <w:rPr>
                <w:rFonts w:cstheme="minorHAnsi"/>
                <w:color w:val="000000"/>
                <w:sz w:val="20"/>
                <w:szCs w:val="20"/>
              </w:rPr>
              <w:t>3</w:t>
            </w:r>
            <w:r>
              <w:rPr>
                <w:rFonts w:cstheme="minorHAnsi"/>
                <w:color w:val="000000"/>
                <w:sz w:val="20"/>
                <w:szCs w:val="20"/>
              </w:rPr>
              <w:t>.</w:t>
            </w:r>
            <w:r w:rsidRPr="00C40C45">
              <w:rPr>
                <w:rFonts w:cstheme="minorHAnsi"/>
                <w:color w:val="000000"/>
                <w:sz w:val="20"/>
                <w:szCs w:val="20"/>
              </w:rPr>
              <w:t>81</w:t>
            </w:r>
          </w:p>
        </w:tc>
        <w:tc>
          <w:tcPr>
            <w:tcW w:w="992" w:type="dxa"/>
            <w:tcBorders>
              <w:top w:val="nil"/>
              <w:left w:val="nil"/>
              <w:bottom w:val="nil"/>
              <w:right w:val="nil"/>
            </w:tcBorders>
            <w:vAlign w:val="bottom"/>
          </w:tcPr>
          <w:p w14:paraId="6B83241F" w14:textId="09AAFBE0" w:rsidR="00C40C45" w:rsidRPr="00C40C45" w:rsidRDefault="00C40C45" w:rsidP="00C40C45">
            <w:pPr>
              <w:jc w:val="center"/>
              <w:rPr>
                <w:rFonts w:cstheme="minorHAnsi"/>
                <w:color w:val="000000"/>
                <w:sz w:val="20"/>
                <w:szCs w:val="20"/>
              </w:rPr>
            </w:pPr>
            <w:r w:rsidRPr="00C40C45">
              <w:rPr>
                <w:rFonts w:cstheme="minorHAnsi"/>
                <w:color w:val="000000"/>
                <w:sz w:val="20"/>
                <w:szCs w:val="20"/>
              </w:rPr>
              <w:t>3</w:t>
            </w:r>
            <w:r>
              <w:rPr>
                <w:rFonts w:cstheme="minorHAnsi"/>
                <w:color w:val="000000"/>
                <w:sz w:val="20"/>
                <w:szCs w:val="20"/>
              </w:rPr>
              <w:t>.</w:t>
            </w:r>
            <w:r w:rsidRPr="00C40C45">
              <w:rPr>
                <w:rFonts w:cstheme="minorHAnsi"/>
                <w:color w:val="000000"/>
                <w:sz w:val="20"/>
                <w:szCs w:val="20"/>
              </w:rPr>
              <w:t>86</w:t>
            </w:r>
          </w:p>
        </w:tc>
      </w:tr>
      <w:tr w:rsidR="00F266CE" w:rsidRPr="00C25B93" w14:paraId="12126078" w14:textId="77777777" w:rsidTr="00C618CC">
        <w:tc>
          <w:tcPr>
            <w:tcW w:w="993" w:type="dxa"/>
            <w:tcBorders>
              <w:top w:val="nil"/>
              <w:left w:val="nil"/>
              <w:bottom w:val="single" w:sz="18" w:space="0" w:color="auto"/>
              <w:right w:val="nil"/>
            </w:tcBorders>
          </w:tcPr>
          <w:p w14:paraId="22666BE2" w14:textId="77777777" w:rsidR="00F266CE" w:rsidRPr="00C25B93" w:rsidRDefault="00F266CE" w:rsidP="00C618CC">
            <w:pPr>
              <w:pStyle w:val="Legenda"/>
              <w:spacing w:after="0"/>
              <w:ind w:left="0" w:firstLine="0"/>
              <w:jc w:val="right"/>
              <w:rPr>
                <w:rStyle w:val="normaltextrun"/>
                <w:rFonts w:ascii="Calibri" w:hAnsi="Calibri" w:cs="Calibri"/>
                <w:b/>
                <w:bCs/>
                <w:i w:val="0"/>
                <w:iCs w:val="0"/>
                <w:color w:val="auto"/>
                <w:sz w:val="20"/>
                <w:szCs w:val="20"/>
              </w:rPr>
            </w:pPr>
            <w:r w:rsidRPr="00C25B93">
              <w:rPr>
                <w:rStyle w:val="normaltextrun"/>
                <w:rFonts w:ascii="Calibri" w:hAnsi="Calibri" w:cs="Calibri"/>
                <w:b/>
                <w:bCs/>
                <w:i w:val="0"/>
                <w:iCs w:val="0"/>
                <w:color w:val="auto"/>
                <w:sz w:val="20"/>
                <w:szCs w:val="20"/>
              </w:rPr>
              <w:t>Mean</w:t>
            </w:r>
          </w:p>
          <w:p w14:paraId="4E4590DF" w14:textId="77777777" w:rsidR="00F266CE" w:rsidRPr="00C25B93" w:rsidRDefault="00F266CE" w:rsidP="00C618CC">
            <w:pPr>
              <w:ind w:left="0" w:firstLine="0"/>
              <w:jc w:val="right"/>
              <w:rPr>
                <w:i/>
                <w:iCs/>
                <w:sz w:val="20"/>
                <w:szCs w:val="20"/>
              </w:rPr>
            </w:pPr>
            <w:r w:rsidRPr="00C25B93">
              <w:rPr>
                <w:i/>
                <w:iCs/>
                <w:sz w:val="20"/>
                <w:szCs w:val="20"/>
              </w:rPr>
              <w:t>Std. dev.</w:t>
            </w:r>
          </w:p>
        </w:tc>
        <w:tc>
          <w:tcPr>
            <w:tcW w:w="1004" w:type="dxa"/>
            <w:tcBorders>
              <w:top w:val="nil"/>
              <w:left w:val="nil"/>
              <w:bottom w:val="single" w:sz="18" w:space="0" w:color="auto"/>
              <w:right w:val="nil"/>
            </w:tcBorders>
            <w:vAlign w:val="bottom"/>
          </w:tcPr>
          <w:p w14:paraId="5DD397B2" w14:textId="7DC3951A" w:rsidR="00F266CE" w:rsidRPr="00175F11" w:rsidRDefault="00F266CE" w:rsidP="00C618CC">
            <w:pPr>
              <w:pStyle w:val="Legenda"/>
              <w:spacing w:after="0"/>
              <w:jc w:val="center"/>
              <w:rPr>
                <w:rFonts w:cstheme="minorHAnsi"/>
                <w:b/>
                <w:bCs/>
                <w:i w:val="0"/>
                <w:iCs w:val="0"/>
                <w:color w:val="000000"/>
                <w:sz w:val="20"/>
                <w:szCs w:val="20"/>
              </w:rPr>
            </w:pPr>
            <w:r w:rsidRPr="00175F11">
              <w:rPr>
                <w:rFonts w:cstheme="minorHAnsi"/>
                <w:b/>
                <w:bCs/>
                <w:i w:val="0"/>
                <w:iCs w:val="0"/>
                <w:color w:val="000000"/>
                <w:sz w:val="20"/>
                <w:szCs w:val="20"/>
              </w:rPr>
              <w:t>2.</w:t>
            </w:r>
            <w:r w:rsidR="00C40C45">
              <w:rPr>
                <w:rFonts w:cstheme="minorHAnsi"/>
                <w:b/>
                <w:bCs/>
                <w:i w:val="0"/>
                <w:iCs w:val="0"/>
                <w:color w:val="000000"/>
                <w:sz w:val="20"/>
                <w:szCs w:val="20"/>
              </w:rPr>
              <w:t>05</w:t>
            </w:r>
          </w:p>
          <w:p w14:paraId="196F7BF5" w14:textId="77777777" w:rsidR="00F266CE" w:rsidRPr="00FF1B73" w:rsidRDefault="00F266CE" w:rsidP="00C618CC">
            <w:pPr>
              <w:jc w:val="center"/>
              <w:rPr>
                <w:rFonts w:cstheme="minorHAnsi"/>
                <w:sz w:val="20"/>
                <w:szCs w:val="20"/>
              </w:rPr>
            </w:pPr>
            <w:r w:rsidRPr="00FF1B73">
              <w:rPr>
                <w:rFonts w:cstheme="minorHAnsi"/>
                <w:sz w:val="20"/>
                <w:szCs w:val="20"/>
              </w:rPr>
              <w:t>(</w:t>
            </w:r>
            <w:r w:rsidRPr="00175F11">
              <w:rPr>
                <w:rFonts w:cstheme="minorHAnsi"/>
                <w:i/>
                <w:iCs/>
                <w:sz w:val="20"/>
                <w:szCs w:val="20"/>
              </w:rPr>
              <w:t>1.12</w:t>
            </w:r>
            <w:r w:rsidRPr="00FF1B73">
              <w:rPr>
                <w:rFonts w:cstheme="minorHAnsi"/>
                <w:sz w:val="20"/>
                <w:szCs w:val="20"/>
              </w:rPr>
              <w:t>)</w:t>
            </w:r>
          </w:p>
        </w:tc>
        <w:tc>
          <w:tcPr>
            <w:tcW w:w="991" w:type="dxa"/>
            <w:tcBorders>
              <w:top w:val="nil"/>
              <w:left w:val="nil"/>
              <w:bottom w:val="single" w:sz="18" w:space="0" w:color="auto"/>
              <w:right w:val="nil"/>
            </w:tcBorders>
            <w:vAlign w:val="bottom"/>
          </w:tcPr>
          <w:p w14:paraId="64F315E2" w14:textId="7E068D70" w:rsidR="00F266CE" w:rsidRPr="00FF1B73" w:rsidRDefault="00F266CE" w:rsidP="00C618CC">
            <w:pPr>
              <w:jc w:val="center"/>
              <w:rPr>
                <w:rFonts w:cstheme="minorHAnsi"/>
                <w:b/>
                <w:bCs/>
                <w:color w:val="000000"/>
                <w:sz w:val="20"/>
                <w:szCs w:val="20"/>
              </w:rPr>
            </w:pPr>
            <w:r w:rsidRPr="00FF1B73">
              <w:rPr>
                <w:rFonts w:cstheme="minorHAnsi"/>
                <w:b/>
                <w:bCs/>
                <w:color w:val="000000"/>
                <w:sz w:val="20"/>
                <w:szCs w:val="20"/>
              </w:rPr>
              <w:t>2</w:t>
            </w:r>
            <w:r>
              <w:rPr>
                <w:rFonts w:cstheme="minorHAnsi"/>
                <w:b/>
                <w:bCs/>
                <w:color w:val="000000"/>
                <w:sz w:val="20"/>
                <w:szCs w:val="20"/>
              </w:rPr>
              <w:t>.</w:t>
            </w:r>
            <w:r w:rsidR="00C40C45">
              <w:rPr>
                <w:rFonts w:cstheme="minorHAnsi"/>
                <w:b/>
                <w:bCs/>
                <w:color w:val="000000"/>
                <w:sz w:val="20"/>
                <w:szCs w:val="20"/>
              </w:rPr>
              <w:t>22</w:t>
            </w:r>
          </w:p>
          <w:p w14:paraId="5C9B5B90" w14:textId="240B511F" w:rsidR="00F266CE" w:rsidRPr="00FF1B73" w:rsidRDefault="00F266CE" w:rsidP="00C618CC">
            <w:pPr>
              <w:jc w:val="center"/>
              <w:rPr>
                <w:rStyle w:val="normaltextrun"/>
                <w:rFonts w:cstheme="minorHAnsi"/>
                <w:b/>
                <w:bCs/>
                <w:sz w:val="20"/>
                <w:szCs w:val="20"/>
              </w:rPr>
            </w:pPr>
            <w:r w:rsidRPr="00FF1B73">
              <w:rPr>
                <w:rFonts w:cstheme="minorHAnsi"/>
                <w:color w:val="000000"/>
                <w:sz w:val="20"/>
                <w:szCs w:val="20"/>
              </w:rPr>
              <w:t>(</w:t>
            </w:r>
            <w:r w:rsidR="00C40C45">
              <w:rPr>
                <w:rFonts w:cstheme="minorHAnsi"/>
                <w:i/>
                <w:iCs/>
                <w:color w:val="000000"/>
                <w:sz w:val="20"/>
                <w:szCs w:val="20"/>
              </w:rPr>
              <w:t>1</w:t>
            </w:r>
            <w:r w:rsidRPr="00175F11">
              <w:rPr>
                <w:rFonts w:cstheme="minorHAnsi"/>
                <w:i/>
                <w:iCs/>
                <w:color w:val="000000"/>
                <w:sz w:val="20"/>
                <w:szCs w:val="20"/>
              </w:rPr>
              <w:t>.</w:t>
            </w:r>
            <w:r w:rsidR="00C40C45">
              <w:rPr>
                <w:rFonts w:cstheme="minorHAnsi"/>
                <w:i/>
                <w:iCs/>
                <w:color w:val="000000"/>
                <w:sz w:val="20"/>
                <w:szCs w:val="20"/>
              </w:rPr>
              <w:t>18</w:t>
            </w:r>
            <w:r w:rsidRPr="00FF1B73">
              <w:rPr>
                <w:rFonts w:cstheme="minorHAnsi"/>
                <w:color w:val="000000"/>
                <w:sz w:val="20"/>
                <w:szCs w:val="20"/>
              </w:rPr>
              <w:t>)</w:t>
            </w:r>
          </w:p>
        </w:tc>
        <w:tc>
          <w:tcPr>
            <w:tcW w:w="1123" w:type="dxa"/>
            <w:tcBorders>
              <w:top w:val="nil"/>
              <w:left w:val="nil"/>
              <w:bottom w:val="single" w:sz="18" w:space="0" w:color="auto"/>
              <w:right w:val="nil"/>
            </w:tcBorders>
            <w:vAlign w:val="bottom"/>
          </w:tcPr>
          <w:p w14:paraId="4F1482B2" w14:textId="53BE60AC" w:rsidR="00F266CE" w:rsidRPr="00FF1B73" w:rsidRDefault="00C40C45" w:rsidP="00C618CC">
            <w:pPr>
              <w:jc w:val="center"/>
              <w:rPr>
                <w:rFonts w:cstheme="minorHAnsi"/>
                <w:b/>
                <w:bCs/>
                <w:color w:val="000000"/>
                <w:sz w:val="20"/>
                <w:szCs w:val="20"/>
              </w:rPr>
            </w:pPr>
            <w:r>
              <w:rPr>
                <w:rFonts w:cstheme="minorHAnsi"/>
                <w:b/>
                <w:bCs/>
                <w:color w:val="000000"/>
                <w:sz w:val="20"/>
                <w:szCs w:val="20"/>
              </w:rPr>
              <w:t>2</w:t>
            </w:r>
            <w:r w:rsidR="00F266CE">
              <w:rPr>
                <w:rFonts w:cstheme="minorHAnsi"/>
                <w:b/>
                <w:bCs/>
                <w:color w:val="000000"/>
                <w:sz w:val="20"/>
                <w:szCs w:val="20"/>
              </w:rPr>
              <w:t>.</w:t>
            </w:r>
            <w:r>
              <w:rPr>
                <w:rFonts w:cstheme="minorHAnsi"/>
                <w:b/>
                <w:bCs/>
                <w:color w:val="000000"/>
                <w:sz w:val="20"/>
                <w:szCs w:val="20"/>
              </w:rPr>
              <w:t>44</w:t>
            </w:r>
          </w:p>
          <w:p w14:paraId="60E6C945" w14:textId="192915CD" w:rsidR="00F266CE" w:rsidRPr="00FF1B73" w:rsidRDefault="00F266CE" w:rsidP="00C618CC">
            <w:pPr>
              <w:jc w:val="center"/>
              <w:rPr>
                <w:rStyle w:val="normaltextrun"/>
                <w:rFonts w:cstheme="minorHAnsi"/>
                <w:b/>
                <w:bCs/>
                <w:sz w:val="20"/>
                <w:szCs w:val="20"/>
              </w:rPr>
            </w:pPr>
            <w:r w:rsidRPr="00FF1B73">
              <w:rPr>
                <w:rFonts w:cstheme="minorHAnsi"/>
                <w:color w:val="000000"/>
                <w:sz w:val="20"/>
                <w:szCs w:val="20"/>
              </w:rPr>
              <w:t>(</w:t>
            </w:r>
            <w:r w:rsidR="00C40C45">
              <w:rPr>
                <w:rFonts w:cstheme="minorHAnsi"/>
                <w:color w:val="000000"/>
                <w:sz w:val="20"/>
                <w:szCs w:val="20"/>
              </w:rPr>
              <w:t>1</w:t>
            </w:r>
            <w:r w:rsidRPr="00FF1B73">
              <w:rPr>
                <w:rFonts w:cstheme="minorHAnsi"/>
                <w:color w:val="000000"/>
                <w:sz w:val="20"/>
                <w:szCs w:val="20"/>
              </w:rPr>
              <w:t>.</w:t>
            </w:r>
            <w:r w:rsidR="00C40C45">
              <w:rPr>
                <w:rFonts w:cstheme="minorHAnsi"/>
                <w:color w:val="000000"/>
                <w:sz w:val="20"/>
                <w:szCs w:val="20"/>
              </w:rPr>
              <w:t>15</w:t>
            </w:r>
            <w:r w:rsidRPr="00FF1B73">
              <w:rPr>
                <w:rFonts w:cstheme="minorHAnsi"/>
                <w:color w:val="000000"/>
                <w:sz w:val="20"/>
                <w:szCs w:val="20"/>
              </w:rPr>
              <w:t>)</w:t>
            </w:r>
          </w:p>
        </w:tc>
        <w:tc>
          <w:tcPr>
            <w:tcW w:w="992" w:type="dxa"/>
            <w:tcBorders>
              <w:top w:val="nil"/>
              <w:left w:val="nil"/>
              <w:bottom w:val="single" w:sz="18" w:space="0" w:color="auto"/>
              <w:right w:val="nil"/>
            </w:tcBorders>
            <w:vAlign w:val="bottom"/>
          </w:tcPr>
          <w:p w14:paraId="10C43768" w14:textId="2FBAB3FF" w:rsidR="00F266CE" w:rsidRPr="00FF1B73" w:rsidRDefault="00F266CE" w:rsidP="00C618CC">
            <w:pPr>
              <w:ind w:left="0" w:firstLine="0"/>
              <w:jc w:val="center"/>
              <w:rPr>
                <w:rFonts w:cstheme="minorHAnsi"/>
                <w:color w:val="000000"/>
                <w:sz w:val="20"/>
                <w:szCs w:val="20"/>
              </w:rPr>
            </w:pPr>
            <w:r w:rsidRPr="00FF1B73">
              <w:rPr>
                <w:rFonts w:cstheme="minorHAnsi"/>
                <w:b/>
                <w:bCs/>
                <w:color w:val="000000"/>
                <w:sz w:val="20"/>
                <w:szCs w:val="20"/>
              </w:rPr>
              <w:t>2</w:t>
            </w:r>
            <w:r>
              <w:rPr>
                <w:rFonts w:cstheme="minorHAnsi"/>
                <w:b/>
                <w:bCs/>
                <w:color w:val="000000"/>
                <w:sz w:val="20"/>
                <w:szCs w:val="20"/>
              </w:rPr>
              <w:t>.</w:t>
            </w:r>
            <w:r w:rsidR="00C40C45">
              <w:rPr>
                <w:rFonts w:cstheme="minorHAnsi"/>
                <w:b/>
                <w:bCs/>
                <w:color w:val="000000"/>
                <w:sz w:val="20"/>
                <w:szCs w:val="20"/>
              </w:rPr>
              <w:t>3</w:t>
            </w:r>
            <w:r w:rsidRPr="00FF1B73">
              <w:rPr>
                <w:rFonts w:cstheme="minorHAnsi"/>
                <w:b/>
                <w:bCs/>
                <w:color w:val="000000"/>
                <w:sz w:val="20"/>
                <w:szCs w:val="20"/>
              </w:rPr>
              <w:t xml:space="preserve">5 </w:t>
            </w:r>
            <w:r w:rsidRPr="00C40C45">
              <w:rPr>
                <w:rFonts w:cstheme="minorHAnsi"/>
                <w:color w:val="000000"/>
                <w:sz w:val="20"/>
                <w:szCs w:val="20"/>
              </w:rPr>
              <w:t>(1.1</w:t>
            </w:r>
            <w:r w:rsidR="00C40C45">
              <w:rPr>
                <w:rFonts w:cstheme="minorHAnsi"/>
                <w:color w:val="000000"/>
                <w:sz w:val="20"/>
                <w:szCs w:val="20"/>
              </w:rPr>
              <w:t>0</w:t>
            </w:r>
            <w:r w:rsidRPr="00C40C45">
              <w:rPr>
                <w:rFonts w:cstheme="minorHAnsi"/>
                <w:color w:val="000000"/>
                <w:sz w:val="20"/>
                <w:szCs w:val="20"/>
              </w:rPr>
              <w:t>)</w:t>
            </w:r>
          </w:p>
        </w:tc>
        <w:tc>
          <w:tcPr>
            <w:tcW w:w="851" w:type="dxa"/>
            <w:tcBorders>
              <w:top w:val="nil"/>
              <w:left w:val="nil"/>
              <w:bottom w:val="single" w:sz="18" w:space="0" w:color="auto"/>
              <w:right w:val="nil"/>
            </w:tcBorders>
            <w:vAlign w:val="bottom"/>
          </w:tcPr>
          <w:p w14:paraId="528E545E" w14:textId="6AF8B352" w:rsidR="00F266CE" w:rsidRPr="00FF1B73" w:rsidRDefault="00C40C45" w:rsidP="00C618CC">
            <w:pPr>
              <w:jc w:val="center"/>
              <w:rPr>
                <w:rFonts w:cstheme="minorHAnsi"/>
                <w:b/>
                <w:bCs/>
                <w:color w:val="000000"/>
                <w:sz w:val="20"/>
                <w:szCs w:val="20"/>
              </w:rPr>
            </w:pPr>
            <w:r>
              <w:rPr>
                <w:rFonts w:cstheme="minorHAnsi"/>
                <w:b/>
                <w:bCs/>
                <w:color w:val="000000"/>
                <w:sz w:val="20"/>
                <w:szCs w:val="20"/>
              </w:rPr>
              <w:t>2</w:t>
            </w:r>
            <w:r w:rsidR="00F266CE">
              <w:rPr>
                <w:rFonts w:cstheme="minorHAnsi"/>
                <w:b/>
                <w:bCs/>
                <w:color w:val="000000"/>
                <w:sz w:val="20"/>
                <w:szCs w:val="20"/>
              </w:rPr>
              <w:t>.</w:t>
            </w:r>
            <w:r>
              <w:rPr>
                <w:rFonts w:cstheme="minorHAnsi"/>
                <w:b/>
                <w:bCs/>
                <w:color w:val="000000"/>
                <w:sz w:val="20"/>
                <w:szCs w:val="20"/>
              </w:rPr>
              <w:t>97</w:t>
            </w:r>
          </w:p>
          <w:p w14:paraId="39476DD8" w14:textId="6E816CB6" w:rsidR="00F266CE" w:rsidRPr="00FF1B73" w:rsidRDefault="00F266CE" w:rsidP="00C618CC">
            <w:pPr>
              <w:jc w:val="center"/>
              <w:rPr>
                <w:rStyle w:val="normaltextrun"/>
                <w:rFonts w:cstheme="minorHAnsi"/>
                <w:b/>
                <w:bCs/>
                <w:sz w:val="20"/>
                <w:szCs w:val="20"/>
              </w:rPr>
            </w:pPr>
            <w:r w:rsidRPr="00FF1B73">
              <w:rPr>
                <w:rFonts w:cstheme="minorHAnsi"/>
                <w:color w:val="000000"/>
                <w:sz w:val="20"/>
                <w:szCs w:val="20"/>
              </w:rPr>
              <w:t>(1.2</w:t>
            </w:r>
            <w:r w:rsidR="00C40C45">
              <w:rPr>
                <w:rFonts w:cstheme="minorHAnsi"/>
                <w:color w:val="000000"/>
                <w:sz w:val="20"/>
                <w:szCs w:val="20"/>
              </w:rPr>
              <w:t>3</w:t>
            </w:r>
            <w:r w:rsidRPr="00FF1B73">
              <w:rPr>
                <w:rFonts w:cstheme="minorHAnsi"/>
                <w:color w:val="000000"/>
                <w:sz w:val="20"/>
                <w:szCs w:val="20"/>
              </w:rPr>
              <w:t>)</w:t>
            </w:r>
          </w:p>
        </w:tc>
        <w:tc>
          <w:tcPr>
            <w:tcW w:w="850" w:type="dxa"/>
            <w:tcBorders>
              <w:top w:val="nil"/>
              <w:left w:val="nil"/>
              <w:bottom w:val="single" w:sz="18" w:space="0" w:color="auto"/>
              <w:right w:val="nil"/>
            </w:tcBorders>
            <w:vAlign w:val="bottom"/>
          </w:tcPr>
          <w:p w14:paraId="044DCD31" w14:textId="3F592C00" w:rsidR="00F266CE" w:rsidRPr="00FF1B73" w:rsidRDefault="00F266CE" w:rsidP="00C618CC">
            <w:pPr>
              <w:jc w:val="center"/>
              <w:rPr>
                <w:rFonts w:cstheme="minorHAnsi"/>
                <w:b/>
                <w:bCs/>
                <w:color w:val="000000"/>
                <w:sz w:val="20"/>
                <w:szCs w:val="20"/>
              </w:rPr>
            </w:pPr>
            <w:r w:rsidRPr="00FF1B73">
              <w:rPr>
                <w:rFonts w:cstheme="minorHAnsi"/>
                <w:b/>
                <w:bCs/>
                <w:color w:val="000000"/>
                <w:sz w:val="20"/>
                <w:szCs w:val="20"/>
              </w:rPr>
              <w:t>3</w:t>
            </w:r>
            <w:r>
              <w:rPr>
                <w:rFonts w:cstheme="minorHAnsi"/>
                <w:b/>
                <w:bCs/>
                <w:color w:val="000000"/>
                <w:sz w:val="20"/>
                <w:szCs w:val="20"/>
              </w:rPr>
              <w:t>.</w:t>
            </w:r>
            <w:r w:rsidR="00C40C45">
              <w:rPr>
                <w:rFonts w:cstheme="minorHAnsi"/>
                <w:b/>
                <w:bCs/>
                <w:color w:val="000000"/>
                <w:sz w:val="20"/>
                <w:szCs w:val="20"/>
              </w:rPr>
              <w:t>41</w:t>
            </w:r>
          </w:p>
          <w:p w14:paraId="37C57C7C" w14:textId="581F0E09" w:rsidR="00F266CE" w:rsidRPr="00FF1B73" w:rsidRDefault="00F266CE" w:rsidP="00C618CC">
            <w:pPr>
              <w:jc w:val="center"/>
              <w:rPr>
                <w:rStyle w:val="normaltextrun"/>
                <w:rFonts w:cstheme="minorHAnsi"/>
                <w:b/>
                <w:bCs/>
                <w:sz w:val="20"/>
                <w:szCs w:val="20"/>
              </w:rPr>
            </w:pPr>
            <w:r w:rsidRPr="00FF1B73">
              <w:rPr>
                <w:rFonts w:cstheme="minorHAnsi"/>
                <w:color w:val="000000"/>
                <w:sz w:val="20"/>
                <w:szCs w:val="20"/>
              </w:rPr>
              <w:t>(1.</w:t>
            </w:r>
            <w:r w:rsidR="00C40C45">
              <w:rPr>
                <w:rFonts w:cstheme="minorHAnsi"/>
                <w:color w:val="000000"/>
                <w:sz w:val="20"/>
                <w:szCs w:val="20"/>
              </w:rPr>
              <w:t>2</w:t>
            </w:r>
            <w:r w:rsidRPr="00FF1B73">
              <w:rPr>
                <w:rFonts w:cstheme="minorHAnsi"/>
                <w:color w:val="000000"/>
                <w:sz w:val="20"/>
                <w:szCs w:val="20"/>
              </w:rPr>
              <w:t>5)</w:t>
            </w:r>
          </w:p>
        </w:tc>
        <w:tc>
          <w:tcPr>
            <w:tcW w:w="1138" w:type="dxa"/>
            <w:tcBorders>
              <w:top w:val="nil"/>
              <w:left w:val="nil"/>
              <w:bottom w:val="single" w:sz="18" w:space="0" w:color="auto"/>
              <w:right w:val="nil"/>
            </w:tcBorders>
            <w:vAlign w:val="bottom"/>
          </w:tcPr>
          <w:p w14:paraId="2E4576EB" w14:textId="3D11D057" w:rsidR="00F266CE" w:rsidRPr="00FF1B73" w:rsidRDefault="00F266CE" w:rsidP="00C618CC">
            <w:pPr>
              <w:jc w:val="center"/>
              <w:rPr>
                <w:rFonts w:cstheme="minorHAnsi"/>
                <w:b/>
                <w:bCs/>
                <w:color w:val="000000"/>
                <w:sz w:val="20"/>
                <w:szCs w:val="20"/>
              </w:rPr>
            </w:pPr>
            <w:r w:rsidRPr="00FF1B73">
              <w:rPr>
                <w:rFonts w:cstheme="minorHAnsi"/>
                <w:b/>
                <w:bCs/>
                <w:color w:val="000000"/>
                <w:sz w:val="20"/>
                <w:szCs w:val="20"/>
              </w:rPr>
              <w:t>3</w:t>
            </w:r>
            <w:r>
              <w:rPr>
                <w:rFonts w:cstheme="minorHAnsi"/>
                <w:b/>
                <w:bCs/>
                <w:color w:val="000000"/>
                <w:sz w:val="20"/>
                <w:szCs w:val="20"/>
              </w:rPr>
              <w:t>.</w:t>
            </w:r>
            <w:r w:rsidRPr="00FF1B73">
              <w:rPr>
                <w:rFonts w:cstheme="minorHAnsi"/>
                <w:b/>
                <w:bCs/>
                <w:color w:val="000000"/>
                <w:sz w:val="20"/>
                <w:szCs w:val="20"/>
              </w:rPr>
              <w:t>5</w:t>
            </w:r>
            <w:r w:rsidR="00C40C45">
              <w:rPr>
                <w:rFonts w:cstheme="minorHAnsi"/>
                <w:b/>
                <w:bCs/>
                <w:color w:val="000000"/>
                <w:sz w:val="20"/>
                <w:szCs w:val="20"/>
              </w:rPr>
              <w:t>1</w:t>
            </w:r>
          </w:p>
          <w:p w14:paraId="39EFCEFE" w14:textId="32812311" w:rsidR="00F266CE" w:rsidRPr="00FF1B73" w:rsidRDefault="00F266CE" w:rsidP="00C618CC">
            <w:pPr>
              <w:jc w:val="center"/>
              <w:rPr>
                <w:rStyle w:val="normaltextrun"/>
                <w:rFonts w:cstheme="minorHAnsi"/>
                <w:b/>
                <w:bCs/>
                <w:sz w:val="20"/>
                <w:szCs w:val="20"/>
              </w:rPr>
            </w:pPr>
            <w:r w:rsidRPr="00FF1B73">
              <w:rPr>
                <w:rFonts w:cstheme="minorHAnsi"/>
                <w:color w:val="000000"/>
                <w:sz w:val="20"/>
                <w:szCs w:val="20"/>
              </w:rPr>
              <w:t>(</w:t>
            </w:r>
            <w:r w:rsidR="00C40C45">
              <w:rPr>
                <w:rFonts w:cstheme="minorHAnsi"/>
                <w:color w:val="000000"/>
                <w:sz w:val="20"/>
                <w:szCs w:val="20"/>
              </w:rPr>
              <w:t>1</w:t>
            </w:r>
            <w:r w:rsidRPr="00FF1B73">
              <w:rPr>
                <w:rFonts w:cstheme="minorHAnsi"/>
                <w:color w:val="000000"/>
                <w:sz w:val="20"/>
                <w:szCs w:val="20"/>
              </w:rPr>
              <w:t>.1</w:t>
            </w:r>
            <w:r w:rsidR="00C40C45">
              <w:rPr>
                <w:rFonts w:cstheme="minorHAnsi"/>
                <w:color w:val="000000"/>
                <w:sz w:val="20"/>
                <w:szCs w:val="20"/>
              </w:rPr>
              <w:t>6</w:t>
            </w:r>
            <w:r w:rsidRPr="00FF1B73">
              <w:rPr>
                <w:rFonts w:cstheme="minorHAnsi"/>
                <w:color w:val="000000"/>
                <w:sz w:val="20"/>
                <w:szCs w:val="20"/>
              </w:rPr>
              <w:t>)</w:t>
            </w:r>
          </w:p>
        </w:tc>
        <w:tc>
          <w:tcPr>
            <w:tcW w:w="992" w:type="dxa"/>
            <w:tcBorders>
              <w:top w:val="nil"/>
              <w:left w:val="nil"/>
              <w:bottom w:val="single" w:sz="18" w:space="0" w:color="auto"/>
              <w:right w:val="nil"/>
            </w:tcBorders>
            <w:vAlign w:val="bottom"/>
          </w:tcPr>
          <w:p w14:paraId="3FE4B3E6" w14:textId="1281E815" w:rsidR="00F266CE" w:rsidRPr="00FF1B73" w:rsidRDefault="00F266CE" w:rsidP="00C618CC">
            <w:pPr>
              <w:jc w:val="center"/>
              <w:rPr>
                <w:rFonts w:cstheme="minorHAnsi"/>
                <w:b/>
                <w:bCs/>
                <w:color w:val="000000"/>
                <w:sz w:val="20"/>
                <w:szCs w:val="20"/>
              </w:rPr>
            </w:pPr>
            <w:r w:rsidRPr="00FF1B73">
              <w:rPr>
                <w:rFonts w:cstheme="minorHAnsi"/>
                <w:b/>
                <w:bCs/>
                <w:color w:val="000000"/>
                <w:sz w:val="20"/>
                <w:szCs w:val="20"/>
              </w:rPr>
              <w:t>3</w:t>
            </w:r>
            <w:r>
              <w:rPr>
                <w:rFonts w:cstheme="minorHAnsi"/>
                <w:b/>
                <w:bCs/>
                <w:color w:val="000000"/>
                <w:sz w:val="20"/>
                <w:szCs w:val="20"/>
              </w:rPr>
              <w:t>.</w:t>
            </w:r>
            <w:r w:rsidRPr="00FF1B73">
              <w:rPr>
                <w:rFonts w:cstheme="minorHAnsi"/>
                <w:b/>
                <w:bCs/>
                <w:color w:val="000000"/>
                <w:sz w:val="20"/>
                <w:szCs w:val="20"/>
              </w:rPr>
              <w:t>4</w:t>
            </w:r>
            <w:r w:rsidR="00C40C45">
              <w:rPr>
                <w:rFonts w:cstheme="minorHAnsi"/>
                <w:b/>
                <w:bCs/>
                <w:color w:val="000000"/>
                <w:sz w:val="20"/>
                <w:szCs w:val="20"/>
              </w:rPr>
              <w:t>9</w:t>
            </w:r>
          </w:p>
          <w:p w14:paraId="43D65F4A" w14:textId="50DEB116" w:rsidR="00F266CE" w:rsidRPr="00FF1B73" w:rsidRDefault="00F266CE" w:rsidP="00C618CC">
            <w:pPr>
              <w:jc w:val="center"/>
              <w:rPr>
                <w:rStyle w:val="normaltextrun"/>
                <w:rFonts w:cstheme="minorHAnsi"/>
                <w:b/>
                <w:bCs/>
                <w:i/>
                <w:iCs/>
                <w:sz w:val="20"/>
                <w:szCs w:val="20"/>
              </w:rPr>
            </w:pPr>
            <w:r w:rsidRPr="00FF1B73">
              <w:rPr>
                <w:rFonts w:cstheme="minorHAnsi"/>
                <w:color w:val="000000"/>
                <w:sz w:val="20"/>
                <w:szCs w:val="20"/>
              </w:rPr>
              <w:t>(</w:t>
            </w:r>
            <w:r w:rsidR="00C40C45">
              <w:rPr>
                <w:rFonts w:cstheme="minorHAnsi"/>
                <w:color w:val="000000"/>
                <w:sz w:val="20"/>
                <w:szCs w:val="20"/>
              </w:rPr>
              <w:t>1</w:t>
            </w:r>
            <w:r w:rsidRPr="00FF1B73">
              <w:rPr>
                <w:rFonts w:cstheme="minorHAnsi"/>
                <w:color w:val="000000"/>
                <w:sz w:val="20"/>
                <w:szCs w:val="20"/>
              </w:rPr>
              <w:t>.</w:t>
            </w:r>
            <w:r w:rsidR="00C40C45">
              <w:rPr>
                <w:rFonts w:cstheme="minorHAnsi"/>
                <w:color w:val="000000"/>
                <w:sz w:val="20"/>
                <w:szCs w:val="20"/>
              </w:rPr>
              <w:t>28</w:t>
            </w:r>
            <w:r w:rsidRPr="00FF1B73">
              <w:rPr>
                <w:rFonts w:cstheme="minorHAnsi"/>
                <w:color w:val="000000"/>
                <w:sz w:val="20"/>
                <w:szCs w:val="20"/>
              </w:rPr>
              <w:t>)</w:t>
            </w:r>
          </w:p>
        </w:tc>
      </w:tr>
    </w:tbl>
    <w:p w14:paraId="660B931D" w14:textId="77777777" w:rsidR="00F266CE" w:rsidRDefault="00F266CE" w:rsidP="00F266CE">
      <w:pPr>
        <w:pStyle w:val="Legenda"/>
        <w:spacing w:after="0"/>
        <w:rPr>
          <w:rStyle w:val="normaltextrun"/>
          <w:rFonts w:ascii="Calibri" w:hAnsi="Calibri" w:cs="Calibri"/>
          <w:i w:val="0"/>
          <w:iCs w:val="0"/>
          <w:color w:val="auto"/>
          <w:sz w:val="20"/>
          <w:szCs w:val="20"/>
        </w:rPr>
      </w:pPr>
      <w:r>
        <w:rPr>
          <w:rStyle w:val="normaltextrun"/>
          <w:rFonts w:ascii="Calibri" w:hAnsi="Calibri" w:cs="Calibri"/>
          <w:i w:val="0"/>
          <w:iCs w:val="0"/>
          <w:color w:val="auto"/>
          <w:sz w:val="20"/>
          <w:szCs w:val="20"/>
        </w:rPr>
        <w:t>Note: In () - standard deviation</w:t>
      </w:r>
    </w:p>
    <w:p w14:paraId="6517B03A" w14:textId="77777777" w:rsidR="00F266CE" w:rsidRDefault="00F266CE" w:rsidP="00037BCD">
      <w:pPr>
        <w:pStyle w:val="Legenda"/>
        <w:rPr>
          <w:rStyle w:val="normaltextrun"/>
          <w:rFonts w:ascii="Calibri" w:hAnsi="Calibri" w:cs="Calibri"/>
          <w:i w:val="0"/>
          <w:iCs w:val="0"/>
          <w:color w:val="auto"/>
          <w:sz w:val="20"/>
          <w:szCs w:val="20"/>
        </w:rPr>
      </w:pPr>
      <w:r w:rsidRPr="009A6565">
        <w:rPr>
          <w:rStyle w:val="normaltextrun"/>
          <w:rFonts w:ascii="Calibri" w:hAnsi="Calibri" w:cs="Calibri"/>
          <w:i w:val="0"/>
          <w:iCs w:val="0"/>
          <w:color w:val="auto"/>
          <w:sz w:val="20"/>
          <w:szCs w:val="20"/>
        </w:rPr>
        <w:t>Sources: own elaboration</w:t>
      </w:r>
    </w:p>
    <w:p w14:paraId="2D72CC42" w14:textId="76052D5E" w:rsidR="00976BD5" w:rsidRDefault="00976BD5" w:rsidP="00976BD5">
      <w:pPr>
        <w:jc w:val="both"/>
      </w:pPr>
      <w:r>
        <w:t xml:space="preserve">When </w:t>
      </w:r>
      <w:r>
        <w:rPr>
          <w:rStyle w:val="normaltextrun"/>
          <w:rFonts w:ascii="Calibri" w:hAnsi="Calibri" w:cs="Calibri"/>
        </w:rPr>
        <w:t xml:space="preserve">SEE </w:t>
      </w:r>
      <w:r w:rsidRPr="002D2149">
        <w:rPr>
          <w:rStyle w:val="normaltextrun"/>
          <w:rFonts w:ascii="Calibri" w:hAnsi="Calibri" w:cs="Calibri"/>
        </w:rPr>
        <w:t>representatives were asked</w:t>
      </w:r>
      <w:r w:rsidR="002D2149" w:rsidRPr="002D2149">
        <w:rPr>
          <w:rStyle w:val="normaltextrun"/>
          <w:rFonts w:ascii="Calibri" w:hAnsi="Calibri" w:cs="Calibri"/>
        </w:rPr>
        <w:t xml:space="preserve"> about how beneficial would it be for their organisation to take on employees with established green skills</w:t>
      </w:r>
      <w:r w:rsidRPr="002D2149">
        <w:rPr>
          <w:rStyle w:val="normaltextrun"/>
          <w:rFonts w:ascii="Calibri" w:hAnsi="Calibri" w:cs="Calibri"/>
        </w:rPr>
        <w:t xml:space="preserve">, </w:t>
      </w:r>
      <w:r w:rsidRPr="002D2149">
        <w:t>most of them indicated ‘</w:t>
      </w:r>
      <w:r w:rsidR="002D2149" w:rsidRPr="002D2149">
        <w:rPr>
          <w:i/>
          <w:iCs/>
        </w:rPr>
        <w:t>5</w:t>
      </w:r>
      <w:r w:rsidRPr="002D2149">
        <w:t xml:space="preserve">’ </w:t>
      </w:r>
      <w:r w:rsidR="002D2149" w:rsidRPr="002D2149">
        <w:t xml:space="preserve">(mode) </w:t>
      </w:r>
      <w:r w:rsidRPr="002D2149">
        <w:t>as an assessment. Considering the scale, where 1 meant ‘</w:t>
      </w:r>
      <w:r w:rsidRPr="002D2149">
        <w:rPr>
          <w:i/>
          <w:iCs/>
        </w:rPr>
        <w:t>in none</w:t>
      </w:r>
      <w:r w:rsidRPr="002D2149">
        <w:t>’, and 5 meant ‘</w:t>
      </w:r>
      <w:r w:rsidRPr="002D2149">
        <w:rPr>
          <w:i/>
          <w:iCs/>
        </w:rPr>
        <w:t>fully</w:t>
      </w:r>
      <w:r w:rsidRPr="002D2149">
        <w:t>’, there was a possibility to count basic statistics: mean value and standard deviation. For this question mean amounted 3.</w:t>
      </w:r>
      <w:r w:rsidR="002D2149" w:rsidRPr="002D2149">
        <w:t>86</w:t>
      </w:r>
      <w:r w:rsidRPr="002D2149">
        <w:t>, which could be interpreted as closer to the statement ‘</w:t>
      </w:r>
      <w:r w:rsidRPr="002D2149">
        <w:rPr>
          <w:i/>
          <w:iCs/>
        </w:rPr>
        <w:t>in fully</w:t>
      </w:r>
      <w:r w:rsidRPr="002D2149">
        <w:t>. Standard deviation amo</w:t>
      </w:r>
      <w:r w:rsidRPr="00B628DB">
        <w:t>unted 1.</w:t>
      </w:r>
      <w:r w:rsidR="002D2149" w:rsidRPr="00B628DB">
        <w:t>05</w:t>
      </w:r>
      <w:r w:rsidRPr="00B628DB">
        <w:t xml:space="preserve"> which can mean a wide variation of up to one mark in plus or minus. By country, the highest average was recorded in </w:t>
      </w:r>
      <w:r w:rsidR="002D2149" w:rsidRPr="00B628DB">
        <w:t>Poland</w:t>
      </w:r>
      <w:r w:rsidRPr="00B628DB">
        <w:t xml:space="preserve"> (</w:t>
      </w:r>
      <w:r w:rsidR="002D2149" w:rsidRPr="00B628DB">
        <w:t>4</w:t>
      </w:r>
      <w:r w:rsidRPr="00B628DB">
        <w:t>.</w:t>
      </w:r>
      <w:r w:rsidR="002D2149" w:rsidRPr="00B628DB">
        <w:t>23</w:t>
      </w:r>
      <w:r w:rsidRPr="00B628DB">
        <w:t>) and the lowest – in Czechia (</w:t>
      </w:r>
      <w:r w:rsidR="002D2149" w:rsidRPr="00B628DB">
        <w:t>3</w:t>
      </w:r>
      <w:r w:rsidRPr="00B628DB">
        <w:t xml:space="preserve">.5) (Chart </w:t>
      </w:r>
      <w:r w:rsidR="002D2149" w:rsidRPr="00B628DB">
        <w:t>5</w:t>
      </w:r>
      <w:r w:rsidRPr="00B628DB">
        <w:t>).</w:t>
      </w:r>
    </w:p>
    <w:p w14:paraId="2812CD3B" w14:textId="77777777" w:rsidR="00976BD5" w:rsidRDefault="00976BD5" w:rsidP="00976BD5">
      <w:pPr>
        <w:jc w:val="both"/>
        <w:rPr>
          <w:b/>
          <w:bCs/>
        </w:rPr>
      </w:pPr>
    </w:p>
    <w:p w14:paraId="74580E52" w14:textId="424692AE" w:rsidR="00976BD5" w:rsidRDefault="007D5E12" w:rsidP="00976BD5">
      <w:pPr>
        <w:jc w:val="both"/>
      </w:pPr>
      <w:r>
        <w:rPr>
          <w:b/>
          <w:bCs/>
        </w:rPr>
        <w:br w:type="column"/>
      </w:r>
      <w:bookmarkStart w:id="30" w:name="_Toc107410726"/>
      <w:r w:rsidR="00976BD5" w:rsidRPr="00541208">
        <w:rPr>
          <w:b/>
          <w:bCs/>
        </w:rPr>
        <w:t xml:space="preserve">Chart </w:t>
      </w:r>
      <w:r w:rsidR="00976BD5" w:rsidRPr="00541208">
        <w:rPr>
          <w:b/>
          <w:bCs/>
        </w:rPr>
        <w:fldChar w:fldCharType="begin"/>
      </w:r>
      <w:r w:rsidR="00976BD5" w:rsidRPr="00541208">
        <w:rPr>
          <w:b/>
          <w:bCs/>
        </w:rPr>
        <w:instrText xml:space="preserve"> SEQ Chart \* ARABIC </w:instrText>
      </w:r>
      <w:r w:rsidR="00976BD5" w:rsidRPr="00541208">
        <w:rPr>
          <w:b/>
          <w:bCs/>
        </w:rPr>
        <w:fldChar w:fldCharType="separate"/>
      </w:r>
      <w:r w:rsidR="001C3191">
        <w:rPr>
          <w:b/>
          <w:bCs/>
          <w:noProof/>
        </w:rPr>
        <w:t>5</w:t>
      </w:r>
      <w:r w:rsidR="00976BD5" w:rsidRPr="00541208">
        <w:rPr>
          <w:b/>
          <w:bCs/>
        </w:rPr>
        <w:fldChar w:fldCharType="end"/>
      </w:r>
      <w:r w:rsidR="00976BD5" w:rsidRPr="00541208">
        <w:rPr>
          <w:b/>
          <w:bCs/>
          <w:i/>
          <w:iCs/>
        </w:rPr>
        <w:t xml:space="preserve">. </w:t>
      </w:r>
      <w:r w:rsidR="00907C12" w:rsidRPr="00907C12">
        <w:t>Level</w:t>
      </w:r>
      <w:r w:rsidR="00907C12">
        <w:rPr>
          <w:b/>
          <w:bCs/>
        </w:rPr>
        <w:t xml:space="preserve"> </w:t>
      </w:r>
      <w:r w:rsidR="00907C12">
        <w:rPr>
          <w:rStyle w:val="normaltextrun"/>
          <w:rFonts w:ascii="Calibri" w:hAnsi="Calibri" w:cs="Calibri"/>
        </w:rPr>
        <w:t xml:space="preserve">of </w:t>
      </w:r>
      <w:r w:rsidR="00907C12" w:rsidRPr="002D2149">
        <w:rPr>
          <w:rStyle w:val="normaltextrun"/>
          <w:rFonts w:ascii="Calibri" w:hAnsi="Calibri" w:cs="Calibri"/>
        </w:rPr>
        <w:t>benefi</w:t>
      </w:r>
      <w:r w:rsidR="00907C12">
        <w:rPr>
          <w:rStyle w:val="normaltextrun"/>
          <w:rFonts w:ascii="Calibri" w:hAnsi="Calibri" w:cs="Calibri"/>
        </w:rPr>
        <w:t xml:space="preserve">ts </w:t>
      </w:r>
      <w:r w:rsidR="00907C12" w:rsidRPr="002D2149">
        <w:rPr>
          <w:rStyle w:val="normaltextrun"/>
          <w:rFonts w:ascii="Calibri" w:hAnsi="Calibri" w:cs="Calibri"/>
        </w:rPr>
        <w:t xml:space="preserve">for </w:t>
      </w:r>
      <w:r w:rsidR="00907C12">
        <w:rPr>
          <w:rStyle w:val="normaltextrun"/>
          <w:rFonts w:ascii="Calibri" w:hAnsi="Calibri" w:cs="Calibri"/>
        </w:rPr>
        <w:t xml:space="preserve">SEE </w:t>
      </w:r>
      <w:r w:rsidR="00907C12" w:rsidRPr="002D2149">
        <w:rPr>
          <w:rStyle w:val="normaltextrun"/>
          <w:rFonts w:ascii="Calibri" w:hAnsi="Calibri" w:cs="Calibri"/>
        </w:rPr>
        <w:t>tak</w:t>
      </w:r>
      <w:r w:rsidR="00907C12">
        <w:rPr>
          <w:rStyle w:val="normaltextrun"/>
          <w:rFonts w:ascii="Calibri" w:hAnsi="Calibri" w:cs="Calibri"/>
        </w:rPr>
        <w:t>ing</w:t>
      </w:r>
      <w:r w:rsidR="00907C12" w:rsidRPr="002D2149">
        <w:rPr>
          <w:rStyle w:val="normaltextrun"/>
          <w:rFonts w:ascii="Calibri" w:hAnsi="Calibri" w:cs="Calibri"/>
        </w:rPr>
        <w:t xml:space="preserve"> on employees with established green skills</w:t>
      </w:r>
      <w:bookmarkEnd w:id="30"/>
    </w:p>
    <w:p w14:paraId="032B3784" w14:textId="6CBC250F" w:rsidR="00976BD5" w:rsidRDefault="00020459" w:rsidP="00454310">
      <w:pPr>
        <w:pStyle w:val="paragraph"/>
        <w:spacing w:before="0" w:beforeAutospacing="0" w:after="0" w:afterAutospacing="0"/>
        <w:jc w:val="center"/>
        <w:textAlignment w:val="baseline"/>
        <w:rPr>
          <w:rStyle w:val="normaltextrun"/>
          <w:rFonts w:ascii="Calibri" w:hAnsi="Calibri" w:cs="Calibri"/>
          <w:color w:val="538135" w:themeColor="accent6" w:themeShade="BF"/>
        </w:rPr>
      </w:pPr>
      <w:r>
        <w:rPr>
          <w:noProof/>
        </w:rPr>
        <w:object w:dxaOrig="6230" w:dyaOrig="4679" w14:anchorId="69508E46">
          <v:shape id="_x0000_i1029" type="#_x0000_t75" alt="" style="width:312.1pt;height:233.95pt;mso-width-percent:0;mso-height-percent:0;mso-width-percent:0;mso-height-percent:0" o:ole="">
            <v:imagedata r:id="rId39" o:title=""/>
          </v:shape>
          <o:OLEObject Type="Embed" ProgID="Statistica.Graph" ShapeID="_x0000_i1029" DrawAspect="Content" ObjectID="_1732025878" r:id="rId40">
            <o:FieldCodes>\s</o:FieldCodes>
          </o:OLEObject>
        </w:object>
      </w:r>
    </w:p>
    <w:p w14:paraId="2BF4A91C" w14:textId="77777777" w:rsidR="00B628DB" w:rsidRDefault="00B628DB" w:rsidP="00037BCD">
      <w:pPr>
        <w:pStyle w:val="Legenda"/>
        <w:rPr>
          <w:rStyle w:val="normaltextrun"/>
          <w:rFonts w:ascii="Calibri" w:hAnsi="Calibri" w:cs="Calibri"/>
          <w:i w:val="0"/>
          <w:iCs w:val="0"/>
          <w:color w:val="auto"/>
          <w:sz w:val="20"/>
          <w:szCs w:val="20"/>
        </w:rPr>
      </w:pPr>
      <w:r w:rsidRPr="009A6565">
        <w:rPr>
          <w:rStyle w:val="normaltextrun"/>
          <w:rFonts w:ascii="Calibri" w:hAnsi="Calibri" w:cs="Calibri"/>
          <w:i w:val="0"/>
          <w:iCs w:val="0"/>
          <w:color w:val="auto"/>
          <w:sz w:val="20"/>
          <w:szCs w:val="20"/>
        </w:rPr>
        <w:t>Sources: own elaboration</w:t>
      </w:r>
    </w:p>
    <w:p w14:paraId="5D2262AF" w14:textId="6BA62914" w:rsidR="00891571" w:rsidRDefault="00891571" w:rsidP="00891571">
      <w:pPr>
        <w:jc w:val="both"/>
      </w:pPr>
      <w:r>
        <w:t xml:space="preserve">When </w:t>
      </w:r>
      <w:r>
        <w:rPr>
          <w:rStyle w:val="normaltextrun"/>
          <w:rFonts w:ascii="Calibri" w:hAnsi="Calibri" w:cs="Calibri"/>
        </w:rPr>
        <w:t>SEE representatives were asked, t</w:t>
      </w:r>
      <w:r w:rsidRPr="00891571">
        <w:rPr>
          <w:rStyle w:val="normaltextrun"/>
          <w:rFonts w:ascii="Calibri" w:hAnsi="Calibri" w:cs="Calibri"/>
        </w:rPr>
        <w:t xml:space="preserve">o what extent </w:t>
      </w:r>
      <w:r>
        <w:rPr>
          <w:rStyle w:val="normaltextrun"/>
          <w:rFonts w:ascii="Calibri" w:hAnsi="Calibri" w:cs="Calibri"/>
        </w:rPr>
        <w:t xml:space="preserve">they </w:t>
      </w:r>
      <w:r w:rsidRPr="00891571">
        <w:rPr>
          <w:rStyle w:val="normaltextrun"/>
          <w:rFonts w:ascii="Calibri" w:hAnsi="Calibri" w:cs="Calibri"/>
        </w:rPr>
        <w:t xml:space="preserve">are able to justify the cost-effectiveness of </w:t>
      </w:r>
      <w:r w:rsidRPr="00B2129B">
        <w:rPr>
          <w:rStyle w:val="normaltextrun"/>
          <w:rFonts w:ascii="Calibri" w:hAnsi="Calibri" w:cs="Calibri"/>
        </w:rPr>
        <w:t xml:space="preserve">environmental solutions in economic, social and ecological aspects, </w:t>
      </w:r>
      <w:r w:rsidRPr="00B2129B">
        <w:t>most of them indicated as an assessment</w:t>
      </w:r>
      <w:r w:rsidR="00B2129B" w:rsidRPr="00B2129B">
        <w:t>: ‘3’ for economic, ‘4’ for social and ‘5’ for ecological</w:t>
      </w:r>
      <w:r w:rsidRPr="00B2129B">
        <w:t>. Considering the scale, where 1 meant ‘</w:t>
      </w:r>
      <w:r w:rsidRPr="00B2129B">
        <w:rPr>
          <w:i/>
          <w:iCs/>
        </w:rPr>
        <w:t>in none</w:t>
      </w:r>
      <w:r w:rsidRPr="00B2129B">
        <w:t>’, and 5 meant ‘</w:t>
      </w:r>
      <w:r w:rsidRPr="00B2129B">
        <w:rPr>
          <w:i/>
          <w:iCs/>
        </w:rPr>
        <w:t>fully</w:t>
      </w:r>
      <w:r w:rsidRPr="00B2129B">
        <w:t>’, there was a possibility to count basic statistics: mean value and standard deviation. For this question mean</w:t>
      </w:r>
      <w:r w:rsidR="00B2129B" w:rsidRPr="00B2129B">
        <w:t>s</w:t>
      </w:r>
      <w:r w:rsidRPr="00B2129B">
        <w:t xml:space="preserve"> amounted</w:t>
      </w:r>
      <w:r w:rsidR="00B2129B" w:rsidRPr="00B2129B">
        <w:t>:</w:t>
      </w:r>
      <w:r w:rsidRPr="00B2129B">
        <w:t xml:space="preserve"> 3.1</w:t>
      </w:r>
      <w:r w:rsidR="00B2129B" w:rsidRPr="00B2129B">
        <w:t xml:space="preserve">4 </w:t>
      </w:r>
      <w:r w:rsidR="00B2129B" w:rsidRPr="003100A7">
        <w:t xml:space="preserve">for economic, 3.61 for social and 3.7 for ecological. All this means </w:t>
      </w:r>
      <w:r w:rsidRPr="003100A7">
        <w:t>could be interpreted as closer to the statement ‘</w:t>
      </w:r>
      <w:r w:rsidRPr="003100A7">
        <w:rPr>
          <w:i/>
          <w:iCs/>
        </w:rPr>
        <w:t>in fully</w:t>
      </w:r>
      <w:r w:rsidRPr="003100A7">
        <w:t xml:space="preserve">. By country, the highest average </w:t>
      </w:r>
      <w:r w:rsidR="003100A7" w:rsidRPr="003100A7">
        <w:t xml:space="preserve">for ‘economic’ aspect </w:t>
      </w:r>
      <w:r w:rsidRPr="003100A7">
        <w:t xml:space="preserve">was recorded in </w:t>
      </w:r>
      <w:r w:rsidR="003100A7" w:rsidRPr="003100A7">
        <w:t xml:space="preserve">Poland </w:t>
      </w:r>
      <w:r w:rsidRPr="003100A7">
        <w:t>(3.</w:t>
      </w:r>
      <w:r w:rsidR="003100A7" w:rsidRPr="003100A7">
        <w:t>81</w:t>
      </w:r>
      <w:r w:rsidRPr="003100A7">
        <w:t>) and the lowest – in Czechia (2.</w:t>
      </w:r>
      <w:r w:rsidR="003100A7" w:rsidRPr="003100A7">
        <w:t>4</w:t>
      </w:r>
      <w:r w:rsidRPr="003100A7">
        <w:t>5)</w:t>
      </w:r>
      <w:r w:rsidR="003100A7" w:rsidRPr="003100A7">
        <w:t xml:space="preserve">. The highest average for ‘social’ aspect was recorded in Poland (4.24) and the lowest – in Belgium (3.1). The highest average for ‘ecological’ aspect was recorded in Poland (4.19) and the lowest – in Czechia (3.1) </w:t>
      </w:r>
      <w:r w:rsidRPr="003100A7">
        <w:t xml:space="preserve">(Chart </w:t>
      </w:r>
      <w:r w:rsidR="003100A7" w:rsidRPr="003100A7">
        <w:t>6</w:t>
      </w:r>
      <w:r w:rsidR="00FD208D">
        <w:t xml:space="preserve"> and Table 5</w:t>
      </w:r>
      <w:r w:rsidRPr="003100A7">
        <w:t>).</w:t>
      </w:r>
    </w:p>
    <w:p w14:paraId="3125E19D" w14:textId="77777777" w:rsidR="003E3D0F" w:rsidRDefault="003E3D0F" w:rsidP="009A7EC5">
      <w:pPr>
        <w:pStyle w:val="paragraph"/>
        <w:spacing w:before="0" w:beforeAutospacing="0" w:after="0" w:afterAutospacing="0"/>
        <w:jc w:val="both"/>
        <w:textAlignment w:val="baseline"/>
        <w:rPr>
          <w:rStyle w:val="normaltextrun"/>
          <w:rFonts w:ascii="Calibri" w:hAnsi="Calibri" w:cs="Calibri"/>
          <w:color w:val="538135" w:themeColor="accent6" w:themeShade="BF"/>
        </w:rPr>
      </w:pPr>
    </w:p>
    <w:p w14:paraId="589C6DC0" w14:textId="461543C2" w:rsidR="003E3D0F" w:rsidRDefault="007D5E12" w:rsidP="003E3D0F">
      <w:pPr>
        <w:jc w:val="both"/>
      </w:pPr>
      <w:r>
        <w:rPr>
          <w:b/>
          <w:bCs/>
        </w:rPr>
        <w:br w:type="column"/>
      </w:r>
      <w:bookmarkStart w:id="31" w:name="_Toc107410727"/>
      <w:r w:rsidR="003E3D0F" w:rsidRPr="00541208">
        <w:rPr>
          <w:b/>
          <w:bCs/>
        </w:rPr>
        <w:t xml:space="preserve">Chart </w:t>
      </w:r>
      <w:r w:rsidR="003E3D0F" w:rsidRPr="00541208">
        <w:rPr>
          <w:b/>
          <w:bCs/>
        </w:rPr>
        <w:fldChar w:fldCharType="begin"/>
      </w:r>
      <w:r w:rsidR="003E3D0F" w:rsidRPr="00541208">
        <w:rPr>
          <w:b/>
          <w:bCs/>
        </w:rPr>
        <w:instrText xml:space="preserve"> SEQ Chart \* ARABIC </w:instrText>
      </w:r>
      <w:r w:rsidR="003E3D0F" w:rsidRPr="00541208">
        <w:rPr>
          <w:b/>
          <w:bCs/>
        </w:rPr>
        <w:fldChar w:fldCharType="separate"/>
      </w:r>
      <w:r w:rsidR="001C3191">
        <w:rPr>
          <w:b/>
          <w:bCs/>
          <w:noProof/>
        </w:rPr>
        <w:t>6</w:t>
      </w:r>
      <w:r w:rsidR="003E3D0F" w:rsidRPr="00541208">
        <w:rPr>
          <w:b/>
          <w:bCs/>
        </w:rPr>
        <w:fldChar w:fldCharType="end"/>
      </w:r>
      <w:r w:rsidR="003E3D0F" w:rsidRPr="00541208">
        <w:rPr>
          <w:b/>
          <w:bCs/>
          <w:i/>
          <w:iCs/>
        </w:rPr>
        <w:t xml:space="preserve">. </w:t>
      </w:r>
      <w:r w:rsidR="00394E76">
        <w:t>A</w:t>
      </w:r>
      <w:r w:rsidR="00394E76" w:rsidRPr="00394E76">
        <w:t>b</w:t>
      </w:r>
      <w:r w:rsidR="00394E76">
        <w:t>i</w:t>
      </w:r>
      <w:r w:rsidR="00394E76" w:rsidRPr="00394E76">
        <w:t>l</w:t>
      </w:r>
      <w:r w:rsidR="00394E76">
        <w:t>ity</w:t>
      </w:r>
      <w:r w:rsidR="00394E76" w:rsidRPr="00394E76">
        <w:t xml:space="preserve"> to justify the cost-effectiveness of environmental solutions in </w:t>
      </w:r>
      <w:r w:rsidR="00394E76">
        <w:t>three dimensions</w:t>
      </w:r>
      <w:bookmarkEnd w:id="31"/>
    </w:p>
    <w:p w14:paraId="66A99F80" w14:textId="708044A4" w:rsidR="00B05D89" w:rsidRDefault="00020459" w:rsidP="00B05D89">
      <w:pPr>
        <w:pStyle w:val="paragraph"/>
        <w:spacing w:before="0" w:beforeAutospacing="0" w:after="0" w:afterAutospacing="0"/>
        <w:jc w:val="center"/>
        <w:textAlignment w:val="baseline"/>
      </w:pPr>
      <w:r>
        <w:rPr>
          <w:noProof/>
        </w:rPr>
        <w:object w:dxaOrig="6261" w:dyaOrig="4703" w14:anchorId="2DE14AF1">
          <v:shape id="_x0000_i1030" type="#_x0000_t75" alt="" style="width:313.05pt;height:234.9pt;mso-width-percent:0;mso-height-percent:0;mso-width-percent:0;mso-height-percent:0" o:ole="">
            <v:imagedata r:id="rId41" o:title=""/>
          </v:shape>
          <o:OLEObject Type="Embed" ProgID="Statistica.Graph" ShapeID="_x0000_i1030" DrawAspect="Content" ObjectID="_1732025879" r:id="rId42">
            <o:FieldCodes>\s</o:FieldCodes>
          </o:OLEObject>
        </w:object>
      </w:r>
    </w:p>
    <w:p w14:paraId="4F784ACC" w14:textId="77777777" w:rsidR="00B05D89" w:rsidRDefault="00B05D89" w:rsidP="00037BCD">
      <w:pPr>
        <w:pStyle w:val="Legenda"/>
        <w:rPr>
          <w:rStyle w:val="normaltextrun"/>
          <w:rFonts w:ascii="Calibri" w:hAnsi="Calibri" w:cs="Calibri"/>
          <w:i w:val="0"/>
          <w:iCs w:val="0"/>
          <w:color w:val="auto"/>
          <w:sz w:val="20"/>
          <w:szCs w:val="20"/>
        </w:rPr>
      </w:pPr>
      <w:r w:rsidRPr="009A6565">
        <w:rPr>
          <w:rStyle w:val="normaltextrun"/>
          <w:rFonts w:ascii="Calibri" w:hAnsi="Calibri" w:cs="Calibri"/>
          <w:i w:val="0"/>
          <w:iCs w:val="0"/>
          <w:color w:val="auto"/>
          <w:sz w:val="20"/>
          <w:szCs w:val="20"/>
        </w:rPr>
        <w:t>Sources: own elaboration</w:t>
      </w:r>
    </w:p>
    <w:p w14:paraId="17842D39" w14:textId="4AEC3BDA" w:rsidR="00891571" w:rsidRDefault="00891571" w:rsidP="00891571">
      <w:pPr>
        <w:pStyle w:val="Legenda"/>
        <w:rPr>
          <w:i w:val="0"/>
          <w:iCs w:val="0"/>
          <w:color w:val="auto"/>
          <w:sz w:val="24"/>
          <w:szCs w:val="24"/>
        </w:rPr>
      </w:pPr>
      <w:bookmarkStart w:id="32" w:name="_Toc107410703"/>
      <w:r w:rsidRPr="00907B78">
        <w:rPr>
          <w:b/>
          <w:bCs/>
          <w:i w:val="0"/>
          <w:iCs w:val="0"/>
          <w:color w:val="auto"/>
          <w:sz w:val="24"/>
          <w:szCs w:val="24"/>
        </w:rPr>
        <w:t xml:space="preserve">Table </w:t>
      </w:r>
      <w:r w:rsidRPr="00907B78">
        <w:rPr>
          <w:b/>
          <w:bCs/>
          <w:i w:val="0"/>
          <w:iCs w:val="0"/>
          <w:color w:val="auto"/>
          <w:sz w:val="24"/>
          <w:szCs w:val="24"/>
        </w:rPr>
        <w:fldChar w:fldCharType="begin"/>
      </w:r>
      <w:r w:rsidRPr="00907B78">
        <w:rPr>
          <w:b/>
          <w:bCs/>
          <w:i w:val="0"/>
          <w:iCs w:val="0"/>
          <w:color w:val="auto"/>
          <w:sz w:val="24"/>
          <w:szCs w:val="24"/>
        </w:rPr>
        <w:instrText xml:space="preserve"> SEQ Table \* ARABIC </w:instrText>
      </w:r>
      <w:r w:rsidRPr="00907B78">
        <w:rPr>
          <w:b/>
          <w:bCs/>
          <w:i w:val="0"/>
          <w:iCs w:val="0"/>
          <w:color w:val="auto"/>
          <w:sz w:val="24"/>
          <w:szCs w:val="24"/>
        </w:rPr>
        <w:fldChar w:fldCharType="separate"/>
      </w:r>
      <w:r w:rsidR="001C3191">
        <w:rPr>
          <w:b/>
          <w:bCs/>
          <w:i w:val="0"/>
          <w:iCs w:val="0"/>
          <w:noProof/>
          <w:color w:val="auto"/>
          <w:sz w:val="24"/>
          <w:szCs w:val="24"/>
        </w:rPr>
        <w:t>5</w:t>
      </w:r>
      <w:r w:rsidRPr="00907B78">
        <w:rPr>
          <w:b/>
          <w:bCs/>
          <w:i w:val="0"/>
          <w:iCs w:val="0"/>
          <w:color w:val="auto"/>
          <w:sz w:val="24"/>
          <w:szCs w:val="24"/>
        </w:rPr>
        <w:fldChar w:fldCharType="end"/>
      </w:r>
      <w:r w:rsidRPr="00907B78">
        <w:rPr>
          <w:b/>
          <w:bCs/>
          <w:i w:val="0"/>
          <w:iCs w:val="0"/>
          <w:color w:val="auto"/>
          <w:sz w:val="24"/>
          <w:szCs w:val="24"/>
        </w:rPr>
        <w:t>.</w:t>
      </w:r>
      <w:r w:rsidRPr="00907B78">
        <w:rPr>
          <w:i w:val="0"/>
          <w:iCs w:val="0"/>
          <w:color w:val="auto"/>
          <w:sz w:val="24"/>
          <w:szCs w:val="24"/>
        </w:rPr>
        <w:t xml:space="preserve"> </w:t>
      </w:r>
      <w:r>
        <w:rPr>
          <w:i w:val="0"/>
          <w:iCs w:val="0"/>
          <w:color w:val="auto"/>
          <w:sz w:val="24"/>
          <w:szCs w:val="24"/>
        </w:rPr>
        <w:t>F</w:t>
      </w:r>
      <w:r w:rsidRPr="00CC50D3">
        <w:rPr>
          <w:i w:val="0"/>
          <w:iCs w:val="0"/>
          <w:color w:val="auto"/>
          <w:sz w:val="24"/>
          <w:szCs w:val="24"/>
        </w:rPr>
        <w:t>unctional areas of enterprises</w:t>
      </w:r>
      <w:r>
        <w:rPr>
          <w:i w:val="0"/>
          <w:iCs w:val="0"/>
          <w:color w:val="auto"/>
          <w:sz w:val="24"/>
          <w:szCs w:val="24"/>
        </w:rPr>
        <w:t xml:space="preserve"> related with needed </w:t>
      </w:r>
      <w:r w:rsidRPr="00CC50D3">
        <w:rPr>
          <w:i w:val="0"/>
          <w:iCs w:val="0"/>
          <w:color w:val="auto"/>
          <w:sz w:val="24"/>
          <w:szCs w:val="24"/>
        </w:rPr>
        <w:t xml:space="preserve">extending </w:t>
      </w:r>
      <w:r>
        <w:rPr>
          <w:i w:val="0"/>
          <w:iCs w:val="0"/>
          <w:color w:val="auto"/>
          <w:sz w:val="24"/>
          <w:szCs w:val="24"/>
        </w:rPr>
        <w:t>of ‘</w:t>
      </w:r>
      <w:r w:rsidRPr="00CC50D3">
        <w:rPr>
          <w:i w:val="0"/>
          <w:iCs w:val="0"/>
          <w:color w:val="auto"/>
          <w:sz w:val="24"/>
          <w:szCs w:val="24"/>
        </w:rPr>
        <w:t>green skills</w:t>
      </w:r>
      <w:r>
        <w:rPr>
          <w:i w:val="0"/>
          <w:iCs w:val="0"/>
          <w:color w:val="auto"/>
          <w:sz w:val="24"/>
          <w:szCs w:val="24"/>
        </w:rPr>
        <w:t>’</w:t>
      </w:r>
      <w:bookmarkEnd w:id="32"/>
    </w:p>
    <w:tbl>
      <w:tblPr>
        <w:tblStyle w:val="Tabela-Siatka"/>
        <w:tblW w:w="9072" w:type="dxa"/>
        <w:tblLayout w:type="fixed"/>
        <w:tblLook w:val="04A0" w:firstRow="1" w:lastRow="0" w:firstColumn="1" w:lastColumn="0" w:noHBand="0" w:noVBand="1"/>
      </w:tblPr>
      <w:tblGrid>
        <w:gridCol w:w="993"/>
        <w:gridCol w:w="2835"/>
        <w:gridCol w:w="2409"/>
        <w:gridCol w:w="2835"/>
      </w:tblGrid>
      <w:tr w:rsidR="003E4D57" w:rsidRPr="00C25B93" w14:paraId="71649CD2" w14:textId="77777777" w:rsidTr="003E4D57">
        <w:tc>
          <w:tcPr>
            <w:tcW w:w="993" w:type="dxa"/>
            <w:tcBorders>
              <w:top w:val="single" w:sz="18" w:space="0" w:color="auto"/>
              <w:left w:val="nil"/>
              <w:bottom w:val="single" w:sz="8" w:space="0" w:color="auto"/>
              <w:right w:val="nil"/>
            </w:tcBorders>
          </w:tcPr>
          <w:p w14:paraId="44C7A319" w14:textId="77777777" w:rsidR="003E4D57" w:rsidRPr="003E4D57" w:rsidRDefault="003E4D57" w:rsidP="00C618CC">
            <w:pPr>
              <w:pStyle w:val="Legenda"/>
              <w:spacing w:after="0"/>
              <w:rPr>
                <w:rStyle w:val="normaltextrun"/>
                <w:rFonts w:ascii="Calibri" w:hAnsi="Calibri" w:cs="Calibri"/>
                <w:i w:val="0"/>
                <w:iCs w:val="0"/>
                <w:color w:val="auto"/>
                <w:sz w:val="20"/>
                <w:szCs w:val="20"/>
              </w:rPr>
            </w:pPr>
          </w:p>
        </w:tc>
        <w:tc>
          <w:tcPr>
            <w:tcW w:w="2835" w:type="dxa"/>
            <w:tcBorders>
              <w:top w:val="single" w:sz="18" w:space="0" w:color="auto"/>
              <w:left w:val="nil"/>
              <w:bottom w:val="single" w:sz="8" w:space="0" w:color="auto"/>
              <w:right w:val="nil"/>
            </w:tcBorders>
            <w:vAlign w:val="center"/>
          </w:tcPr>
          <w:p w14:paraId="39C8C32F" w14:textId="3252F003" w:rsidR="003E4D57" w:rsidRPr="003E4D57" w:rsidRDefault="003E4D57" w:rsidP="00C618CC">
            <w:pPr>
              <w:pStyle w:val="Legenda"/>
              <w:spacing w:after="0"/>
              <w:ind w:left="-57" w:firstLine="0"/>
              <w:jc w:val="center"/>
              <w:rPr>
                <w:sz w:val="20"/>
                <w:szCs w:val="20"/>
              </w:rPr>
            </w:pPr>
            <w:r w:rsidRPr="003E4D57">
              <w:rPr>
                <w:rFonts w:ascii="Calibri" w:hAnsi="Calibri" w:cs="Calibri"/>
                <w:b/>
                <w:bCs/>
                <w:i w:val="0"/>
                <w:iCs w:val="0"/>
                <w:color w:val="auto"/>
                <w:sz w:val="20"/>
                <w:szCs w:val="20"/>
              </w:rPr>
              <w:t>economic</w:t>
            </w:r>
          </w:p>
        </w:tc>
        <w:tc>
          <w:tcPr>
            <w:tcW w:w="2409" w:type="dxa"/>
            <w:tcBorders>
              <w:top w:val="single" w:sz="18" w:space="0" w:color="auto"/>
              <w:left w:val="nil"/>
              <w:bottom w:val="single" w:sz="8" w:space="0" w:color="auto"/>
              <w:right w:val="nil"/>
            </w:tcBorders>
            <w:vAlign w:val="center"/>
          </w:tcPr>
          <w:p w14:paraId="65F4B864" w14:textId="2ABAB445" w:rsidR="003E4D57" w:rsidRPr="003E4D57" w:rsidRDefault="003E4D57" w:rsidP="00C618CC">
            <w:pPr>
              <w:pStyle w:val="Legenda"/>
              <w:spacing w:after="0"/>
              <w:ind w:left="-57" w:firstLine="0"/>
              <w:jc w:val="center"/>
              <w:rPr>
                <w:rFonts w:ascii="Calibri" w:hAnsi="Calibri" w:cs="Calibri"/>
                <w:b/>
                <w:bCs/>
                <w:i w:val="0"/>
                <w:iCs w:val="0"/>
                <w:color w:val="auto"/>
                <w:sz w:val="20"/>
                <w:szCs w:val="20"/>
              </w:rPr>
            </w:pPr>
            <w:r w:rsidRPr="003E4D57">
              <w:rPr>
                <w:rFonts w:ascii="Calibri" w:hAnsi="Calibri" w:cs="Calibri"/>
                <w:b/>
                <w:bCs/>
                <w:i w:val="0"/>
                <w:iCs w:val="0"/>
                <w:color w:val="auto"/>
                <w:sz w:val="20"/>
                <w:szCs w:val="20"/>
              </w:rPr>
              <w:t>social</w:t>
            </w:r>
          </w:p>
        </w:tc>
        <w:tc>
          <w:tcPr>
            <w:tcW w:w="2835" w:type="dxa"/>
            <w:tcBorders>
              <w:top w:val="single" w:sz="18" w:space="0" w:color="auto"/>
              <w:left w:val="nil"/>
              <w:bottom w:val="single" w:sz="8" w:space="0" w:color="auto"/>
              <w:right w:val="nil"/>
            </w:tcBorders>
            <w:vAlign w:val="center"/>
          </w:tcPr>
          <w:p w14:paraId="7852B7C1" w14:textId="34364FE3" w:rsidR="003E4D57" w:rsidRPr="003E4D57" w:rsidRDefault="003E4D57" w:rsidP="00C618CC">
            <w:pPr>
              <w:pStyle w:val="Legenda"/>
              <w:spacing w:after="0"/>
              <w:ind w:left="-57" w:firstLine="0"/>
              <w:jc w:val="center"/>
              <w:rPr>
                <w:rFonts w:ascii="Calibri" w:hAnsi="Calibri" w:cs="Calibri"/>
                <w:b/>
                <w:bCs/>
                <w:i w:val="0"/>
                <w:iCs w:val="0"/>
                <w:color w:val="auto"/>
                <w:sz w:val="20"/>
                <w:szCs w:val="20"/>
              </w:rPr>
            </w:pPr>
            <w:r w:rsidRPr="003E4D57">
              <w:rPr>
                <w:rFonts w:ascii="Calibri" w:hAnsi="Calibri" w:cs="Calibri"/>
                <w:b/>
                <w:bCs/>
                <w:i w:val="0"/>
                <w:iCs w:val="0"/>
                <w:color w:val="auto"/>
                <w:sz w:val="20"/>
                <w:szCs w:val="20"/>
              </w:rPr>
              <w:t>ecological</w:t>
            </w:r>
          </w:p>
        </w:tc>
      </w:tr>
      <w:tr w:rsidR="00EB1B94" w:rsidRPr="00C25B93" w14:paraId="24161AE2" w14:textId="77777777" w:rsidTr="00D13308">
        <w:tc>
          <w:tcPr>
            <w:tcW w:w="993" w:type="dxa"/>
            <w:tcBorders>
              <w:top w:val="single" w:sz="8" w:space="0" w:color="auto"/>
              <w:left w:val="nil"/>
              <w:bottom w:val="nil"/>
              <w:right w:val="nil"/>
            </w:tcBorders>
          </w:tcPr>
          <w:p w14:paraId="3BE121CB" w14:textId="77777777" w:rsidR="00EB1B94" w:rsidRPr="00C25B93" w:rsidRDefault="00EB1B94" w:rsidP="00EB1B94">
            <w:pPr>
              <w:pStyle w:val="Legenda"/>
              <w:spacing w:after="0"/>
              <w:ind w:left="0" w:firstLine="0"/>
              <w:jc w:val="center"/>
              <w:rPr>
                <w:rStyle w:val="normaltextrun"/>
                <w:rFonts w:ascii="Calibri" w:hAnsi="Calibri" w:cs="Calibri"/>
                <w:i w:val="0"/>
                <w:iCs w:val="0"/>
                <w:color w:val="auto"/>
                <w:sz w:val="20"/>
                <w:szCs w:val="20"/>
              </w:rPr>
            </w:pPr>
            <w:r w:rsidRPr="00C25B93">
              <w:rPr>
                <w:rStyle w:val="normaltextrun"/>
                <w:rFonts w:ascii="Calibri" w:hAnsi="Calibri" w:cs="Calibri"/>
                <w:i w:val="0"/>
                <w:iCs w:val="0"/>
                <w:color w:val="auto"/>
                <w:sz w:val="20"/>
                <w:szCs w:val="20"/>
              </w:rPr>
              <w:t>Belgium</w:t>
            </w:r>
          </w:p>
        </w:tc>
        <w:tc>
          <w:tcPr>
            <w:tcW w:w="2835" w:type="dxa"/>
            <w:tcBorders>
              <w:top w:val="single" w:sz="8" w:space="0" w:color="auto"/>
              <w:left w:val="nil"/>
              <w:bottom w:val="nil"/>
              <w:right w:val="nil"/>
            </w:tcBorders>
          </w:tcPr>
          <w:p w14:paraId="46DA4C2D" w14:textId="1E618A14" w:rsidR="00EB1B94" w:rsidRPr="00C40C45" w:rsidRDefault="00EB1B94" w:rsidP="00EB1B94">
            <w:pPr>
              <w:jc w:val="center"/>
              <w:rPr>
                <w:color w:val="000000"/>
              </w:rPr>
            </w:pPr>
            <w:r w:rsidRPr="00ED7C61">
              <w:t>2</w:t>
            </w:r>
            <w:r>
              <w:t>.</w:t>
            </w:r>
            <w:r w:rsidRPr="00ED7C61">
              <w:t>88</w:t>
            </w:r>
          </w:p>
        </w:tc>
        <w:tc>
          <w:tcPr>
            <w:tcW w:w="2409" w:type="dxa"/>
            <w:tcBorders>
              <w:top w:val="single" w:sz="8" w:space="0" w:color="auto"/>
              <w:left w:val="nil"/>
              <w:bottom w:val="nil"/>
              <w:right w:val="nil"/>
            </w:tcBorders>
          </w:tcPr>
          <w:p w14:paraId="3FA9359C" w14:textId="7C987B9C" w:rsidR="00EB1B94" w:rsidRPr="00C40C45" w:rsidRDefault="00EB1B94" w:rsidP="00EB1B94">
            <w:pPr>
              <w:jc w:val="center"/>
              <w:rPr>
                <w:color w:val="000000"/>
              </w:rPr>
            </w:pPr>
            <w:r w:rsidRPr="00ED7C61">
              <w:t>3</w:t>
            </w:r>
            <w:r>
              <w:t>.</w:t>
            </w:r>
            <w:r w:rsidRPr="00ED7C61">
              <w:t>10</w:t>
            </w:r>
          </w:p>
        </w:tc>
        <w:tc>
          <w:tcPr>
            <w:tcW w:w="2835" w:type="dxa"/>
            <w:tcBorders>
              <w:top w:val="single" w:sz="8" w:space="0" w:color="auto"/>
              <w:left w:val="nil"/>
              <w:bottom w:val="nil"/>
              <w:right w:val="nil"/>
            </w:tcBorders>
          </w:tcPr>
          <w:p w14:paraId="597A84A7" w14:textId="0AD494F4" w:rsidR="00EB1B94" w:rsidRPr="00C40C45" w:rsidRDefault="00EB1B94" w:rsidP="00EB1B94">
            <w:pPr>
              <w:jc w:val="center"/>
              <w:rPr>
                <w:color w:val="000000"/>
              </w:rPr>
            </w:pPr>
            <w:r w:rsidRPr="00ED7C61">
              <w:t>3</w:t>
            </w:r>
            <w:r>
              <w:t>.</w:t>
            </w:r>
            <w:r w:rsidRPr="00ED7C61">
              <w:t>40</w:t>
            </w:r>
          </w:p>
        </w:tc>
      </w:tr>
      <w:tr w:rsidR="00EB1B94" w:rsidRPr="00C25B93" w14:paraId="66720B68" w14:textId="77777777" w:rsidTr="00D13308">
        <w:tc>
          <w:tcPr>
            <w:tcW w:w="993" w:type="dxa"/>
            <w:tcBorders>
              <w:top w:val="nil"/>
              <w:left w:val="nil"/>
              <w:bottom w:val="nil"/>
              <w:right w:val="nil"/>
            </w:tcBorders>
          </w:tcPr>
          <w:p w14:paraId="7F1224C4" w14:textId="77777777" w:rsidR="00EB1B94" w:rsidRPr="00C25B93" w:rsidRDefault="00EB1B94" w:rsidP="00EB1B94">
            <w:pPr>
              <w:pStyle w:val="Legenda"/>
              <w:spacing w:after="0"/>
              <w:ind w:left="0" w:firstLine="0"/>
              <w:jc w:val="center"/>
              <w:rPr>
                <w:rStyle w:val="normaltextrun"/>
                <w:rFonts w:ascii="Calibri" w:hAnsi="Calibri" w:cs="Calibri"/>
                <w:i w:val="0"/>
                <w:iCs w:val="0"/>
                <w:color w:val="auto"/>
                <w:sz w:val="20"/>
                <w:szCs w:val="20"/>
              </w:rPr>
            </w:pPr>
            <w:r w:rsidRPr="00C25B93">
              <w:rPr>
                <w:rStyle w:val="normaltextrun"/>
                <w:rFonts w:ascii="Calibri" w:hAnsi="Calibri" w:cs="Calibri"/>
                <w:i w:val="0"/>
                <w:iCs w:val="0"/>
                <w:color w:val="auto"/>
                <w:sz w:val="20"/>
                <w:szCs w:val="20"/>
              </w:rPr>
              <w:t>Czechia</w:t>
            </w:r>
          </w:p>
        </w:tc>
        <w:tc>
          <w:tcPr>
            <w:tcW w:w="2835" w:type="dxa"/>
            <w:tcBorders>
              <w:top w:val="nil"/>
              <w:left w:val="nil"/>
              <w:bottom w:val="nil"/>
              <w:right w:val="nil"/>
            </w:tcBorders>
          </w:tcPr>
          <w:p w14:paraId="76197D25" w14:textId="1A94AE1C" w:rsidR="00EB1B94" w:rsidRPr="00C40C45" w:rsidRDefault="00EB1B94" w:rsidP="00EB1B94">
            <w:pPr>
              <w:jc w:val="center"/>
              <w:rPr>
                <w:color w:val="000000"/>
              </w:rPr>
            </w:pPr>
            <w:r w:rsidRPr="00ED7C61">
              <w:t>2</w:t>
            </w:r>
            <w:r>
              <w:t>.</w:t>
            </w:r>
            <w:r w:rsidRPr="00ED7C61">
              <w:t>45</w:t>
            </w:r>
          </w:p>
        </w:tc>
        <w:tc>
          <w:tcPr>
            <w:tcW w:w="2409" w:type="dxa"/>
            <w:tcBorders>
              <w:top w:val="nil"/>
              <w:left w:val="nil"/>
              <w:bottom w:val="nil"/>
              <w:right w:val="nil"/>
            </w:tcBorders>
          </w:tcPr>
          <w:p w14:paraId="4AE2DDB7" w14:textId="09F04D55" w:rsidR="00EB1B94" w:rsidRPr="00C40C45" w:rsidRDefault="00EB1B94" w:rsidP="00EB1B94">
            <w:pPr>
              <w:jc w:val="center"/>
              <w:rPr>
                <w:color w:val="000000"/>
              </w:rPr>
            </w:pPr>
            <w:r w:rsidRPr="00ED7C61">
              <w:t>3</w:t>
            </w:r>
            <w:r>
              <w:t>.</w:t>
            </w:r>
            <w:r w:rsidRPr="00ED7C61">
              <w:t>15</w:t>
            </w:r>
          </w:p>
        </w:tc>
        <w:tc>
          <w:tcPr>
            <w:tcW w:w="2835" w:type="dxa"/>
            <w:tcBorders>
              <w:top w:val="nil"/>
              <w:left w:val="nil"/>
              <w:bottom w:val="nil"/>
              <w:right w:val="nil"/>
            </w:tcBorders>
          </w:tcPr>
          <w:p w14:paraId="7C609742" w14:textId="2935A457" w:rsidR="00EB1B94" w:rsidRPr="00C40C45" w:rsidRDefault="00EB1B94" w:rsidP="00EB1B94">
            <w:pPr>
              <w:jc w:val="center"/>
              <w:rPr>
                <w:color w:val="000000"/>
              </w:rPr>
            </w:pPr>
            <w:r w:rsidRPr="00ED7C61">
              <w:t>3</w:t>
            </w:r>
            <w:r>
              <w:t>.</w:t>
            </w:r>
            <w:r w:rsidRPr="00ED7C61">
              <w:t>10</w:t>
            </w:r>
          </w:p>
        </w:tc>
      </w:tr>
      <w:tr w:rsidR="00EB1B94" w:rsidRPr="00C25B93" w14:paraId="6B5A43E1" w14:textId="77777777" w:rsidTr="00D13308">
        <w:tc>
          <w:tcPr>
            <w:tcW w:w="993" w:type="dxa"/>
            <w:tcBorders>
              <w:top w:val="nil"/>
              <w:left w:val="nil"/>
              <w:bottom w:val="nil"/>
              <w:right w:val="nil"/>
            </w:tcBorders>
          </w:tcPr>
          <w:p w14:paraId="402C7763" w14:textId="77777777" w:rsidR="00EB1B94" w:rsidRPr="00C25B93" w:rsidRDefault="00EB1B94" w:rsidP="00EB1B94">
            <w:pPr>
              <w:pStyle w:val="Legenda"/>
              <w:spacing w:after="0"/>
              <w:ind w:left="0" w:firstLine="0"/>
              <w:jc w:val="center"/>
              <w:rPr>
                <w:rStyle w:val="normaltextrun"/>
                <w:rFonts w:ascii="Calibri" w:hAnsi="Calibri" w:cs="Calibri"/>
                <w:i w:val="0"/>
                <w:iCs w:val="0"/>
                <w:color w:val="auto"/>
                <w:sz w:val="20"/>
                <w:szCs w:val="20"/>
              </w:rPr>
            </w:pPr>
            <w:r w:rsidRPr="00C25B93">
              <w:rPr>
                <w:rStyle w:val="normaltextrun"/>
                <w:rFonts w:ascii="Calibri" w:hAnsi="Calibri" w:cs="Calibri"/>
                <w:i w:val="0"/>
                <w:iCs w:val="0"/>
                <w:color w:val="auto"/>
                <w:sz w:val="20"/>
                <w:szCs w:val="20"/>
              </w:rPr>
              <w:t>Greece</w:t>
            </w:r>
          </w:p>
        </w:tc>
        <w:tc>
          <w:tcPr>
            <w:tcW w:w="2835" w:type="dxa"/>
            <w:tcBorders>
              <w:top w:val="nil"/>
              <w:left w:val="nil"/>
              <w:bottom w:val="nil"/>
              <w:right w:val="nil"/>
            </w:tcBorders>
          </w:tcPr>
          <w:p w14:paraId="04ECEC4E" w14:textId="6700C668" w:rsidR="00EB1B94" w:rsidRPr="00C40C45" w:rsidRDefault="00EB1B94" w:rsidP="00EB1B94">
            <w:pPr>
              <w:jc w:val="center"/>
              <w:rPr>
                <w:color w:val="000000"/>
              </w:rPr>
            </w:pPr>
            <w:r w:rsidRPr="00ED7C61">
              <w:t>3</w:t>
            </w:r>
            <w:r>
              <w:t>.</w:t>
            </w:r>
            <w:r w:rsidRPr="00ED7C61">
              <w:t>35</w:t>
            </w:r>
          </w:p>
        </w:tc>
        <w:tc>
          <w:tcPr>
            <w:tcW w:w="2409" w:type="dxa"/>
            <w:tcBorders>
              <w:top w:val="nil"/>
              <w:left w:val="nil"/>
              <w:bottom w:val="nil"/>
              <w:right w:val="nil"/>
            </w:tcBorders>
          </w:tcPr>
          <w:p w14:paraId="10322FED" w14:textId="62B74E27" w:rsidR="00EB1B94" w:rsidRPr="00C40C45" w:rsidRDefault="00EB1B94" w:rsidP="00EB1B94">
            <w:pPr>
              <w:jc w:val="center"/>
              <w:rPr>
                <w:color w:val="000000"/>
              </w:rPr>
            </w:pPr>
            <w:r w:rsidRPr="00ED7C61">
              <w:t>3</w:t>
            </w:r>
            <w:r>
              <w:t>.</w:t>
            </w:r>
            <w:r w:rsidRPr="00ED7C61">
              <w:t>65</w:t>
            </w:r>
          </w:p>
        </w:tc>
        <w:tc>
          <w:tcPr>
            <w:tcW w:w="2835" w:type="dxa"/>
            <w:tcBorders>
              <w:top w:val="nil"/>
              <w:left w:val="nil"/>
              <w:bottom w:val="nil"/>
              <w:right w:val="nil"/>
            </w:tcBorders>
          </w:tcPr>
          <w:p w14:paraId="7065446D" w14:textId="1B0D51BD" w:rsidR="00EB1B94" w:rsidRPr="00C40C45" w:rsidRDefault="00EB1B94" w:rsidP="00EB1B94">
            <w:pPr>
              <w:jc w:val="center"/>
              <w:rPr>
                <w:color w:val="000000"/>
              </w:rPr>
            </w:pPr>
            <w:r w:rsidRPr="00ED7C61">
              <w:t>3</w:t>
            </w:r>
            <w:r>
              <w:t>.</w:t>
            </w:r>
            <w:r w:rsidRPr="00ED7C61">
              <w:t>95</w:t>
            </w:r>
          </w:p>
        </w:tc>
      </w:tr>
      <w:tr w:rsidR="00EB1B94" w:rsidRPr="00C25B93" w14:paraId="5E2DC8F6" w14:textId="77777777" w:rsidTr="00D13308">
        <w:tc>
          <w:tcPr>
            <w:tcW w:w="993" w:type="dxa"/>
            <w:tcBorders>
              <w:top w:val="nil"/>
              <w:left w:val="nil"/>
              <w:bottom w:val="nil"/>
              <w:right w:val="nil"/>
            </w:tcBorders>
          </w:tcPr>
          <w:p w14:paraId="00EAEFED" w14:textId="77777777" w:rsidR="00EB1B94" w:rsidRPr="00C25B93" w:rsidRDefault="00EB1B94" w:rsidP="00EB1B94">
            <w:pPr>
              <w:pStyle w:val="Legenda"/>
              <w:spacing w:after="0"/>
              <w:ind w:left="0" w:firstLine="0"/>
              <w:jc w:val="center"/>
              <w:rPr>
                <w:rStyle w:val="normaltextrun"/>
                <w:rFonts w:ascii="Calibri" w:hAnsi="Calibri" w:cs="Calibri"/>
                <w:i w:val="0"/>
                <w:iCs w:val="0"/>
                <w:color w:val="auto"/>
                <w:sz w:val="20"/>
                <w:szCs w:val="20"/>
              </w:rPr>
            </w:pPr>
            <w:r w:rsidRPr="00C25B93">
              <w:rPr>
                <w:rStyle w:val="normaltextrun"/>
                <w:rFonts w:ascii="Calibri" w:hAnsi="Calibri" w:cs="Calibri"/>
                <w:i w:val="0"/>
                <w:iCs w:val="0"/>
                <w:color w:val="auto"/>
                <w:sz w:val="20"/>
                <w:szCs w:val="20"/>
              </w:rPr>
              <w:t>Poland</w:t>
            </w:r>
          </w:p>
        </w:tc>
        <w:tc>
          <w:tcPr>
            <w:tcW w:w="2835" w:type="dxa"/>
            <w:tcBorders>
              <w:top w:val="nil"/>
              <w:left w:val="nil"/>
              <w:bottom w:val="nil"/>
              <w:right w:val="nil"/>
            </w:tcBorders>
          </w:tcPr>
          <w:p w14:paraId="5002FAD6" w14:textId="5B9C4D53" w:rsidR="00EB1B94" w:rsidRPr="00C40C45" w:rsidRDefault="00EB1B94" w:rsidP="00EB1B94">
            <w:pPr>
              <w:jc w:val="center"/>
              <w:rPr>
                <w:color w:val="000000"/>
              </w:rPr>
            </w:pPr>
            <w:r w:rsidRPr="00ED7C61">
              <w:t>3</w:t>
            </w:r>
            <w:r>
              <w:t>.</w:t>
            </w:r>
            <w:r w:rsidRPr="00ED7C61">
              <w:t>81</w:t>
            </w:r>
          </w:p>
        </w:tc>
        <w:tc>
          <w:tcPr>
            <w:tcW w:w="2409" w:type="dxa"/>
            <w:tcBorders>
              <w:top w:val="nil"/>
              <w:left w:val="nil"/>
              <w:bottom w:val="nil"/>
              <w:right w:val="nil"/>
            </w:tcBorders>
          </w:tcPr>
          <w:p w14:paraId="1D5DD63C" w14:textId="4446B28A" w:rsidR="00EB1B94" w:rsidRPr="00C40C45" w:rsidRDefault="00EB1B94" w:rsidP="00EB1B94">
            <w:pPr>
              <w:jc w:val="center"/>
              <w:rPr>
                <w:color w:val="000000"/>
              </w:rPr>
            </w:pPr>
            <w:r w:rsidRPr="00ED7C61">
              <w:t>4</w:t>
            </w:r>
            <w:r>
              <w:t>.</w:t>
            </w:r>
            <w:r w:rsidRPr="00ED7C61">
              <w:t>24</w:t>
            </w:r>
          </w:p>
        </w:tc>
        <w:tc>
          <w:tcPr>
            <w:tcW w:w="2835" w:type="dxa"/>
            <w:tcBorders>
              <w:top w:val="nil"/>
              <w:left w:val="nil"/>
              <w:bottom w:val="nil"/>
              <w:right w:val="nil"/>
            </w:tcBorders>
          </w:tcPr>
          <w:p w14:paraId="33F08FB8" w14:textId="110AB84C" w:rsidR="00EB1B94" w:rsidRPr="00C40C45" w:rsidRDefault="00EB1B94" w:rsidP="00EB1B94">
            <w:pPr>
              <w:jc w:val="center"/>
              <w:rPr>
                <w:color w:val="000000"/>
              </w:rPr>
            </w:pPr>
            <w:r w:rsidRPr="00ED7C61">
              <w:t>4</w:t>
            </w:r>
            <w:r>
              <w:t>.</w:t>
            </w:r>
            <w:r w:rsidRPr="00ED7C61">
              <w:t>19</w:t>
            </w:r>
          </w:p>
        </w:tc>
      </w:tr>
      <w:tr w:rsidR="003E4D57" w:rsidRPr="00C25B93" w14:paraId="2D555DE9" w14:textId="77777777" w:rsidTr="003E4D57">
        <w:tc>
          <w:tcPr>
            <w:tcW w:w="993" w:type="dxa"/>
            <w:tcBorders>
              <w:top w:val="nil"/>
              <w:left w:val="nil"/>
              <w:bottom w:val="single" w:sz="18" w:space="0" w:color="auto"/>
              <w:right w:val="nil"/>
            </w:tcBorders>
          </w:tcPr>
          <w:p w14:paraId="1D8363DB" w14:textId="77777777" w:rsidR="003E4D57" w:rsidRPr="00C25B93" w:rsidRDefault="003E4D57" w:rsidP="00C618CC">
            <w:pPr>
              <w:pStyle w:val="Legenda"/>
              <w:spacing w:after="0"/>
              <w:ind w:left="0" w:firstLine="0"/>
              <w:jc w:val="right"/>
              <w:rPr>
                <w:rStyle w:val="normaltextrun"/>
                <w:rFonts w:ascii="Calibri" w:hAnsi="Calibri" w:cs="Calibri"/>
                <w:b/>
                <w:bCs/>
                <w:i w:val="0"/>
                <w:iCs w:val="0"/>
                <w:color w:val="auto"/>
                <w:sz w:val="20"/>
                <w:szCs w:val="20"/>
              </w:rPr>
            </w:pPr>
            <w:r w:rsidRPr="00C25B93">
              <w:rPr>
                <w:rStyle w:val="normaltextrun"/>
                <w:rFonts w:ascii="Calibri" w:hAnsi="Calibri" w:cs="Calibri"/>
                <w:b/>
                <w:bCs/>
                <w:i w:val="0"/>
                <w:iCs w:val="0"/>
                <w:color w:val="auto"/>
                <w:sz w:val="20"/>
                <w:szCs w:val="20"/>
              </w:rPr>
              <w:t>Mean</w:t>
            </w:r>
          </w:p>
          <w:p w14:paraId="549A7DE8" w14:textId="77777777" w:rsidR="003E4D57" w:rsidRPr="00C25B93" w:rsidRDefault="003E4D57" w:rsidP="00C618CC">
            <w:pPr>
              <w:ind w:left="0" w:firstLine="0"/>
              <w:jc w:val="right"/>
              <w:rPr>
                <w:i/>
                <w:iCs/>
                <w:sz w:val="20"/>
                <w:szCs w:val="20"/>
              </w:rPr>
            </w:pPr>
            <w:r w:rsidRPr="00C25B93">
              <w:rPr>
                <w:i/>
                <w:iCs/>
                <w:sz w:val="20"/>
                <w:szCs w:val="20"/>
              </w:rPr>
              <w:t>Std. dev.</w:t>
            </w:r>
          </w:p>
        </w:tc>
        <w:tc>
          <w:tcPr>
            <w:tcW w:w="2835" w:type="dxa"/>
            <w:tcBorders>
              <w:top w:val="nil"/>
              <w:left w:val="nil"/>
              <w:bottom w:val="single" w:sz="18" w:space="0" w:color="auto"/>
              <w:right w:val="nil"/>
            </w:tcBorders>
            <w:vAlign w:val="bottom"/>
          </w:tcPr>
          <w:p w14:paraId="45DD13B5" w14:textId="44FCB1D1" w:rsidR="003E4D57" w:rsidRPr="00175F11" w:rsidRDefault="00EB1B94" w:rsidP="00C618CC">
            <w:pPr>
              <w:pStyle w:val="Legenda"/>
              <w:spacing w:after="0"/>
              <w:jc w:val="center"/>
              <w:rPr>
                <w:rFonts w:cstheme="minorHAnsi"/>
                <w:b/>
                <w:bCs/>
                <w:i w:val="0"/>
                <w:iCs w:val="0"/>
                <w:color w:val="000000"/>
                <w:sz w:val="20"/>
                <w:szCs w:val="20"/>
              </w:rPr>
            </w:pPr>
            <w:r>
              <w:rPr>
                <w:rFonts w:cstheme="minorHAnsi"/>
                <w:b/>
                <w:bCs/>
                <w:i w:val="0"/>
                <w:iCs w:val="0"/>
                <w:color w:val="000000"/>
                <w:sz w:val="20"/>
                <w:szCs w:val="20"/>
              </w:rPr>
              <w:t>3</w:t>
            </w:r>
            <w:r w:rsidR="003E4D57" w:rsidRPr="00175F11">
              <w:rPr>
                <w:rFonts w:cstheme="minorHAnsi"/>
                <w:b/>
                <w:bCs/>
                <w:i w:val="0"/>
                <w:iCs w:val="0"/>
                <w:color w:val="000000"/>
                <w:sz w:val="20"/>
                <w:szCs w:val="20"/>
              </w:rPr>
              <w:t>.</w:t>
            </w:r>
            <w:r>
              <w:rPr>
                <w:rFonts w:cstheme="minorHAnsi"/>
                <w:b/>
                <w:bCs/>
                <w:i w:val="0"/>
                <w:iCs w:val="0"/>
                <w:color w:val="000000"/>
                <w:sz w:val="20"/>
                <w:szCs w:val="20"/>
              </w:rPr>
              <w:t>14</w:t>
            </w:r>
          </w:p>
          <w:p w14:paraId="4D49EC35" w14:textId="5BA7D7B8" w:rsidR="003E4D57" w:rsidRPr="00FF1B73" w:rsidRDefault="003E4D57" w:rsidP="00C618CC">
            <w:pPr>
              <w:jc w:val="center"/>
              <w:rPr>
                <w:rFonts w:cstheme="minorHAnsi"/>
                <w:sz w:val="20"/>
                <w:szCs w:val="20"/>
              </w:rPr>
            </w:pPr>
            <w:r w:rsidRPr="00FF1B73">
              <w:rPr>
                <w:rFonts w:cstheme="minorHAnsi"/>
                <w:sz w:val="20"/>
                <w:szCs w:val="20"/>
              </w:rPr>
              <w:t>(</w:t>
            </w:r>
            <w:r w:rsidRPr="00175F11">
              <w:rPr>
                <w:rFonts w:cstheme="minorHAnsi"/>
                <w:i/>
                <w:iCs/>
                <w:sz w:val="20"/>
                <w:szCs w:val="20"/>
              </w:rPr>
              <w:t>1.1</w:t>
            </w:r>
            <w:r w:rsidR="00EB1B94">
              <w:rPr>
                <w:rFonts w:cstheme="minorHAnsi"/>
                <w:i/>
                <w:iCs/>
                <w:sz w:val="20"/>
                <w:szCs w:val="20"/>
              </w:rPr>
              <w:t>3</w:t>
            </w:r>
            <w:r w:rsidRPr="00FF1B73">
              <w:rPr>
                <w:rFonts w:cstheme="minorHAnsi"/>
                <w:sz w:val="20"/>
                <w:szCs w:val="20"/>
              </w:rPr>
              <w:t>)</w:t>
            </w:r>
          </w:p>
        </w:tc>
        <w:tc>
          <w:tcPr>
            <w:tcW w:w="2409" w:type="dxa"/>
            <w:tcBorders>
              <w:top w:val="nil"/>
              <w:left w:val="nil"/>
              <w:bottom w:val="single" w:sz="18" w:space="0" w:color="auto"/>
              <w:right w:val="nil"/>
            </w:tcBorders>
            <w:vAlign w:val="bottom"/>
          </w:tcPr>
          <w:p w14:paraId="27F784D9" w14:textId="01E47AEB" w:rsidR="003E4D57" w:rsidRPr="00FF1B73" w:rsidRDefault="00EB1B94" w:rsidP="00C618CC">
            <w:pPr>
              <w:jc w:val="center"/>
              <w:rPr>
                <w:rFonts w:cstheme="minorHAnsi"/>
                <w:b/>
                <w:bCs/>
                <w:color w:val="000000"/>
                <w:sz w:val="20"/>
                <w:szCs w:val="20"/>
              </w:rPr>
            </w:pPr>
            <w:r>
              <w:rPr>
                <w:rFonts w:cstheme="minorHAnsi"/>
                <w:b/>
                <w:bCs/>
                <w:color w:val="000000"/>
                <w:sz w:val="20"/>
                <w:szCs w:val="20"/>
              </w:rPr>
              <w:t>3</w:t>
            </w:r>
            <w:r w:rsidR="003E4D57">
              <w:rPr>
                <w:rFonts w:cstheme="minorHAnsi"/>
                <w:b/>
                <w:bCs/>
                <w:color w:val="000000"/>
                <w:sz w:val="20"/>
                <w:szCs w:val="20"/>
              </w:rPr>
              <w:t>.</w:t>
            </w:r>
            <w:r>
              <w:rPr>
                <w:rFonts w:cstheme="minorHAnsi"/>
                <w:b/>
                <w:bCs/>
                <w:color w:val="000000"/>
                <w:sz w:val="20"/>
                <w:szCs w:val="20"/>
              </w:rPr>
              <w:t>61</w:t>
            </w:r>
          </w:p>
          <w:p w14:paraId="5DB03945" w14:textId="3B1BBDB5" w:rsidR="003E4D57" w:rsidRPr="00FF1B73" w:rsidRDefault="003E4D57" w:rsidP="00C618CC">
            <w:pPr>
              <w:jc w:val="center"/>
              <w:rPr>
                <w:rStyle w:val="normaltextrun"/>
                <w:rFonts w:cstheme="minorHAnsi"/>
                <w:b/>
                <w:bCs/>
                <w:sz w:val="20"/>
                <w:szCs w:val="20"/>
              </w:rPr>
            </w:pPr>
            <w:r w:rsidRPr="00FF1B73">
              <w:rPr>
                <w:rFonts w:cstheme="minorHAnsi"/>
                <w:color w:val="000000"/>
                <w:sz w:val="20"/>
                <w:szCs w:val="20"/>
              </w:rPr>
              <w:t>(</w:t>
            </w:r>
            <w:r>
              <w:rPr>
                <w:rFonts w:cstheme="minorHAnsi"/>
                <w:i/>
                <w:iCs/>
                <w:color w:val="000000"/>
                <w:sz w:val="20"/>
                <w:szCs w:val="20"/>
              </w:rPr>
              <w:t>1</w:t>
            </w:r>
            <w:r w:rsidRPr="00175F11">
              <w:rPr>
                <w:rFonts w:cstheme="minorHAnsi"/>
                <w:i/>
                <w:iCs/>
                <w:color w:val="000000"/>
                <w:sz w:val="20"/>
                <w:szCs w:val="20"/>
              </w:rPr>
              <w:t>.</w:t>
            </w:r>
            <w:r w:rsidR="00EB1B94">
              <w:rPr>
                <w:rFonts w:cstheme="minorHAnsi"/>
                <w:i/>
                <w:iCs/>
                <w:color w:val="000000"/>
                <w:sz w:val="20"/>
                <w:szCs w:val="20"/>
              </w:rPr>
              <w:t>21</w:t>
            </w:r>
            <w:r w:rsidRPr="00FF1B73">
              <w:rPr>
                <w:rFonts w:cstheme="minorHAnsi"/>
                <w:color w:val="000000"/>
                <w:sz w:val="20"/>
                <w:szCs w:val="20"/>
              </w:rPr>
              <w:t>)</w:t>
            </w:r>
          </w:p>
        </w:tc>
        <w:tc>
          <w:tcPr>
            <w:tcW w:w="2835" w:type="dxa"/>
            <w:tcBorders>
              <w:top w:val="nil"/>
              <w:left w:val="nil"/>
              <w:bottom w:val="single" w:sz="18" w:space="0" w:color="auto"/>
              <w:right w:val="nil"/>
            </w:tcBorders>
            <w:vAlign w:val="bottom"/>
          </w:tcPr>
          <w:p w14:paraId="4C91EDFF" w14:textId="148567F9" w:rsidR="003E4D57" w:rsidRPr="00FF1B73" w:rsidRDefault="00EB1B94" w:rsidP="00C618CC">
            <w:pPr>
              <w:jc w:val="center"/>
              <w:rPr>
                <w:rFonts w:cstheme="minorHAnsi"/>
                <w:b/>
                <w:bCs/>
                <w:color w:val="000000"/>
                <w:sz w:val="20"/>
                <w:szCs w:val="20"/>
              </w:rPr>
            </w:pPr>
            <w:r>
              <w:rPr>
                <w:rFonts w:cstheme="minorHAnsi"/>
                <w:b/>
                <w:bCs/>
                <w:color w:val="000000"/>
                <w:sz w:val="20"/>
                <w:szCs w:val="20"/>
              </w:rPr>
              <w:t>3</w:t>
            </w:r>
            <w:r w:rsidR="003E4D57">
              <w:rPr>
                <w:rFonts w:cstheme="minorHAnsi"/>
                <w:b/>
                <w:bCs/>
                <w:color w:val="000000"/>
                <w:sz w:val="20"/>
                <w:szCs w:val="20"/>
              </w:rPr>
              <w:t>.</w:t>
            </w:r>
            <w:r>
              <w:rPr>
                <w:rFonts w:cstheme="minorHAnsi"/>
                <w:b/>
                <w:bCs/>
                <w:color w:val="000000"/>
                <w:sz w:val="20"/>
                <w:szCs w:val="20"/>
              </w:rPr>
              <w:t>71</w:t>
            </w:r>
          </w:p>
          <w:p w14:paraId="156438FD" w14:textId="0808323B" w:rsidR="003E4D57" w:rsidRPr="00FF1B73" w:rsidRDefault="003E4D57" w:rsidP="00C618CC">
            <w:pPr>
              <w:jc w:val="center"/>
              <w:rPr>
                <w:rStyle w:val="normaltextrun"/>
                <w:rFonts w:cstheme="minorHAnsi"/>
                <w:b/>
                <w:bCs/>
                <w:sz w:val="20"/>
                <w:szCs w:val="20"/>
              </w:rPr>
            </w:pPr>
            <w:r w:rsidRPr="00FF1B73">
              <w:rPr>
                <w:rFonts w:cstheme="minorHAnsi"/>
                <w:color w:val="000000"/>
                <w:sz w:val="20"/>
                <w:szCs w:val="20"/>
              </w:rPr>
              <w:t>(</w:t>
            </w:r>
            <w:r w:rsidRPr="00EB1B94">
              <w:rPr>
                <w:rFonts w:cstheme="minorHAnsi"/>
                <w:i/>
                <w:iCs/>
                <w:color w:val="000000"/>
                <w:sz w:val="20"/>
                <w:szCs w:val="20"/>
              </w:rPr>
              <w:t>1.</w:t>
            </w:r>
            <w:r w:rsidR="00EB1B94" w:rsidRPr="00EB1B94">
              <w:rPr>
                <w:rFonts w:cstheme="minorHAnsi"/>
                <w:i/>
                <w:iCs/>
                <w:color w:val="000000"/>
                <w:sz w:val="20"/>
                <w:szCs w:val="20"/>
              </w:rPr>
              <w:t>26</w:t>
            </w:r>
            <w:r w:rsidRPr="00FF1B73">
              <w:rPr>
                <w:rFonts w:cstheme="minorHAnsi"/>
                <w:color w:val="000000"/>
                <w:sz w:val="20"/>
                <w:szCs w:val="20"/>
              </w:rPr>
              <w:t>)</w:t>
            </w:r>
          </w:p>
        </w:tc>
      </w:tr>
    </w:tbl>
    <w:p w14:paraId="3F007AC0" w14:textId="77777777" w:rsidR="00891571" w:rsidRDefault="00891571" w:rsidP="00891571">
      <w:pPr>
        <w:pStyle w:val="Legenda"/>
        <w:spacing w:after="0"/>
        <w:rPr>
          <w:rStyle w:val="normaltextrun"/>
          <w:rFonts w:ascii="Calibri" w:hAnsi="Calibri" w:cs="Calibri"/>
          <w:i w:val="0"/>
          <w:iCs w:val="0"/>
          <w:color w:val="auto"/>
          <w:sz w:val="20"/>
          <w:szCs w:val="20"/>
        </w:rPr>
      </w:pPr>
      <w:r>
        <w:rPr>
          <w:rStyle w:val="normaltextrun"/>
          <w:rFonts w:ascii="Calibri" w:hAnsi="Calibri" w:cs="Calibri"/>
          <w:i w:val="0"/>
          <w:iCs w:val="0"/>
          <w:color w:val="auto"/>
          <w:sz w:val="20"/>
          <w:szCs w:val="20"/>
        </w:rPr>
        <w:t>Note: In () - standard deviation</w:t>
      </w:r>
    </w:p>
    <w:p w14:paraId="1072000E" w14:textId="77777777" w:rsidR="00891571" w:rsidRDefault="00891571" w:rsidP="00037BCD">
      <w:pPr>
        <w:pStyle w:val="Legenda"/>
        <w:rPr>
          <w:rStyle w:val="normaltextrun"/>
          <w:rFonts w:ascii="Calibri" w:hAnsi="Calibri" w:cs="Calibri"/>
          <w:i w:val="0"/>
          <w:iCs w:val="0"/>
          <w:color w:val="auto"/>
          <w:sz w:val="20"/>
          <w:szCs w:val="20"/>
        </w:rPr>
      </w:pPr>
      <w:r w:rsidRPr="009A6565">
        <w:rPr>
          <w:rStyle w:val="normaltextrun"/>
          <w:rFonts w:ascii="Calibri" w:hAnsi="Calibri" w:cs="Calibri"/>
          <w:i w:val="0"/>
          <w:iCs w:val="0"/>
          <w:color w:val="auto"/>
          <w:sz w:val="20"/>
          <w:szCs w:val="20"/>
        </w:rPr>
        <w:t>Sources: own elaboration</w:t>
      </w:r>
    </w:p>
    <w:p w14:paraId="2E720B97" w14:textId="6F629B48" w:rsidR="00F67272" w:rsidRPr="00F67272" w:rsidRDefault="00F67272" w:rsidP="00032721">
      <w:pPr>
        <w:jc w:val="both"/>
      </w:pPr>
      <w:r w:rsidRPr="00F67272">
        <w:t>SEE representatives were asked about their ability to find partners</w:t>
      </w:r>
      <w:r>
        <w:t xml:space="preserve"> (</w:t>
      </w:r>
      <w:r w:rsidRPr="00F67272">
        <w:t xml:space="preserve">e.g. business or public </w:t>
      </w:r>
      <w:r>
        <w:t xml:space="preserve">institutions) </w:t>
      </w:r>
      <w:r w:rsidRPr="00F67272">
        <w:t xml:space="preserve">for </w:t>
      </w:r>
      <w:r>
        <w:t xml:space="preserve">carrying on the </w:t>
      </w:r>
      <w:r w:rsidRPr="00F67272">
        <w:t>environmental projects</w:t>
      </w:r>
      <w:r>
        <w:t xml:space="preserve">. Most of respondents assess it at ‘3’ (mode). The average mean amounted 3.2 for all respondents, but when the results would be analysed by the countries, </w:t>
      </w:r>
      <w:r w:rsidR="00C7103F" w:rsidRPr="00C7103F">
        <w:t>differences become apparent</w:t>
      </w:r>
      <w:r w:rsidR="00C7103F">
        <w:t xml:space="preserve"> (Chart 7)</w:t>
      </w:r>
      <w:r>
        <w:t xml:space="preserve">. </w:t>
      </w:r>
    </w:p>
    <w:p w14:paraId="423EC377" w14:textId="77777777" w:rsidR="00F67272" w:rsidRDefault="00F67272" w:rsidP="00032721">
      <w:pPr>
        <w:jc w:val="both"/>
        <w:rPr>
          <w:b/>
          <w:bCs/>
        </w:rPr>
      </w:pPr>
    </w:p>
    <w:p w14:paraId="2A9D2948" w14:textId="455BA35A" w:rsidR="00032721" w:rsidRDefault="007D5E12" w:rsidP="00032721">
      <w:pPr>
        <w:jc w:val="both"/>
      </w:pPr>
      <w:r>
        <w:rPr>
          <w:b/>
          <w:bCs/>
        </w:rPr>
        <w:br w:type="column"/>
      </w:r>
      <w:bookmarkStart w:id="33" w:name="_Toc107410728"/>
      <w:r w:rsidR="00032721" w:rsidRPr="00541208">
        <w:rPr>
          <w:b/>
          <w:bCs/>
        </w:rPr>
        <w:t xml:space="preserve">Chart </w:t>
      </w:r>
      <w:r w:rsidR="00032721" w:rsidRPr="00541208">
        <w:rPr>
          <w:b/>
          <w:bCs/>
        </w:rPr>
        <w:fldChar w:fldCharType="begin"/>
      </w:r>
      <w:r w:rsidR="00032721" w:rsidRPr="00541208">
        <w:rPr>
          <w:b/>
          <w:bCs/>
        </w:rPr>
        <w:instrText xml:space="preserve"> SEQ Chart \* ARABIC </w:instrText>
      </w:r>
      <w:r w:rsidR="00032721" w:rsidRPr="00541208">
        <w:rPr>
          <w:b/>
          <w:bCs/>
        </w:rPr>
        <w:fldChar w:fldCharType="separate"/>
      </w:r>
      <w:r w:rsidR="001C3191">
        <w:rPr>
          <w:b/>
          <w:bCs/>
          <w:noProof/>
        </w:rPr>
        <w:t>7</w:t>
      </w:r>
      <w:r w:rsidR="00032721" w:rsidRPr="00541208">
        <w:rPr>
          <w:b/>
          <w:bCs/>
        </w:rPr>
        <w:fldChar w:fldCharType="end"/>
      </w:r>
      <w:r w:rsidR="00032721" w:rsidRPr="00541208">
        <w:rPr>
          <w:b/>
          <w:bCs/>
          <w:i/>
          <w:iCs/>
        </w:rPr>
        <w:t xml:space="preserve">. </w:t>
      </w:r>
      <w:r w:rsidR="00032721">
        <w:t>A</w:t>
      </w:r>
      <w:r w:rsidR="00032721" w:rsidRPr="00394E76">
        <w:t>b</w:t>
      </w:r>
      <w:r w:rsidR="00032721">
        <w:t>i</w:t>
      </w:r>
      <w:r w:rsidR="00032721" w:rsidRPr="00394E76">
        <w:t>l</w:t>
      </w:r>
      <w:r w:rsidR="00032721">
        <w:t>ity</w:t>
      </w:r>
      <w:r w:rsidR="00032721" w:rsidRPr="00394E76">
        <w:t xml:space="preserve"> to </w:t>
      </w:r>
      <w:r w:rsidR="00032721" w:rsidRPr="00032721">
        <w:t>find partners for environmental projects</w:t>
      </w:r>
      <w:bookmarkEnd w:id="33"/>
    </w:p>
    <w:p w14:paraId="39B3BB8A" w14:textId="6BBC6794" w:rsidR="00032721" w:rsidRDefault="00020459" w:rsidP="00032721">
      <w:pPr>
        <w:pStyle w:val="Legenda"/>
        <w:spacing w:after="0"/>
        <w:jc w:val="center"/>
        <w:rPr>
          <w:rStyle w:val="normaltextrun"/>
          <w:rFonts w:ascii="Calibri" w:hAnsi="Calibri" w:cs="Calibri"/>
          <w:i w:val="0"/>
          <w:iCs w:val="0"/>
          <w:color w:val="auto"/>
          <w:sz w:val="20"/>
          <w:szCs w:val="20"/>
        </w:rPr>
      </w:pPr>
      <w:r>
        <w:rPr>
          <w:noProof/>
        </w:rPr>
        <w:object w:dxaOrig="6211" w:dyaOrig="4665" w14:anchorId="070F8805">
          <v:shape id="_x0000_i1031" type="#_x0000_t75" alt="" style="width:310.85pt;height:233pt;mso-width-percent:0;mso-height-percent:0;mso-width-percent:0;mso-height-percent:0" o:ole="">
            <v:imagedata r:id="rId43" o:title=""/>
          </v:shape>
          <o:OLEObject Type="Embed" ProgID="Statistica.Graph" ShapeID="_x0000_i1031" DrawAspect="Content" ObjectID="_1732025880" r:id="rId44">
            <o:FieldCodes>\s</o:FieldCodes>
          </o:OLEObject>
        </w:object>
      </w:r>
    </w:p>
    <w:p w14:paraId="7B556A7C" w14:textId="5BCBEF9A" w:rsidR="00032721" w:rsidRDefault="00032721" w:rsidP="00037BCD">
      <w:pPr>
        <w:pStyle w:val="Legenda"/>
        <w:rPr>
          <w:rStyle w:val="normaltextrun"/>
          <w:rFonts w:ascii="Calibri" w:hAnsi="Calibri" w:cs="Calibri"/>
          <w:i w:val="0"/>
          <w:iCs w:val="0"/>
          <w:color w:val="auto"/>
          <w:sz w:val="20"/>
          <w:szCs w:val="20"/>
        </w:rPr>
      </w:pPr>
      <w:r w:rsidRPr="009A6565">
        <w:rPr>
          <w:rStyle w:val="normaltextrun"/>
          <w:rFonts w:ascii="Calibri" w:hAnsi="Calibri" w:cs="Calibri"/>
          <w:i w:val="0"/>
          <w:iCs w:val="0"/>
          <w:color w:val="auto"/>
          <w:sz w:val="20"/>
          <w:szCs w:val="20"/>
        </w:rPr>
        <w:t>Sources: own elaboration</w:t>
      </w:r>
    </w:p>
    <w:p w14:paraId="6EC7799C" w14:textId="77777777" w:rsidR="005575AA" w:rsidRDefault="00C7103F" w:rsidP="00037BCD">
      <w:pPr>
        <w:spacing w:after="120"/>
        <w:jc w:val="both"/>
      </w:pPr>
      <w:r w:rsidRPr="00C7103F">
        <w:t xml:space="preserve">The highest assessment of </w:t>
      </w:r>
      <w:r>
        <w:t xml:space="preserve">the </w:t>
      </w:r>
      <w:r w:rsidR="0011616D">
        <w:t xml:space="preserve">declared </w:t>
      </w:r>
      <w:r>
        <w:t xml:space="preserve">ability to find the partners </w:t>
      </w:r>
      <w:r w:rsidR="0011616D">
        <w:t>was reported in Poland (3.76), the lowest – in Czechia (2.75).</w:t>
      </w:r>
      <w:r w:rsidR="0093638F">
        <w:t xml:space="preserve"> In that country, the results were also t</w:t>
      </w:r>
      <w:r w:rsidR="0093638F" w:rsidRPr="0093638F">
        <w:t>he most diverse</w:t>
      </w:r>
      <w:r w:rsidR="0093638F">
        <w:t>. T</w:t>
      </w:r>
      <w:r w:rsidR="0093638F" w:rsidRPr="0093638F">
        <w:t xml:space="preserve">he most consistent were in </w:t>
      </w:r>
      <w:r w:rsidR="0093638F">
        <w:t>B</w:t>
      </w:r>
      <w:r w:rsidR="0093638F" w:rsidRPr="0093638F">
        <w:t>elgium</w:t>
      </w:r>
      <w:r w:rsidR="0093638F">
        <w:t>.</w:t>
      </w:r>
    </w:p>
    <w:p w14:paraId="2CBE1D54" w14:textId="44A07F1C" w:rsidR="00F266CE" w:rsidRDefault="005575AA" w:rsidP="00C7103F">
      <w:pPr>
        <w:jc w:val="both"/>
      </w:pPr>
      <w:r>
        <w:t xml:space="preserve">The representatives of SEE were asked about the situation, that </w:t>
      </w:r>
      <w:r w:rsidRPr="005575AA">
        <w:t xml:space="preserve">a good (environmentally and economically justified) project ever not been implemented by </w:t>
      </w:r>
      <w:r>
        <w:t>their</w:t>
      </w:r>
      <w:r w:rsidRPr="005575AA">
        <w:t xml:space="preserve"> organisation because of</w:t>
      </w:r>
      <w:r>
        <w:t xml:space="preserve"> a set of causes</w:t>
      </w:r>
      <w:r w:rsidR="00743924">
        <w:t xml:space="preserve"> (Table 6)</w:t>
      </w:r>
      <w:r>
        <w:t>. In this questions respondents can declare ‘Yes’ or ‘No’ for the following reasons:</w:t>
      </w:r>
    </w:p>
    <w:p w14:paraId="531E9222" w14:textId="23F543F2" w:rsidR="005575AA" w:rsidRPr="00F32635" w:rsidRDefault="005575AA">
      <w:pPr>
        <w:pStyle w:val="Akapitzlist"/>
        <w:numPr>
          <w:ilvl w:val="0"/>
          <w:numId w:val="10"/>
        </w:numPr>
        <w:ind w:left="316"/>
        <w:rPr>
          <w:rFonts w:cstheme="minorHAnsi"/>
          <w:bCs/>
          <w:color w:val="000000" w:themeColor="text1"/>
        </w:rPr>
      </w:pPr>
      <w:r w:rsidRPr="00F32635">
        <w:rPr>
          <w:rFonts w:cstheme="minorHAnsi"/>
          <w:bCs/>
          <w:color w:val="000000" w:themeColor="text1"/>
        </w:rPr>
        <w:t>lack of economic knowledge of the members of the organisation</w:t>
      </w:r>
      <w:r>
        <w:rPr>
          <w:rFonts w:cstheme="minorHAnsi"/>
          <w:bCs/>
          <w:color w:val="000000" w:themeColor="text1"/>
        </w:rPr>
        <w:t>,</w:t>
      </w:r>
    </w:p>
    <w:p w14:paraId="56D904F5" w14:textId="133C5E34" w:rsidR="005575AA" w:rsidRPr="00F32635" w:rsidRDefault="005575AA">
      <w:pPr>
        <w:pStyle w:val="Akapitzlist"/>
        <w:numPr>
          <w:ilvl w:val="0"/>
          <w:numId w:val="10"/>
        </w:numPr>
        <w:ind w:left="316"/>
        <w:rPr>
          <w:rFonts w:cstheme="minorHAnsi"/>
          <w:bCs/>
          <w:color w:val="000000" w:themeColor="text1"/>
        </w:rPr>
      </w:pPr>
      <w:r w:rsidRPr="00F32635">
        <w:rPr>
          <w:rFonts w:cstheme="minorHAnsi"/>
          <w:bCs/>
          <w:color w:val="000000" w:themeColor="text1"/>
        </w:rPr>
        <w:t>lack of environmental knowledge among members of the organisation</w:t>
      </w:r>
      <w:r>
        <w:rPr>
          <w:rFonts w:cstheme="minorHAnsi"/>
          <w:bCs/>
          <w:color w:val="000000" w:themeColor="text1"/>
        </w:rPr>
        <w:t>,</w:t>
      </w:r>
    </w:p>
    <w:p w14:paraId="5EA00657" w14:textId="0DF6A8B7" w:rsidR="005575AA" w:rsidRPr="00F32635" w:rsidRDefault="005575AA">
      <w:pPr>
        <w:pStyle w:val="Akapitzlist"/>
        <w:numPr>
          <w:ilvl w:val="0"/>
          <w:numId w:val="10"/>
        </w:numPr>
        <w:ind w:left="316"/>
        <w:rPr>
          <w:rFonts w:cstheme="minorHAnsi"/>
          <w:bCs/>
          <w:color w:val="000000" w:themeColor="text1"/>
        </w:rPr>
      </w:pPr>
      <w:r w:rsidRPr="00F32635">
        <w:rPr>
          <w:rFonts w:cstheme="minorHAnsi"/>
          <w:bCs/>
          <w:color w:val="000000" w:themeColor="text1"/>
        </w:rPr>
        <w:t>lack of organisational skills</w:t>
      </w:r>
      <w:r>
        <w:rPr>
          <w:rFonts w:cstheme="minorHAnsi"/>
          <w:bCs/>
          <w:color w:val="000000" w:themeColor="text1"/>
        </w:rPr>
        <w:t>,</w:t>
      </w:r>
    </w:p>
    <w:p w14:paraId="3C20218E" w14:textId="4AB33452" w:rsidR="005575AA" w:rsidRPr="00F32635" w:rsidRDefault="005575AA">
      <w:pPr>
        <w:pStyle w:val="Akapitzlist"/>
        <w:numPr>
          <w:ilvl w:val="0"/>
          <w:numId w:val="10"/>
        </w:numPr>
        <w:ind w:left="316"/>
        <w:rPr>
          <w:rFonts w:cstheme="minorHAnsi"/>
          <w:bCs/>
          <w:color w:val="000000" w:themeColor="text1"/>
        </w:rPr>
      </w:pPr>
      <w:r w:rsidRPr="00F32635">
        <w:rPr>
          <w:rFonts w:cstheme="minorHAnsi"/>
          <w:bCs/>
          <w:color w:val="000000" w:themeColor="text1"/>
        </w:rPr>
        <w:t>lack of persuasive skills of members of the organisation</w:t>
      </w:r>
      <w:r>
        <w:rPr>
          <w:rFonts w:cstheme="minorHAnsi"/>
          <w:bCs/>
          <w:color w:val="000000" w:themeColor="text1"/>
        </w:rPr>
        <w:t>,</w:t>
      </w:r>
    </w:p>
    <w:p w14:paraId="37B41848" w14:textId="57EAFE56" w:rsidR="005575AA" w:rsidRPr="00F32635" w:rsidRDefault="005575AA">
      <w:pPr>
        <w:numPr>
          <w:ilvl w:val="0"/>
          <w:numId w:val="10"/>
        </w:numPr>
        <w:ind w:left="316"/>
        <w:rPr>
          <w:i/>
          <w:iCs/>
        </w:rPr>
      </w:pPr>
      <w:r w:rsidRPr="00F32635">
        <w:rPr>
          <w:color w:val="000000" w:themeColor="text1"/>
        </w:rPr>
        <w:t>lack of relationship (cooperation) skills of members of the organisation</w:t>
      </w:r>
      <w:r>
        <w:rPr>
          <w:color w:val="000000" w:themeColor="text1"/>
        </w:rPr>
        <w:t>,</w:t>
      </w:r>
    </w:p>
    <w:p w14:paraId="131457E1" w14:textId="6D2C0D32" w:rsidR="005575AA" w:rsidRPr="00D07A0D" w:rsidRDefault="005575AA">
      <w:pPr>
        <w:numPr>
          <w:ilvl w:val="0"/>
          <w:numId w:val="10"/>
        </w:numPr>
        <w:ind w:left="316"/>
        <w:rPr>
          <w:i/>
          <w:iCs/>
        </w:rPr>
      </w:pPr>
      <w:r>
        <w:rPr>
          <w:color w:val="000000" w:themeColor="text1"/>
        </w:rPr>
        <w:t xml:space="preserve">institutional constraints, </w:t>
      </w:r>
    </w:p>
    <w:p w14:paraId="4D4D279B" w14:textId="4E031CD7" w:rsidR="005575AA" w:rsidRDefault="005575AA">
      <w:pPr>
        <w:numPr>
          <w:ilvl w:val="0"/>
          <w:numId w:val="10"/>
        </w:numPr>
        <w:ind w:left="316"/>
        <w:rPr>
          <w:i/>
          <w:iCs/>
        </w:rPr>
      </w:pPr>
      <w:r>
        <w:rPr>
          <w:color w:val="000000" w:themeColor="text1"/>
        </w:rPr>
        <w:t xml:space="preserve">red tape (bureaucracy), </w:t>
      </w:r>
    </w:p>
    <w:p w14:paraId="3373D303" w14:textId="1E01DE42" w:rsidR="005575AA" w:rsidRPr="005575AA" w:rsidRDefault="005575AA">
      <w:pPr>
        <w:numPr>
          <w:ilvl w:val="0"/>
          <w:numId w:val="10"/>
        </w:numPr>
        <w:ind w:left="316"/>
        <w:rPr>
          <w:i/>
          <w:iCs/>
        </w:rPr>
      </w:pPr>
      <w:r w:rsidRPr="005575AA">
        <w:rPr>
          <w:lang w:val="en-US"/>
        </w:rPr>
        <w:t>lack of appropriate legal frameworks</w:t>
      </w:r>
      <w:r>
        <w:rPr>
          <w:lang w:val="en-US"/>
        </w:rPr>
        <w:t>.</w:t>
      </w:r>
    </w:p>
    <w:p w14:paraId="125E6E12" w14:textId="77777777" w:rsidR="005575AA" w:rsidRDefault="005575AA" w:rsidP="005575AA">
      <w:pPr>
        <w:ind w:left="-44"/>
        <w:rPr>
          <w:lang w:val="en-US"/>
        </w:rPr>
      </w:pPr>
      <w:r>
        <w:rPr>
          <w:lang w:val="en-US"/>
        </w:rPr>
        <w:t>Table 6 presents the number and percentage of declarations.</w:t>
      </w:r>
    </w:p>
    <w:p w14:paraId="6E37F638" w14:textId="590BED9F" w:rsidR="005575AA" w:rsidRDefault="005575AA" w:rsidP="005575AA">
      <w:pPr>
        <w:ind w:left="-44"/>
        <w:rPr>
          <w:lang w:val="en-US"/>
        </w:rPr>
      </w:pPr>
    </w:p>
    <w:p w14:paraId="39A7C900" w14:textId="492E3A5B" w:rsidR="005575AA" w:rsidRDefault="008F2618" w:rsidP="005575AA">
      <w:pPr>
        <w:ind w:left="-44"/>
        <w:rPr>
          <w:lang w:val="en-US"/>
        </w:rPr>
      </w:pPr>
      <w:r>
        <w:rPr>
          <w:b/>
          <w:bCs/>
        </w:rPr>
        <w:br w:type="column"/>
      </w:r>
      <w:bookmarkStart w:id="34" w:name="_Toc107410704"/>
      <w:r w:rsidR="005575AA" w:rsidRPr="00005945">
        <w:rPr>
          <w:b/>
          <w:bCs/>
        </w:rPr>
        <w:t xml:space="preserve">Table </w:t>
      </w:r>
      <w:r w:rsidR="005575AA" w:rsidRPr="00CB3915">
        <w:rPr>
          <w:b/>
          <w:bCs/>
          <w:i/>
          <w:iCs/>
        </w:rPr>
        <w:fldChar w:fldCharType="begin"/>
      </w:r>
      <w:r w:rsidR="005575AA" w:rsidRPr="00005945">
        <w:rPr>
          <w:b/>
          <w:bCs/>
        </w:rPr>
        <w:instrText xml:space="preserve"> SEQ Table \* ARABIC </w:instrText>
      </w:r>
      <w:r w:rsidR="005575AA" w:rsidRPr="00CB3915">
        <w:rPr>
          <w:b/>
          <w:bCs/>
          <w:i/>
          <w:iCs/>
        </w:rPr>
        <w:fldChar w:fldCharType="separate"/>
      </w:r>
      <w:r w:rsidR="001C3191">
        <w:rPr>
          <w:b/>
          <w:bCs/>
          <w:noProof/>
        </w:rPr>
        <w:t>6</w:t>
      </w:r>
      <w:r w:rsidR="005575AA" w:rsidRPr="00CB3915">
        <w:rPr>
          <w:b/>
          <w:bCs/>
          <w:i/>
          <w:iCs/>
        </w:rPr>
        <w:fldChar w:fldCharType="end"/>
      </w:r>
      <w:r w:rsidR="005575AA" w:rsidRPr="00005945">
        <w:rPr>
          <w:b/>
          <w:bCs/>
        </w:rPr>
        <w:t xml:space="preserve">. </w:t>
      </w:r>
      <w:r w:rsidR="005575AA">
        <w:t>Decision concern</w:t>
      </w:r>
      <w:r w:rsidR="00343E1A">
        <w:t>ing</w:t>
      </w:r>
      <w:r w:rsidR="005575AA">
        <w:t xml:space="preserve"> implementation of a good project due to the reasons</w:t>
      </w:r>
      <w:bookmarkEnd w:id="34"/>
    </w:p>
    <w:tbl>
      <w:tblPr>
        <w:tblStyle w:val="Tabela-Siatka"/>
        <w:tblW w:w="9360" w:type="dxa"/>
        <w:tblLayout w:type="fixed"/>
        <w:tblLook w:val="04A0" w:firstRow="1" w:lastRow="0" w:firstColumn="1" w:lastColumn="0" w:noHBand="0" w:noVBand="1"/>
      </w:tblPr>
      <w:tblGrid>
        <w:gridCol w:w="5387"/>
        <w:gridCol w:w="993"/>
        <w:gridCol w:w="993"/>
        <w:gridCol w:w="993"/>
        <w:gridCol w:w="994"/>
      </w:tblGrid>
      <w:tr w:rsidR="00F0461C" w:rsidRPr="00C25B93" w14:paraId="7A95770B" w14:textId="271D2387" w:rsidTr="00F0461C">
        <w:tc>
          <w:tcPr>
            <w:tcW w:w="5387" w:type="dxa"/>
            <w:vMerge w:val="restart"/>
            <w:tcBorders>
              <w:top w:val="single" w:sz="18" w:space="0" w:color="auto"/>
              <w:left w:val="nil"/>
              <w:right w:val="nil"/>
            </w:tcBorders>
          </w:tcPr>
          <w:p w14:paraId="68CAD813" w14:textId="77777777" w:rsidR="00F0461C" w:rsidRPr="003E4D57" w:rsidRDefault="00F0461C" w:rsidP="00A77D48">
            <w:pPr>
              <w:pStyle w:val="Legenda"/>
              <w:spacing w:after="0"/>
              <w:ind w:left="0" w:firstLine="0"/>
              <w:rPr>
                <w:rStyle w:val="normaltextrun"/>
                <w:rFonts w:ascii="Calibri" w:hAnsi="Calibri" w:cs="Calibri"/>
                <w:i w:val="0"/>
                <w:iCs w:val="0"/>
                <w:color w:val="auto"/>
                <w:sz w:val="20"/>
                <w:szCs w:val="20"/>
              </w:rPr>
            </w:pPr>
          </w:p>
        </w:tc>
        <w:tc>
          <w:tcPr>
            <w:tcW w:w="1986" w:type="dxa"/>
            <w:gridSpan w:val="2"/>
            <w:tcBorders>
              <w:top w:val="single" w:sz="18" w:space="0" w:color="auto"/>
              <w:left w:val="nil"/>
              <w:bottom w:val="single" w:sz="4" w:space="0" w:color="auto"/>
              <w:right w:val="nil"/>
            </w:tcBorders>
            <w:vAlign w:val="center"/>
          </w:tcPr>
          <w:p w14:paraId="54DF30EB" w14:textId="72427000" w:rsidR="00F0461C" w:rsidRPr="003E4D57" w:rsidRDefault="00F0461C" w:rsidP="00F0461C">
            <w:pPr>
              <w:pStyle w:val="Legenda"/>
              <w:spacing w:after="0"/>
              <w:ind w:left="-57" w:hanging="100"/>
              <w:jc w:val="center"/>
              <w:rPr>
                <w:rFonts w:ascii="Calibri" w:hAnsi="Calibri" w:cs="Calibri"/>
                <w:b/>
                <w:bCs/>
                <w:i w:val="0"/>
                <w:iCs w:val="0"/>
                <w:color w:val="auto"/>
                <w:sz w:val="20"/>
                <w:szCs w:val="20"/>
              </w:rPr>
            </w:pPr>
            <w:r w:rsidRPr="00A77D48">
              <w:rPr>
                <w:rFonts w:ascii="Calibri" w:hAnsi="Calibri" w:cs="Calibri"/>
                <w:b/>
                <w:bCs/>
                <w:i w:val="0"/>
                <w:iCs w:val="0"/>
                <w:color w:val="auto"/>
                <w:sz w:val="20"/>
                <w:szCs w:val="20"/>
              </w:rPr>
              <w:t>Number</w:t>
            </w:r>
            <w:r>
              <w:rPr>
                <w:rFonts w:ascii="Calibri" w:hAnsi="Calibri" w:cs="Calibri"/>
                <w:b/>
                <w:bCs/>
                <w:i w:val="0"/>
                <w:iCs w:val="0"/>
                <w:color w:val="auto"/>
                <w:sz w:val="20"/>
                <w:szCs w:val="20"/>
              </w:rPr>
              <w:t xml:space="preserve"> of observations</w:t>
            </w:r>
          </w:p>
        </w:tc>
        <w:tc>
          <w:tcPr>
            <w:tcW w:w="1987" w:type="dxa"/>
            <w:gridSpan w:val="2"/>
            <w:tcBorders>
              <w:top w:val="single" w:sz="18" w:space="0" w:color="auto"/>
              <w:left w:val="nil"/>
              <w:bottom w:val="single" w:sz="4" w:space="0" w:color="auto"/>
              <w:right w:val="nil"/>
            </w:tcBorders>
            <w:vAlign w:val="center"/>
          </w:tcPr>
          <w:p w14:paraId="23E8C4FE" w14:textId="606EB3EA" w:rsidR="00F0461C" w:rsidRPr="003E4D57" w:rsidRDefault="00F0461C" w:rsidP="00F0461C">
            <w:pPr>
              <w:pStyle w:val="Legenda"/>
              <w:spacing w:after="0"/>
              <w:ind w:left="-57" w:hanging="100"/>
              <w:jc w:val="center"/>
              <w:rPr>
                <w:rFonts w:ascii="Calibri" w:hAnsi="Calibri" w:cs="Calibri"/>
                <w:b/>
                <w:bCs/>
                <w:i w:val="0"/>
                <w:iCs w:val="0"/>
                <w:color w:val="auto"/>
                <w:sz w:val="20"/>
                <w:szCs w:val="20"/>
              </w:rPr>
            </w:pPr>
            <w:r>
              <w:rPr>
                <w:rFonts w:ascii="Calibri" w:hAnsi="Calibri" w:cs="Calibri"/>
                <w:b/>
                <w:bCs/>
                <w:i w:val="0"/>
                <w:iCs w:val="0"/>
                <w:color w:val="auto"/>
                <w:sz w:val="20"/>
                <w:szCs w:val="20"/>
              </w:rPr>
              <w:t>Percentage</w:t>
            </w:r>
          </w:p>
        </w:tc>
      </w:tr>
      <w:tr w:rsidR="00A77D48" w:rsidRPr="00C25B93" w14:paraId="1B6A2849" w14:textId="33D9FAAC" w:rsidTr="00F0461C">
        <w:tc>
          <w:tcPr>
            <w:tcW w:w="5387" w:type="dxa"/>
            <w:vMerge/>
            <w:tcBorders>
              <w:left w:val="nil"/>
              <w:bottom w:val="single" w:sz="8" w:space="0" w:color="auto"/>
              <w:right w:val="nil"/>
            </w:tcBorders>
          </w:tcPr>
          <w:p w14:paraId="6E032BEF" w14:textId="77777777" w:rsidR="00A77D48" w:rsidRPr="003E4D57" w:rsidRDefault="00A77D48" w:rsidP="00A77D48">
            <w:pPr>
              <w:pStyle w:val="Legenda"/>
              <w:spacing w:after="0"/>
              <w:rPr>
                <w:rStyle w:val="normaltextrun"/>
                <w:rFonts w:ascii="Calibri" w:hAnsi="Calibri" w:cs="Calibri"/>
                <w:i w:val="0"/>
                <w:iCs w:val="0"/>
                <w:color w:val="auto"/>
                <w:sz w:val="20"/>
                <w:szCs w:val="20"/>
              </w:rPr>
            </w:pPr>
          </w:p>
        </w:tc>
        <w:tc>
          <w:tcPr>
            <w:tcW w:w="993" w:type="dxa"/>
            <w:tcBorders>
              <w:top w:val="single" w:sz="4" w:space="0" w:color="auto"/>
              <w:left w:val="nil"/>
              <w:bottom w:val="single" w:sz="8" w:space="0" w:color="auto"/>
              <w:right w:val="nil"/>
            </w:tcBorders>
            <w:vAlign w:val="center"/>
          </w:tcPr>
          <w:p w14:paraId="0AB95668" w14:textId="6539257E" w:rsidR="00A77D48" w:rsidRDefault="00A77D48" w:rsidP="00A77D48">
            <w:pPr>
              <w:pStyle w:val="Legenda"/>
              <w:spacing w:after="0"/>
              <w:ind w:left="0" w:firstLine="0"/>
              <w:jc w:val="center"/>
              <w:rPr>
                <w:rFonts w:ascii="Calibri" w:hAnsi="Calibri" w:cs="Calibri"/>
                <w:b/>
                <w:bCs/>
                <w:i w:val="0"/>
                <w:iCs w:val="0"/>
                <w:color w:val="auto"/>
                <w:sz w:val="20"/>
                <w:szCs w:val="20"/>
              </w:rPr>
            </w:pPr>
            <w:r>
              <w:rPr>
                <w:rFonts w:ascii="Calibri" w:hAnsi="Calibri" w:cs="Calibri"/>
                <w:b/>
                <w:bCs/>
                <w:i w:val="0"/>
                <w:iCs w:val="0"/>
                <w:color w:val="auto"/>
                <w:sz w:val="20"/>
                <w:szCs w:val="20"/>
              </w:rPr>
              <w:t>Yes</w:t>
            </w:r>
          </w:p>
        </w:tc>
        <w:tc>
          <w:tcPr>
            <w:tcW w:w="993" w:type="dxa"/>
            <w:tcBorders>
              <w:top w:val="single" w:sz="4" w:space="0" w:color="auto"/>
              <w:left w:val="nil"/>
              <w:bottom w:val="single" w:sz="8" w:space="0" w:color="auto"/>
              <w:right w:val="nil"/>
            </w:tcBorders>
            <w:vAlign w:val="center"/>
          </w:tcPr>
          <w:p w14:paraId="03347A86" w14:textId="5C604137" w:rsidR="00A77D48" w:rsidRDefault="00A77D48" w:rsidP="00A77D48">
            <w:pPr>
              <w:pStyle w:val="Legenda"/>
              <w:spacing w:after="0"/>
              <w:ind w:left="0" w:firstLine="0"/>
              <w:jc w:val="center"/>
              <w:rPr>
                <w:rFonts w:ascii="Calibri" w:hAnsi="Calibri" w:cs="Calibri"/>
                <w:b/>
                <w:bCs/>
                <w:i w:val="0"/>
                <w:iCs w:val="0"/>
                <w:color w:val="auto"/>
                <w:sz w:val="20"/>
                <w:szCs w:val="20"/>
              </w:rPr>
            </w:pPr>
            <w:r>
              <w:rPr>
                <w:rFonts w:ascii="Calibri" w:hAnsi="Calibri" w:cs="Calibri"/>
                <w:b/>
                <w:bCs/>
                <w:i w:val="0"/>
                <w:iCs w:val="0"/>
                <w:color w:val="auto"/>
                <w:sz w:val="20"/>
                <w:szCs w:val="20"/>
              </w:rPr>
              <w:t>No</w:t>
            </w:r>
          </w:p>
        </w:tc>
        <w:tc>
          <w:tcPr>
            <w:tcW w:w="993" w:type="dxa"/>
            <w:tcBorders>
              <w:top w:val="single" w:sz="4" w:space="0" w:color="auto"/>
              <w:left w:val="nil"/>
              <w:bottom w:val="single" w:sz="8" w:space="0" w:color="auto"/>
              <w:right w:val="nil"/>
            </w:tcBorders>
            <w:vAlign w:val="center"/>
          </w:tcPr>
          <w:p w14:paraId="0F4D16A3" w14:textId="2EAE859B" w:rsidR="00A77D48" w:rsidRPr="003E4D57" w:rsidRDefault="00A77D48" w:rsidP="00A77D48">
            <w:pPr>
              <w:pStyle w:val="Legenda"/>
              <w:spacing w:after="0"/>
              <w:ind w:left="0" w:firstLine="0"/>
              <w:jc w:val="center"/>
              <w:rPr>
                <w:rFonts w:ascii="Calibri" w:hAnsi="Calibri" w:cs="Calibri"/>
                <w:b/>
                <w:bCs/>
                <w:i w:val="0"/>
                <w:iCs w:val="0"/>
                <w:color w:val="auto"/>
                <w:sz w:val="20"/>
                <w:szCs w:val="20"/>
              </w:rPr>
            </w:pPr>
            <w:r>
              <w:rPr>
                <w:rFonts w:ascii="Calibri" w:hAnsi="Calibri" w:cs="Calibri"/>
                <w:b/>
                <w:bCs/>
                <w:i w:val="0"/>
                <w:iCs w:val="0"/>
                <w:color w:val="auto"/>
                <w:sz w:val="20"/>
                <w:szCs w:val="20"/>
              </w:rPr>
              <w:t>Yes</w:t>
            </w:r>
          </w:p>
        </w:tc>
        <w:tc>
          <w:tcPr>
            <w:tcW w:w="994" w:type="dxa"/>
            <w:tcBorders>
              <w:top w:val="single" w:sz="4" w:space="0" w:color="auto"/>
              <w:left w:val="nil"/>
              <w:bottom w:val="single" w:sz="8" w:space="0" w:color="auto"/>
              <w:right w:val="nil"/>
            </w:tcBorders>
            <w:vAlign w:val="center"/>
          </w:tcPr>
          <w:p w14:paraId="4C726D61" w14:textId="78486645" w:rsidR="00A77D48" w:rsidRPr="003E4D57" w:rsidRDefault="00A77D48" w:rsidP="00A77D48">
            <w:pPr>
              <w:pStyle w:val="Legenda"/>
              <w:spacing w:after="0"/>
              <w:ind w:left="0" w:firstLine="0"/>
              <w:jc w:val="center"/>
              <w:rPr>
                <w:rFonts w:ascii="Calibri" w:hAnsi="Calibri" w:cs="Calibri"/>
                <w:b/>
                <w:bCs/>
                <w:i w:val="0"/>
                <w:iCs w:val="0"/>
                <w:color w:val="auto"/>
                <w:sz w:val="20"/>
                <w:szCs w:val="20"/>
              </w:rPr>
            </w:pPr>
            <w:r>
              <w:rPr>
                <w:rFonts w:ascii="Calibri" w:hAnsi="Calibri" w:cs="Calibri"/>
                <w:b/>
                <w:bCs/>
                <w:i w:val="0"/>
                <w:iCs w:val="0"/>
                <w:color w:val="auto"/>
                <w:sz w:val="20"/>
                <w:szCs w:val="20"/>
              </w:rPr>
              <w:t>No</w:t>
            </w:r>
          </w:p>
        </w:tc>
      </w:tr>
      <w:tr w:rsidR="00A77D48" w:rsidRPr="00C25B93" w14:paraId="004C94AB" w14:textId="5CDAF45C" w:rsidTr="00F0461C">
        <w:tc>
          <w:tcPr>
            <w:tcW w:w="5387" w:type="dxa"/>
            <w:tcBorders>
              <w:top w:val="single" w:sz="8" w:space="0" w:color="auto"/>
              <w:left w:val="nil"/>
              <w:bottom w:val="nil"/>
              <w:right w:val="nil"/>
            </w:tcBorders>
          </w:tcPr>
          <w:p w14:paraId="5304E16C" w14:textId="14C94E74" w:rsidR="00A77D48" w:rsidRPr="00F0461C" w:rsidRDefault="00A77D48" w:rsidP="00A77D48">
            <w:pPr>
              <w:pStyle w:val="Legenda"/>
              <w:spacing w:after="0"/>
              <w:rPr>
                <w:i w:val="0"/>
                <w:iCs w:val="0"/>
                <w:color w:val="000000" w:themeColor="text1"/>
              </w:rPr>
            </w:pPr>
            <w:r w:rsidRPr="00F0461C">
              <w:rPr>
                <w:i w:val="0"/>
                <w:iCs w:val="0"/>
                <w:color w:val="000000" w:themeColor="text1"/>
              </w:rPr>
              <w:t>lack of economic knowledge of the members of the organisation</w:t>
            </w:r>
          </w:p>
        </w:tc>
        <w:tc>
          <w:tcPr>
            <w:tcW w:w="993" w:type="dxa"/>
            <w:tcBorders>
              <w:top w:val="single" w:sz="8" w:space="0" w:color="auto"/>
              <w:left w:val="nil"/>
              <w:bottom w:val="nil"/>
              <w:right w:val="nil"/>
            </w:tcBorders>
          </w:tcPr>
          <w:p w14:paraId="7D48D2F5" w14:textId="7DA25CE3" w:rsidR="00A77D48" w:rsidRPr="00C40C45" w:rsidRDefault="00F0461C" w:rsidP="00A77D48">
            <w:pPr>
              <w:ind w:left="0" w:firstLine="0"/>
              <w:jc w:val="center"/>
              <w:rPr>
                <w:color w:val="000000"/>
              </w:rPr>
            </w:pPr>
            <w:r>
              <w:rPr>
                <w:color w:val="000000"/>
              </w:rPr>
              <w:t>24</w:t>
            </w:r>
          </w:p>
        </w:tc>
        <w:tc>
          <w:tcPr>
            <w:tcW w:w="993" w:type="dxa"/>
            <w:tcBorders>
              <w:top w:val="single" w:sz="8" w:space="0" w:color="auto"/>
              <w:left w:val="nil"/>
              <w:bottom w:val="nil"/>
              <w:right w:val="nil"/>
            </w:tcBorders>
          </w:tcPr>
          <w:p w14:paraId="6DD20254" w14:textId="5323EE82" w:rsidR="00A77D48" w:rsidRPr="00C40C45" w:rsidRDefault="00F0461C" w:rsidP="00A77D48">
            <w:pPr>
              <w:ind w:left="0" w:firstLine="0"/>
              <w:jc w:val="center"/>
              <w:rPr>
                <w:color w:val="000000"/>
              </w:rPr>
            </w:pPr>
            <w:r>
              <w:rPr>
                <w:color w:val="000000"/>
              </w:rPr>
              <w:t>50</w:t>
            </w:r>
          </w:p>
        </w:tc>
        <w:tc>
          <w:tcPr>
            <w:tcW w:w="993" w:type="dxa"/>
            <w:tcBorders>
              <w:top w:val="single" w:sz="8" w:space="0" w:color="auto"/>
              <w:left w:val="nil"/>
              <w:bottom w:val="nil"/>
              <w:right w:val="nil"/>
            </w:tcBorders>
          </w:tcPr>
          <w:p w14:paraId="2CB03E23" w14:textId="26D62FEB" w:rsidR="00A77D48" w:rsidRPr="00C40C45" w:rsidRDefault="00F0461C" w:rsidP="00A77D48">
            <w:pPr>
              <w:ind w:left="0" w:firstLine="0"/>
              <w:jc w:val="center"/>
              <w:rPr>
                <w:color w:val="000000"/>
              </w:rPr>
            </w:pPr>
            <w:r>
              <w:t>29</w:t>
            </w:r>
            <w:r w:rsidR="00A77D48">
              <w:t>.</w:t>
            </w:r>
            <w:r>
              <w:t>6</w:t>
            </w:r>
          </w:p>
        </w:tc>
        <w:tc>
          <w:tcPr>
            <w:tcW w:w="994" w:type="dxa"/>
            <w:tcBorders>
              <w:top w:val="single" w:sz="8" w:space="0" w:color="auto"/>
              <w:left w:val="nil"/>
              <w:bottom w:val="nil"/>
              <w:right w:val="nil"/>
            </w:tcBorders>
          </w:tcPr>
          <w:p w14:paraId="56DD4A42" w14:textId="22E0F39B" w:rsidR="00A77D48" w:rsidRPr="00ED7C61" w:rsidRDefault="00F0461C" w:rsidP="00A77D48">
            <w:pPr>
              <w:ind w:left="0" w:firstLine="0"/>
              <w:jc w:val="center"/>
            </w:pPr>
            <w:r>
              <w:t>61.4</w:t>
            </w:r>
          </w:p>
        </w:tc>
      </w:tr>
      <w:tr w:rsidR="00A77D48" w:rsidRPr="00C25B93" w14:paraId="7FC30F50" w14:textId="0276A1D8" w:rsidTr="00F0461C">
        <w:tc>
          <w:tcPr>
            <w:tcW w:w="5387" w:type="dxa"/>
            <w:tcBorders>
              <w:top w:val="nil"/>
              <w:left w:val="nil"/>
              <w:bottom w:val="nil"/>
              <w:right w:val="nil"/>
            </w:tcBorders>
          </w:tcPr>
          <w:p w14:paraId="14F01055" w14:textId="53490B44" w:rsidR="00A77D48" w:rsidRPr="00F0461C" w:rsidRDefault="00A77D48" w:rsidP="00A77D48">
            <w:pPr>
              <w:pStyle w:val="Legenda"/>
              <w:spacing w:after="0"/>
              <w:rPr>
                <w:i w:val="0"/>
                <w:iCs w:val="0"/>
                <w:color w:val="000000" w:themeColor="text1"/>
              </w:rPr>
            </w:pPr>
            <w:r w:rsidRPr="00F0461C">
              <w:rPr>
                <w:i w:val="0"/>
                <w:iCs w:val="0"/>
                <w:color w:val="000000" w:themeColor="text1"/>
              </w:rPr>
              <w:t>lack of environmental knowledge among members of the organisation</w:t>
            </w:r>
          </w:p>
        </w:tc>
        <w:tc>
          <w:tcPr>
            <w:tcW w:w="993" w:type="dxa"/>
            <w:tcBorders>
              <w:top w:val="nil"/>
              <w:left w:val="nil"/>
              <w:bottom w:val="nil"/>
              <w:right w:val="nil"/>
            </w:tcBorders>
          </w:tcPr>
          <w:p w14:paraId="58AF46CC" w14:textId="2A5362B5" w:rsidR="00A77D48" w:rsidRPr="00C40C45" w:rsidRDefault="00A77D48" w:rsidP="00A77D48">
            <w:pPr>
              <w:ind w:left="0" w:firstLine="0"/>
              <w:jc w:val="center"/>
              <w:rPr>
                <w:color w:val="000000"/>
              </w:rPr>
            </w:pPr>
            <w:r w:rsidRPr="00ED7C61">
              <w:t>2</w:t>
            </w:r>
            <w:r w:rsidR="006D1BD0">
              <w:t>3</w:t>
            </w:r>
          </w:p>
        </w:tc>
        <w:tc>
          <w:tcPr>
            <w:tcW w:w="993" w:type="dxa"/>
            <w:tcBorders>
              <w:top w:val="nil"/>
              <w:left w:val="nil"/>
              <w:bottom w:val="nil"/>
              <w:right w:val="nil"/>
            </w:tcBorders>
          </w:tcPr>
          <w:p w14:paraId="573BF7FA" w14:textId="4D28860C" w:rsidR="00A77D48" w:rsidRPr="00C40C45" w:rsidRDefault="00A77D48" w:rsidP="00A77D48">
            <w:pPr>
              <w:ind w:left="0" w:firstLine="0"/>
              <w:jc w:val="center"/>
              <w:rPr>
                <w:color w:val="000000"/>
              </w:rPr>
            </w:pPr>
            <w:r w:rsidRPr="00ED7C61">
              <w:t>5</w:t>
            </w:r>
            <w:r w:rsidR="006D1BD0">
              <w:t>1</w:t>
            </w:r>
          </w:p>
        </w:tc>
        <w:tc>
          <w:tcPr>
            <w:tcW w:w="993" w:type="dxa"/>
            <w:tcBorders>
              <w:top w:val="nil"/>
              <w:left w:val="nil"/>
              <w:bottom w:val="nil"/>
              <w:right w:val="nil"/>
            </w:tcBorders>
          </w:tcPr>
          <w:p w14:paraId="32A50524" w14:textId="624B1784" w:rsidR="00A77D48" w:rsidRPr="00C40C45" w:rsidRDefault="006D1BD0" w:rsidP="00A77D48">
            <w:pPr>
              <w:ind w:left="0" w:firstLine="0"/>
              <w:jc w:val="center"/>
              <w:rPr>
                <w:color w:val="000000"/>
              </w:rPr>
            </w:pPr>
            <w:r>
              <w:rPr>
                <w:color w:val="000000"/>
              </w:rPr>
              <w:t>28.4</w:t>
            </w:r>
          </w:p>
        </w:tc>
        <w:tc>
          <w:tcPr>
            <w:tcW w:w="994" w:type="dxa"/>
            <w:tcBorders>
              <w:top w:val="nil"/>
              <w:left w:val="nil"/>
              <w:bottom w:val="nil"/>
              <w:right w:val="nil"/>
            </w:tcBorders>
          </w:tcPr>
          <w:p w14:paraId="1C2B831C" w14:textId="32581527" w:rsidR="00A77D48" w:rsidRPr="00ED7C61" w:rsidRDefault="006D1BD0" w:rsidP="00A77D48">
            <w:pPr>
              <w:ind w:left="0" w:firstLine="0"/>
              <w:jc w:val="center"/>
            </w:pPr>
            <w:r>
              <w:t>63.0</w:t>
            </w:r>
          </w:p>
        </w:tc>
      </w:tr>
      <w:tr w:rsidR="00A77D48" w:rsidRPr="00C25B93" w14:paraId="1309389C" w14:textId="4C518005" w:rsidTr="00F0461C">
        <w:tc>
          <w:tcPr>
            <w:tcW w:w="5387" w:type="dxa"/>
            <w:tcBorders>
              <w:top w:val="nil"/>
              <w:left w:val="nil"/>
              <w:bottom w:val="nil"/>
              <w:right w:val="nil"/>
            </w:tcBorders>
          </w:tcPr>
          <w:p w14:paraId="792F7D13" w14:textId="5C5F7018" w:rsidR="00A77D48" w:rsidRPr="00F0461C" w:rsidRDefault="00A77D48" w:rsidP="00A77D48">
            <w:pPr>
              <w:pStyle w:val="Legenda"/>
              <w:spacing w:after="0"/>
              <w:rPr>
                <w:i w:val="0"/>
                <w:iCs w:val="0"/>
                <w:color w:val="000000" w:themeColor="text1"/>
              </w:rPr>
            </w:pPr>
            <w:r w:rsidRPr="00F0461C">
              <w:rPr>
                <w:i w:val="0"/>
                <w:iCs w:val="0"/>
                <w:color w:val="000000" w:themeColor="text1"/>
              </w:rPr>
              <w:t>lack of organisational skills</w:t>
            </w:r>
          </w:p>
        </w:tc>
        <w:tc>
          <w:tcPr>
            <w:tcW w:w="993" w:type="dxa"/>
            <w:tcBorders>
              <w:top w:val="nil"/>
              <w:left w:val="nil"/>
              <w:bottom w:val="nil"/>
              <w:right w:val="nil"/>
            </w:tcBorders>
          </w:tcPr>
          <w:p w14:paraId="2DDE3C69" w14:textId="17DC862F" w:rsidR="00A77D48" w:rsidRPr="00C40C45" w:rsidRDefault="006D1BD0" w:rsidP="00A77D48">
            <w:pPr>
              <w:ind w:left="0" w:firstLine="0"/>
              <w:jc w:val="center"/>
              <w:rPr>
                <w:color w:val="000000"/>
              </w:rPr>
            </w:pPr>
            <w:r>
              <w:t>1</w:t>
            </w:r>
            <w:r w:rsidR="00A77D48" w:rsidRPr="00ED7C61">
              <w:t>3</w:t>
            </w:r>
          </w:p>
        </w:tc>
        <w:tc>
          <w:tcPr>
            <w:tcW w:w="993" w:type="dxa"/>
            <w:tcBorders>
              <w:top w:val="nil"/>
              <w:left w:val="nil"/>
              <w:bottom w:val="nil"/>
              <w:right w:val="nil"/>
            </w:tcBorders>
          </w:tcPr>
          <w:p w14:paraId="41C06162" w14:textId="5E7338EE" w:rsidR="00A77D48" w:rsidRPr="00C40C45" w:rsidRDefault="00A77D48" w:rsidP="00A77D48">
            <w:pPr>
              <w:ind w:left="0" w:firstLine="0"/>
              <w:jc w:val="center"/>
              <w:rPr>
                <w:color w:val="000000"/>
              </w:rPr>
            </w:pPr>
            <w:r w:rsidRPr="00ED7C61">
              <w:t>5</w:t>
            </w:r>
            <w:r w:rsidR="006D1BD0">
              <w:t>9</w:t>
            </w:r>
          </w:p>
        </w:tc>
        <w:tc>
          <w:tcPr>
            <w:tcW w:w="993" w:type="dxa"/>
            <w:tcBorders>
              <w:top w:val="nil"/>
              <w:left w:val="nil"/>
              <w:bottom w:val="nil"/>
              <w:right w:val="nil"/>
            </w:tcBorders>
          </w:tcPr>
          <w:p w14:paraId="0C64D342" w14:textId="0CB0CA70" w:rsidR="00A77D48" w:rsidRPr="00C40C45" w:rsidRDefault="006D1BD0" w:rsidP="00A77D48">
            <w:pPr>
              <w:ind w:left="0" w:firstLine="0"/>
              <w:jc w:val="center"/>
              <w:rPr>
                <w:color w:val="000000"/>
              </w:rPr>
            </w:pPr>
            <w:r>
              <w:t>16</w:t>
            </w:r>
          </w:p>
        </w:tc>
        <w:tc>
          <w:tcPr>
            <w:tcW w:w="994" w:type="dxa"/>
            <w:tcBorders>
              <w:top w:val="nil"/>
              <w:left w:val="nil"/>
              <w:bottom w:val="nil"/>
              <w:right w:val="nil"/>
            </w:tcBorders>
          </w:tcPr>
          <w:p w14:paraId="6DA92F28" w14:textId="070AC3F8" w:rsidR="00A77D48" w:rsidRPr="00ED7C61" w:rsidRDefault="006D1BD0" w:rsidP="00A77D48">
            <w:pPr>
              <w:ind w:left="0" w:firstLine="0"/>
              <w:jc w:val="center"/>
            </w:pPr>
            <w:r>
              <w:t>72</w:t>
            </w:r>
          </w:p>
        </w:tc>
      </w:tr>
      <w:tr w:rsidR="00A77D48" w:rsidRPr="00C25B93" w14:paraId="1E7793B2" w14:textId="0E830E97" w:rsidTr="00F0461C">
        <w:tc>
          <w:tcPr>
            <w:tcW w:w="5387" w:type="dxa"/>
            <w:tcBorders>
              <w:top w:val="nil"/>
              <w:left w:val="nil"/>
              <w:bottom w:val="nil"/>
              <w:right w:val="nil"/>
            </w:tcBorders>
          </w:tcPr>
          <w:p w14:paraId="63CD83E6" w14:textId="7C7A867B" w:rsidR="00A77D48" w:rsidRPr="00F0461C" w:rsidRDefault="00A77D48" w:rsidP="00A77D48">
            <w:pPr>
              <w:pStyle w:val="Legenda"/>
              <w:spacing w:after="0"/>
              <w:rPr>
                <w:i w:val="0"/>
                <w:iCs w:val="0"/>
                <w:color w:val="000000" w:themeColor="text1"/>
              </w:rPr>
            </w:pPr>
            <w:r w:rsidRPr="00F0461C">
              <w:rPr>
                <w:i w:val="0"/>
                <w:iCs w:val="0"/>
                <w:color w:val="000000" w:themeColor="text1"/>
              </w:rPr>
              <w:t>lack of persuasive skills of members of the organisation</w:t>
            </w:r>
          </w:p>
        </w:tc>
        <w:tc>
          <w:tcPr>
            <w:tcW w:w="993" w:type="dxa"/>
            <w:tcBorders>
              <w:top w:val="nil"/>
              <w:left w:val="nil"/>
              <w:bottom w:val="nil"/>
              <w:right w:val="nil"/>
            </w:tcBorders>
          </w:tcPr>
          <w:p w14:paraId="5E49F67B" w14:textId="0DDA87DA" w:rsidR="00A77D48" w:rsidRPr="00C40C45" w:rsidRDefault="006D1BD0" w:rsidP="00A77D48">
            <w:pPr>
              <w:ind w:left="0" w:firstLine="0"/>
              <w:jc w:val="center"/>
              <w:rPr>
                <w:color w:val="000000"/>
              </w:rPr>
            </w:pPr>
            <w:r>
              <w:t>16</w:t>
            </w:r>
          </w:p>
        </w:tc>
        <w:tc>
          <w:tcPr>
            <w:tcW w:w="993" w:type="dxa"/>
            <w:tcBorders>
              <w:top w:val="nil"/>
              <w:left w:val="nil"/>
              <w:bottom w:val="nil"/>
              <w:right w:val="nil"/>
            </w:tcBorders>
          </w:tcPr>
          <w:p w14:paraId="5681A40D" w14:textId="659AC072" w:rsidR="00A77D48" w:rsidRPr="00C40C45" w:rsidRDefault="006D1BD0" w:rsidP="00A77D48">
            <w:pPr>
              <w:ind w:left="0" w:firstLine="0"/>
              <w:jc w:val="center"/>
              <w:rPr>
                <w:color w:val="000000"/>
              </w:rPr>
            </w:pPr>
            <w:r>
              <w:rPr>
                <w:color w:val="000000"/>
              </w:rPr>
              <w:t>56</w:t>
            </w:r>
          </w:p>
        </w:tc>
        <w:tc>
          <w:tcPr>
            <w:tcW w:w="993" w:type="dxa"/>
            <w:tcBorders>
              <w:top w:val="nil"/>
              <w:left w:val="nil"/>
              <w:bottom w:val="nil"/>
              <w:right w:val="nil"/>
            </w:tcBorders>
          </w:tcPr>
          <w:p w14:paraId="467F589F" w14:textId="5E862932" w:rsidR="00A77D48" w:rsidRPr="00C40C45" w:rsidRDefault="00A77D48" w:rsidP="00A77D48">
            <w:pPr>
              <w:ind w:left="0" w:firstLine="0"/>
              <w:jc w:val="center"/>
              <w:rPr>
                <w:color w:val="000000"/>
              </w:rPr>
            </w:pPr>
            <w:r w:rsidRPr="00ED7C61">
              <w:t>19</w:t>
            </w:r>
            <w:r w:rsidR="006D1BD0">
              <w:t>.7</w:t>
            </w:r>
          </w:p>
        </w:tc>
        <w:tc>
          <w:tcPr>
            <w:tcW w:w="994" w:type="dxa"/>
            <w:tcBorders>
              <w:top w:val="nil"/>
              <w:left w:val="nil"/>
              <w:bottom w:val="nil"/>
              <w:right w:val="nil"/>
            </w:tcBorders>
          </w:tcPr>
          <w:p w14:paraId="54D37079" w14:textId="6ED5991D" w:rsidR="00A77D48" w:rsidRPr="00ED7C61" w:rsidRDefault="006D1BD0" w:rsidP="00A77D48">
            <w:pPr>
              <w:ind w:left="0" w:firstLine="0"/>
              <w:jc w:val="center"/>
            </w:pPr>
            <w:r>
              <w:t>69.1</w:t>
            </w:r>
          </w:p>
        </w:tc>
      </w:tr>
      <w:tr w:rsidR="00A77D48" w:rsidRPr="00A77D48" w14:paraId="252BBFFF" w14:textId="77777777" w:rsidTr="00F0461C">
        <w:tc>
          <w:tcPr>
            <w:tcW w:w="5387" w:type="dxa"/>
            <w:tcBorders>
              <w:top w:val="nil"/>
              <w:left w:val="nil"/>
              <w:bottom w:val="nil"/>
              <w:right w:val="nil"/>
            </w:tcBorders>
          </w:tcPr>
          <w:p w14:paraId="4CF99C3B" w14:textId="2902889E" w:rsidR="00A77D48" w:rsidRPr="00F0461C" w:rsidRDefault="00A77D48" w:rsidP="00A77D48">
            <w:pPr>
              <w:pStyle w:val="Legenda"/>
              <w:spacing w:after="0"/>
              <w:rPr>
                <w:i w:val="0"/>
                <w:iCs w:val="0"/>
                <w:color w:val="000000" w:themeColor="text1"/>
              </w:rPr>
            </w:pPr>
            <w:r w:rsidRPr="00F0461C">
              <w:rPr>
                <w:i w:val="0"/>
                <w:iCs w:val="0"/>
                <w:color w:val="000000" w:themeColor="text1"/>
              </w:rPr>
              <w:t>lack of relationship (cooperation) skills of members of the organisation</w:t>
            </w:r>
          </w:p>
        </w:tc>
        <w:tc>
          <w:tcPr>
            <w:tcW w:w="993" w:type="dxa"/>
            <w:tcBorders>
              <w:top w:val="nil"/>
              <w:left w:val="nil"/>
              <w:bottom w:val="nil"/>
              <w:right w:val="nil"/>
            </w:tcBorders>
          </w:tcPr>
          <w:p w14:paraId="1EEB697D" w14:textId="62D1362A" w:rsidR="00A77D48" w:rsidRPr="00A77D48" w:rsidRDefault="006D1BD0" w:rsidP="00A77D48">
            <w:pPr>
              <w:jc w:val="center"/>
            </w:pPr>
            <w:r>
              <w:t>16</w:t>
            </w:r>
          </w:p>
        </w:tc>
        <w:tc>
          <w:tcPr>
            <w:tcW w:w="993" w:type="dxa"/>
            <w:tcBorders>
              <w:top w:val="nil"/>
              <w:left w:val="nil"/>
              <w:bottom w:val="nil"/>
              <w:right w:val="nil"/>
            </w:tcBorders>
          </w:tcPr>
          <w:p w14:paraId="483AA305" w14:textId="1E877D8A" w:rsidR="00A77D48" w:rsidRPr="00A77D48" w:rsidRDefault="006D1BD0" w:rsidP="00A77D48">
            <w:pPr>
              <w:jc w:val="center"/>
            </w:pPr>
            <w:r>
              <w:t>56</w:t>
            </w:r>
          </w:p>
        </w:tc>
        <w:tc>
          <w:tcPr>
            <w:tcW w:w="993" w:type="dxa"/>
            <w:tcBorders>
              <w:top w:val="nil"/>
              <w:left w:val="nil"/>
              <w:bottom w:val="nil"/>
              <w:right w:val="nil"/>
            </w:tcBorders>
          </w:tcPr>
          <w:p w14:paraId="0C8CE304" w14:textId="152E94C3" w:rsidR="00A77D48" w:rsidRPr="00A77D48" w:rsidRDefault="006D1BD0" w:rsidP="00A77D48">
            <w:pPr>
              <w:jc w:val="center"/>
            </w:pPr>
            <w:r>
              <w:t>19.7</w:t>
            </w:r>
          </w:p>
        </w:tc>
        <w:tc>
          <w:tcPr>
            <w:tcW w:w="994" w:type="dxa"/>
            <w:tcBorders>
              <w:top w:val="nil"/>
              <w:left w:val="nil"/>
              <w:bottom w:val="nil"/>
              <w:right w:val="nil"/>
            </w:tcBorders>
          </w:tcPr>
          <w:p w14:paraId="13EDCF05" w14:textId="7F368970" w:rsidR="00A77D48" w:rsidRPr="00A77D48" w:rsidRDefault="006D1BD0" w:rsidP="00A77D48">
            <w:pPr>
              <w:jc w:val="center"/>
            </w:pPr>
            <w:r>
              <w:t>69.1</w:t>
            </w:r>
          </w:p>
        </w:tc>
      </w:tr>
      <w:tr w:rsidR="00A77D48" w:rsidRPr="00A77D48" w14:paraId="7F0E691B" w14:textId="77777777" w:rsidTr="00F0461C">
        <w:tc>
          <w:tcPr>
            <w:tcW w:w="5387" w:type="dxa"/>
            <w:tcBorders>
              <w:top w:val="nil"/>
              <w:left w:val="nil"/>
              <w:bottom w:val="nil"/>
              <w:right w:val="nil"/>
            </w:tcBorders>
          </w:tcPr>
          <w:p w14:paraId="26DAB6F1" w14:textId="13196293" w:rsidR="00A77D48" w:rsidRPr="00F0461C" w:rsidRDefault="00A77D48" w:rsidP="00A77D48">
            <w:pPr>
              <w:pStyle w:val="Legenda"/>
              <w:spacing w:after="0"/>
              <w:rPr>
                <w:i w:val="0"/>
                <w:iCs w:val="0"/>
                <w:color w:val="000000" w:themeColor="text1"/>
              </w:rPr>
            </w:pPr>
            <w:r w:rsidRPr="00F0461C">
              <w:rPr>
                <w:i w:val="0"/>
                <w:iCs w:val="0"/>
                <w:color w:val="000000" w:themeColor="text1"/>
              </w:rPr>
              <w:t>institutional constraints</w:t>
            </w:r>
          </w:p>
        </w:tc>
        <w:tc>
          <w:tcPr>
            <w:tcW w:w="993" w:type="dxa"/>
            <w:tcBorders>
              <w:top w:val="nil"/>
              <w:left w:val="nil"/>
              <w:bottom w:val="nil"/>
              <w:right w:val="nil"/>
            </w:tcBorders>
          </w:tcPr>
          <w:p w14:paraId="2FA90BCD" w14:textId="3AF52907" w:rsidR="00A77D48" w:rsidRPr="00A77D48" w:rsidRDefault="006D1BD0" w:rsidP="00A77D48">
            <w:pPr>
              <w:jc w:val="center"/>
            </w:pPr>
            <w:r>
              <w:t>34</w:t>
            </w:r>
          </w:p>
        </w:tc>
        <w:tc>
          <w:tcPr>
            <w:tcW w:w="993" w:type="dxa"/>
            <w:tcBorders>
              <w:top w:val="nil"/>
              <w:left w:val="nil"/>
              <w:bottom w:val="nil"/>
              <w:right w:val="nil"/>
            </w:tcBorders>
          </w:tcPr>
          <w:p w14:paraId="03367F8F" w14:textId="6141D26F" w:rsidR="00A77D48" w:rsidRPr="00A77D48" w:rsidRDefault="006D1BD0" w:rsidP="00A77D48">
            <w:pPr>
              <w:jc w:val="center"/>
            </w:pPr>
            <w:r>
              <w:t>36</w:t>
            </w:r>
          </w:p>
        </w:tc>
        <w:tc>
          <w:tcPr>
            <w:tcW w:w="993" w:type="dxa"/>
            <w:tcBorders>
              <w:top w:val="nil"/>
              <w:left w:val="nil"/>
              <w:bottom w:val="nil"/>
              <w:right w:val="nil"/>
            </w:tcBorders>
          </w:tcPr>
          <w:p w14:paraId="5CC83A62" w14:textId="1A052DDF" w:rsidR="00A77D48" w:rsidRPr="00A77D48" w:rsidRDefault="006D1BD0" w:rsidP="00A77D48">
            <w:pPr>
              <w:jc w:val="center"/>
            </w:pPr>
            <w:r>
              <w:t>41.9</w:t>
            </w:r>
          </w:p>
        </w:tc>
        <w:tc>
          <w:tcPr>
            <w:tcW w:w="994" w:type="dxa"/>
            <w:tcBorders>
              <w:top w:val="nil"/>
              <w:left w:val="nil"/>
              <w:bottom w:val="nil"/>
              <w:right w:val="nil"/>
            </w:tcBorders>
          </w:tcPr>
          <w:p w14:paraId="0874AC9B" w14:textId="6D00F922" w:rsidR="00A77D48" w:rsidRPr="00A77D48" w:rsidRDefault="006D1BD0" w:rsidP="00A77D48">
            <w:pPr>
              <w:jc w:val="center"/>
            </w:pPr>
            <w:r>
              <w:t>44.4</w:t>
            </w:r>
          </w:p>
        </w:tc>
      </w:tr>
      <w:tr w:rsidR="00A77D48" w:rsidRPr="00A77D48" w14:paraId="4FD8F026" w14:textId="77777777" w:rsidTr="00F0461C">
        <w:tc>
          <w:tcPr>
            <w:tcW w:w="5387" w:type="dxa"/>
            <w:tcBorders>
              <w:top w:val="nil"/>
              <w:left w:val="nil"/>
              <w:bottom w:val="nil"/>
              <w:right w:val="nil"/>
            </w:tcBorders>
          </w:tcPr>
          <w:p w14:paraId="60F63A5B" w14:textId="4C7E0182" w:rsidR="00A77D48" w:rsidRPr="00F0461C" w:rsidRDefault="00A77D48" w:rsidP="00F0461C">
            <w:pPr>
              <w:pStyle w:val="Legenda"/>
              <w:spacing w:after="0"/>
              <w:rPr>
                <w:i w:val="0"/>
                <w:iCs w:val="0"/>
                <w:color w:val="000000" w:themeColor="text1"/>
              </w:rPr>
            </w:pPr>
            <w:r w:rsidRPr="00F0461C">
              <w:rPr>
                <w:i w:val="0"/>
                <w:iCs w:val="0"/>
                <w:color w:val="000000" w:themeColor="text1"/>
              </w:rPr>
              <w:t>red tape (bureaucracy)</w:t>
            </w:r>
          </w:p>
        </w:tc>
        <w:tc>
          <w:tcPr>
            <w:tcW w:w="993" w:type="dxa"/>
            <w:tcBorders>
              <w:top w:val="nil"/>
              <w:left w:val="nil"/>
              <w:bottom w:val="nil"/>
              <w:right w:val="nil"/>
            </w:tcBorders>
          </w:tcPr>
          <w:p w14:paraId="61298E39" w14:textId="31429BEC" w:rsidR="00A77D48" w:rsidRPr="00A77D48" w:rsidRDefault="006D1BD0" w:rsidP="00A77D48">
            <w:pPr>
              <w:jc w:val="center"/>
            </w:pPr>
            <w:r>
              <w:t>44</w:t>
            </w:r>
          </w:p>
        </w:tc>
        <w:tc>
          <w:tcPr>
            <w:tcW w:w="993" w:type="dxa"/>
            <w:tcBorders>
              <w:top w:val="nil"/>
              <w:left w:val="nil"/>
              <w:bottom w:val="nil"/>
              <w:right w:val="nil"/>
            </w:tcBorders>
          </w:tcPr>
          <w:p w14:paraId="12420065" w14:textId="21973212" w:rsidR="00A77D48" w:rsidRPr="00A77D48" w:rsidRDefault="006D1BD0" w:rsidP="00A77D48">
            <w:pPr>
              <w:jc w:val="center"/>
            </w:pPr>
            <w:r>
              <w:t>26</w:t>
            </w:r>
          </w:p>
        </w:tc>
        <w:tc>
          <w:tcPr>
            <w:tcW w:w="993" w:type="dxa"/>
            <w:tcBorders>
              <w:top w:val="nil"/>
              <w:left w:val="nil"/>
              <w:bottom w:val="nil"/>
              <w:right w:val="nil"/>
            </w:tcBorders>
          </w:tcPr>
          <w:p w14:paraId="0915D473" w14:textId="7536480B" w:rsidR="00A77D48" w:rsidRPr="00A77D48" w:rsidRDefault="006D1BD0" w:rsidP="00A77D48">
            <w:pPr>
              <w:jc w:val="center"/>
            </w:pPr>
            <w:r>
              <w:t>54.3</w:t>
            </w:r>
          </w:p>
        </w:tc>
        <w:tc>
          <w:tcPr>
            <w:tcW w:w="994" w:type="dxa"/>
            <w:tcBorders>
              <w:top w:val="nil"/>
              <w:left w:val="nil"/>
              <w:bottom w:val="nil"/>
              <w:right w:val="nil"/>
            </w:tcBorders>
          </w:tcPr>
          <w:p w14:paraId="2583E445" w14:textId="6FB16E31" w:rsidR="00A77D48" w:rsidRPr="00A77D48" w:rsidRDefault="006D1BD0" w:rsidP="00A77D48">
            <w:pPr>
              <w:jc w:val="center"/>
            </w:pPr>
            <w:r>
              <w:t>32.0</w:t>
            </w:r>
          </w:p>
        </w:tc>
      </w:tr>
      <w:tr w:rsidR="006D1BD0" w:rsidRPr="00C25B93" w14:paraId="2FF13B8F" w14:textId="4E8EC5F2" w:rsidTr="00640464">
        <w:tc>
          <w:tcPr>
            <w:tcW w:w="5387" w:type="dxa"/>
            <w:tcBorders>
              <w:top w:val="nil"/>
              <w:left w:val="nil"/>
              <w:bottom w:val="single" w:sz="18" w:space="0" w:color="auto"/>
              <w:right w:val="nil"/>
            </w:tcBorders>
          </w:tcPr>
          <w:p w14:paraId="333168EC" w14:textId="1B62598C" w:rsidR="006D1BD0" w:rsidRPr="006D1BD0" w:rsidRDefault="006D1BD0" w:rsidP="006D1BD0">
            <w:pPr>
              <w:pStyle w:val="Legenda"/>
              <w:spacing w:after="0"/>
              <w:rPr>
                <w:i w:val="0"/>
                <w:iCs w:val="0"/>
                <w:color w:val="000000" w:themeColor="text1"/>
              </w:rPr>
            </w:pPr>
            <w:r w:rsidRPr="00F0461C">
              <w:rPr>
                <w:i w:val="0"/>
                <w:iCs w:val="0"/>
                <w:color w:val="000000" w:themeColor="text1"/>
              </w:rPr>
              <w:t>lack of appropriate legal frameworks</w:t>
            </w:r>
          </w:p>
        </w:tc>
        <w:tc>
          <w:tcPr>
            <w:tcW w:w="993" w:type="dxa"/>
            <w:tcBorders>
              <w:top w:val="nil"/>
              <w:left w:val="nil"/>
              <w:bottom w:val="single" w:sz="18" w:space="0" w:color="auto"/>
              <w:right w:val="nil"/>
            </w:tcBorders>
          </w:tcPr>
          <w:p w14:paraId="63C025F9" w14:textId="27121B3D" w:rsidR="006D1BD0" w:rsidRPr="00FF1B73" w:rsidRDefault="006D1BD0" w:rsidP="006D1BD0">
            <w:pPr>
              <w:ind w:left="0" w:firstLine="0"/>
              <w:jc w:val="center"/>
              <w:rPr>
                <w:rFonts w:cstheme="minorHAnsi"/>
                <w:sz w:val="20"/>
                <w:szCs w:val="20"/>
              </w:rPr>
            </w:pPr>
            <w:r>
              <w:t>32</w:t>
            </w:r>
          </w:p>
        </w:tc>
        <w:tc>
          <w:tcPr>
            <w:tcW w:w="993" w:type="dxa"/>
            <w:tcBorders>
              <w:top w:val="nil"/>
              <w:left w:val="nil"/>
              <w:bottom w:val="single" w:sz="18" w:space="0" w:color="auto"/>
              <w:right w:val="nil"/>
            </w:tcBorders>
          </w:tcPr>
          <w:p w14:paraId="3B4A8FC7" w14:textId="7CABC2A8" w:rsidR="006D1BD0" w:rsidRPr="00FF1B73" w:rsidRDefault="006D1BD0" w:rsidP="006D1BD0">
            <w:pPr>
              <w:ind w:left="0" w:firstLine="0"/>
              <w:jc w:val="center"/>
              <w:rPr>
                <w:rStyle w:val="normaltextrun"/>
                <w:rFonts w:cstheme="minorHAnsi"/>
                <w:b/>
                <w:bCs/>
                <w:sz w:val="20"/>
                <w:szCs w:val="20"/>
              </w:rPr>
            </w:pPr>
            <w:r>
              <w:t>36</w:t>
            </w:r>
          </w:p>
        </w:tc>
        <w:tc>
          <w:tcPr>
            <w:tcW w:w="993" w:type="dxa"/>
            <w:tcBorders>
              <w:top w:val="nil"/>
              <w:left w:val="nil"/>
              <w:bottom w:val="single" w:sz="18" w:space="0" w:color="auto"/>
              <w:right w:val="nil"/>
            </w:tcBorders>
          </w:tcPr>
          <w:p w14:paraId="159FD669" w14:textId="64579C84" w:rsidR="006D1BD0" w:rsidRPr="00FF1B73" w:rsidRDefault="006D1BD0" w:rsidP="006D1BD0">
            <w:pPr>
              <w:ind w:left="0" w:firstLine="0"/>
              <w:jc w:val="center"/>
              <w:rPr>
                <w:rStyle w:val="normaltextrun"/>
                <w:rFonts w:cstheme="minorHAnsi"/>
                <w:b/>
                <w:bCs/>
                <w:sz w:val="20"/>
                <w:szCs w:val="20"/>
              </w:rPr>
            </w:pPr>
            <w:r>
              <w:t>39.5</w:t>
            </w:r>
          </w:p>
        </w:tc>
        <w:tc>
          <w:tcPr>
            <w:tcW w:w="994" w:type="dxa"/>
            <w:tcBorders>
              <w:top w:val="nil"/>
              <w:left w:val="nil"/>
              <w:bottom w:val="single" w:sz="18" w:space="0" w:color="auto"/>
              <w:right w:val="nil"/>
            </w:tcBorders>
          </w:tcPr>
          <w:p w14:paraId="564CB5A5" w14:textId="101C6CF7" w:rsidR="006D1BD0" w:rsidRDefault="006D1BD0" w:rsidP="006D1BD0">
            <w:pPr>
              <w:ind w:left="0" w:firstLine="0"/>
              <w:jc w:val="center"/>
              <w:rPr>
                <w:rFonts w:cstheme="minorHAnsi"/>
                <w:b/>
                <w:bCs/>
                <w:color w:val="000000"/>
                <w:sz w:val="20"/>
                <w:szCs w:val="20"/>
              </w:rPr>
            </w:pPr>
            <w:r>
              <w:t>44.4</w:t>
            </w:r>
          </w:p>
        </w:tc>
      </w:tr>
    </w:tbl>
    <w:p w14:paraId="34FCFFCC" w14:textId="77777777" w:rsidR="00977AB8" w:rsidRDefault="00977AB8" w:rsidP="00037BCD">
      <w:pPr>
        <w:pStyle w:val="Legenda"/>
        <w:rPr>
          <w:rStyle w:val="normaltextrun"/>
          <w:rFonts w:ascii="Calibri" w:hAnsi="Calibri" w:cs="Calibri"/>
          <w:i w:val="0"/>
          <w:iCs w:val="0"/>
          <w:color w:val="auto"/>
          <w:sz w:val="20"/>
          <w:szCs w:val="20"/>
        </w:rPr>
      </w:pPr>
      <w:r w:rsidRPr="009A6565">
        <w:rPr>
          <w:rStyle w:val="normaltextrun"/>
          <w:rFonts w:ascii="Calibri" w:hAnsi="Calibri" w:cs="Calibri"/>
          <w:i w:val="0"/>
          <w:iCs w:val="0"/>
          <w:color w:val="auto"/>
          <w:sz w:val="20"/>
          <w:szCs w:val="20"/>
        </w:rPr>
        <w:t>Sources: own elaboration</w:t>
      </w:r>
    </w:p>
    <w:p w14:paraId="7DE9E437" w14:textId="61958B82" w:rsidR="00D511EE" w:rsidRDefault="00AA4473" w:rsidP="00037BCD">
      <w:pPr>
        <w:spacing w:after="120"/>
        <w:ind w:left="-45"/>
        <w:jc w:val="both"/>
      </w:pPr>
      <w:r>
        <w:t xml:space="preserve">SEE representatives </w:t>
      </w:r>
      <w:r w:rsidR="004B3FDC">
        <w:t xml:space="preserve">mostly declare that lack of any knowledge (economic, environmental) or skills (organisational, persuasive or cooperation) were not a main reason to reject the decision about carrying on the project. </w:t>
      </w:r>
      <w:r>
        <w:t>What is worth to underline</w:t>
      </w:r>
      <w:r w:rsidR="004B3FDC">
        <w:t xml:space="preserve">, </w:t>
      </w:r>
      <w:r w:rsidR="000D681A">
        <w:t xml:space="preserve">lack of </w:t>
      </w:r>
      <w:r w:rsidR="004B3FDC">
        <w:t xml:space="preserve">these soft skills </w:t>
      </w:r>
      <w:r w:rsidR="000D681A">
        <w:t xml:space="preserve">in the lowest level caused the project rejection, </w:t>
      </w:r>
      <w:r w:rsidR="000D681A" w:rsidRPr="000D681A">
        <w:t>compared to lack of knowledge, which was more likely to be a decision to abandon a project.</w:t>
      </w:r>
      <w:r w:rsidR="000D681A">
        <w:t xml:space="preserve"> The most important reason causes the decision of non- implementation of a project was ‘</w:t>
      </w:r>
      <w:r w:rsidR="000D681A" w:rsidRPr="000D681A">
        <w:t>bureaucracy</w:t>
      </w:r>
      <w:r w:rsidR="000D681A">
        <w:t xml:space="preserve">’ (so called ‘red tape’). </w:t>
      </w:r>
      <w:r w:rsidR="00205D25">
        <w:t xml:space="preserve">In </w:t>
      </w:r>
      <w:r w:rsidR="004D280B">
        <w:t xml:space="preserve">54.3% of answers </w:t>
      </w:r>
      <w:r w:rsidR="00205D25">
        <w:t xml:space="preserve">were </w:t>
      </w:r>
      <w:r w:rsidR="004D280B">
        <w:t xml:space="preserve">reported that this was a reason of abandon a project. </w:t>
      </w:r>
      <w:r w:rsidR="00205D25">
        <w:t>The second reason of this situation was ‘</w:t>
      </w:r>
      <w:r w:rsidR="00205D25" w:rsidRPr="00205D25">
        <w:t>institutional constraints</w:t>
      </w:r>
      <w:r w:rsidR="00205D25">
        <w:t xml:space="preserve">’ (41.9% of answers ‘yes’). </w:t>
      </w:r>
      <w:r w:rsidR="006A0FB0">
        <w:t>The third one was ‘lack of appropriate legal frameworks’ (39.5%). I</w:t>
      </w:r>
      <w:r w:rsidR="006A0FB0" w:rsidRPr="006A0FB0">
        <w:t>n summary, external factors were more likely to determine project rejection than internal factors in the SEE</w:t>
      </w:r>
      <w:r w:rsidR="0015133D">
        <w:t>.</w:t>
      </w:r>
    </w:p>
    <w:p w14:paraId="67E0C91E" w14:textId="56BF6BF4" w:rsidR="00837CA6" w:rsidRDefault="00D511EE" w:rsidP="00037BCD">
      <w:pPr>
        <w:spacing w:after="120"/>
        <w:ind w:left="-45"/>
        <w:jc w:val="both"/>
      </w:pPr>
      <w:r>
        <w:t xml:space="preserve">60 from 81 SEE representatives declared that they were not able </w:t>
      </w:r>
      <w:r w:rsidRPr="00D511EE">
        <w:t xml:space="preserve">to generate revenue through </w:t>
      </w:r>
      <w:r>
        <w:t xml:space="preserve">their </w:t>
      </w:r>
      <w:r w:rsidRPr="00D511EE">
        <w:t xml:space="preserve">green economy activities. </w:t>
      </w:r>
      <w:r>
        <w:t xml:space="preserve">The rest (21 SEE) declared the various amounts of it. </w:t>
      </w:r>
      <w:r w:rsidRPr="00D511EE">
        <w:t>The average of these data is not suitable for calculation, except for Poland</w:t>
      </w:r>
      <w:r w:rsidR="004E65F8">
        <w:t>, where it amounted for the surveyed SEE 147 thous. PLN (approx. 31 thous. EUR).</w:t>
      </w:r>
    </w:p>
    <w:p w14:paraId="00C4922E" w14:textId="2910BFF5" w:rsidR="00837CA6" w:rsidRDefault="00837CA6" w:rsidP="00837CA6">
      <w:pPr>
        <w:ind w:left="-44"/>
        <w:jc w:val="both"/>
      </w:pPr>
      <w:r>
        <w:t xml:space="preserve">Analysing of main driver </w:t>
      </w:r>
      <w:r w:rsidRPr="00837CA6">
        <w:t>to work towards a green economy as a way of meeting societal needs and as a source of income for your organisation</w:t>
      </w:r>
      <w:r>
        <w:t>, SEE representatives reported that the most important factor in both cases is ‘social mission’ (Chart 8).</w:t>
      </w:r>
      <w:r w:rsidR="00C97769">
        <w:t xml:space="preserve"> The second one is ‘educational mission)</w:t>
      </w:r>
      <w:r w:rsidR="001723FB">
        <w:t xml:space="preserve">. SEE representatives noticed that opportunity to earn money is important in their </w:t>
      </w:r>
      <w:r w:rsidR="001723FB" w:rsidRPr="00837CA6">
        <w:t>work towards a green economy</w:t>
      </w:r>
      <w:r w:rsidR="0009238A">
        <w:t>. T</w:t>
      </w:r>
      <w:r w:rsidR="0009238A" w:rsidRPr="0009238A">
        <w:t>his may be an indication of their business attitude</w:t>
      </w:r>
      <w:r w:rsidR="0009238A">
        <w:t>.</w:t>
      </w:r>
    </w:p>
    <w:p w14:paraId="200F3039" w14:textId="77777777" w:rsidR="00837CA6" w:rsidRPr="00837CA6" w:rsidRDefault="00837CA6" w:rsidP="00837CA6">
      <w:pPr>
        <w:ind w:left="-44"/>
        <w:jc w:val="both"/>
        <w:rPr>
          <w:rFonts w:ascii="Calibri" w:hAnsi="Calibri" w:cs="Calibri"/>
          <w:color w:val="538135" w:themeColor="accent6" w:themeShade="BF"/>
        </w:rPr>
      </w:pPr>
    </w:p>
    <w:p w14:paraId="30DFDCA1" w14:textId="3E0EEC57" w:rsidR="000D29A2" w:rsidRPr="00837CA6" w:rsidRDefault="008F2618" w:rsidP="006D51AA">
      <w:pPr>
        <w:jc w:val="both"/>
        <w:rPr>
          <w:rStyle w:val="normaltextrun"/>
        </w:rPr>
      </w:pPr>
      <w:r>
        <w:rPr>
          <w:b/>
          <w:bCs/>
        </w:rPr>
        <w:br w:type="column"/>
      </w:r>
      <w:bookmarkStart w:id="35" w:name="_Toc107410729"/>
      <w:r w:rsidR="000D29A2" w:rsidRPr="00837CA6">
        <w:rPr>
          <w:b/>
          <w:bCs/>
        </w:rPr>
        <w:t xml:space="preserve">Chart </w:t>
      </w:r>
      <w:r w:rsidR="000D29A2" w:rsidRPr="00837CA6">
        <w:rPr>
          <w:b/>
          <w:bCs/>
        </w:rPr>
        <w:fldChar w:fldCharType="begin"/>
      </w:r>
      <w:r w:rsidR="000D29A2" w:rsidRPr="00837CA6">
        <w:rPr>
          <w:b/>
          <w:bCs/>
        </w:rPr>
        <w:instrText xml:space="preserve"> SEQ Chart \* ARABIC </w:instrText>
      </w:r>
      <w:r w:rsidR="000D29A2" w:rsidRPr="00837CA6">
        <w:rPr>
          <w:b/>
          <w:bCs/>
        </w:rPr>
        <w:fldChar w:fldCharType="separate"/>
      </w:r>
      <w:r w:rsidR="001C3191">
        <w:rPr>
          <w:b/>
          <w:bCs/>
          <w:noProof/>
        </w:rPr>
        <w:t>8</w:t>
      </w:r>
      <w:r w:rsidR="000D29A2" w:rsidRPr="00837CA6">
        <w:rPr>
          <w:b/>
          <w:bCs/>
        </w:rPr>
        <w:fldChar w:fldCharType="end"/>
      </w:r>
      <w:r w:rsidR="000D29A2" w:rsidRPr="00837CA6">
        <w:rPr>
          <w:b/>
          <w:bCs/>
          <w:i/>
          <w:iCs/>
        </w:rPr>
        <w:t xml:space="preserve">. </w:t>
      </w:r>
      <w:r w:rsidR="000D29A2" w:rsidRPr="00837CA6">
        <w:t>The main drivers to work towards a green economy as a way of meeting societal needs</w:t>
      </w:r>
      <w:r w:rsidR="006D51AA" w:rsidRPr="00837CA6">
        <w:t xml:space="preserve"> and as a source of income for your organisation</w:t>
      </w:r>
      <w:bookmarkEnd w:id="35"/>
    </w:p>
    <w:p w14:paraId="3D557BE1" w14:textId="7C9A75A6" w:rsidR="000D29A2" w:rsidRPr="00653763" w:rsidRDefault="00020459" w:rsidP="000D29A2">
      <w:pPr>
        <w:pStyle w:val="paragraph"/>
        <w:spacing w:before="0" w:beforeAutospacing="0" w:after="0" w:afterAutospacing="0"/>
        <w:jc w:val="center"/>
        <w:textAlignment w:val="baseline"/>
        <w:rPr>
          <w:highlight w:val="yellow"/>
        </w:rPr>
      </w:pPr>
      <w:r w:rsidRPr="00C97769">
        <w:rPr>
          <w:noProof/>
        </w:rPr>
        <w:object w:dxaOrig="6310" w:dyaOrig="4739" w14:anchorId="5672EB43">
          <v:shape id="_x0000_i1032" type="#_x0000_t75" alt="" style="width:316.15pt;height:236.95pt;mso-width-percent:0;mso-height-percent:0;mso-width-percent:0;mso-height-percent:0" o:ole="">
            <v:imagedata r:id="rId45" o:title=""/>
          </v:shape>
          <o:OLEObject Type="Embed" ProgID="Statistica.Graph" ShapeID="_x0000_i1032" DrawAspect="Content" ObjectID="_1732025881" r:id="rId46">
            <o:FieldCodes>\s</o:FieldCodes>
          </o:OLEObject>
        </w:object>
      </w:r>
    </w:p>
    <w:p w14:paraId="37FE7D50" w14:textId="77777777" w:rsidR="006D51AA" w:rsidRDefault="006D51AA" w:rsidP="00037BCD">
      <w:pPr>
        <w:pStyle w:val="Legenda"/>
        <w:rPr>
          <w:rStyle w:val="normaltextrun"/>
          <w:rFonts w:ascii="Calibri" w:hAnsi="Calibri" w:cs="Calibri"/>
          <w:i w:val="0"/>
          <w:iCs w:val="0"/>
          <w:color w:val="auto"/>
          <w:sz w:val="20"/>
          <w:szCs w:val="20"/>
        </w:rPr>
      </w:pPr>
      <w:r w:rsidRPr="00426443">
        <w:rPr>
          <w:rStyle w:val="normaltextrun"/>
          <w:rFonts w:ascii="Calibri" w:hAnsi="Calibri" w:cs="Calibri"/>
          <w:i w:val="0"/>
          <w:iCs w:val="0"/>
          <w:color w:val="auto"/>
          <w:sz w:val="20"/>
          <w:szCs w:val="20"/>
        </w:rPr>
        <w:t>Sources: own elaboration</w:t>
      </w:r>
    </w:p>
    <w:p w14:paraId="37339F42" w14:textId="3A09394D" w:rsidR="00187523" w:rsidRDefault="008510FC" w:rsidP="00037BCD">
      <w:pPr>
        <w:pStyle w:val="paragraph"/>
        <w:spacing w:before="0" w:beforeAutospacing="0" w:after="120" w:afterAutospacing="0"/>
        <w:jc w:val="both"/>
        <w:textAlignment w:val="baseline"/>
        <w:rPr>
          <w:rStyle w:val="normaltextrun"/>
          <w:rFonts w:ascii="Calibri" w:hAnsi="Calibri" w:cs="Calibri"/>
        </w:rPr>
      </w:pPr>
      <w:r>
        <w:rPr>
          <w:rStyle w:val="normaltextrun"/>
          <w:rFonts w:ascii="Calibri" w:hAnsi="Calibri" w:cs="Calibri"/>
        </w:rPr>
        <w:t>46</w:t>
      </w:r>
      <w:r w:rsidRPr="008510FC">
        <w:rPr>
          <w:rStyle w:val="normaltextrun"/>
          <w:rFonts w:ascii="Calibri" w:hAnsi="Calibri" w:cs="Calibri"/>
        </w:rPr>
        <w:t xml:space="preserve"> of respondents</w:t>
      </w:r>
      <w:r>
        <w:rPr>
          <w:rStyle w:val="normaltextrun"/>
          <w:rFonts w:ascii="Calibri" w:hAnsi="Calibri" w:cs="Calibri"/>
        </w:rPr>
        <w:t xml:space="preserve"> declared that they d</w:t>
      </w:r>
      <w:r w:rsidR="00343E1A">
        <w:rPr>
          <w:rStyle w:val="normaltextrun"/>
          <w:rFonts w:ascii="Calibri" w:hAnsi="Calibri" w:cs="Calibri"/>
        </w:rPr>
        <w:t>id</w:t>
      </w:r>
      <w:r>
        <w:rPr>
          <w:rStyle w:val="normaltextrun"/>
          <w:rFonts w:ascii="Calibri" w:hAnsi="Calibri" w:cs="Calibri"/>
        </w:rPr>
        <w:t xml:space="preserve"> not perceive the </w:t>
      </w:r>
      <w:r w:rsidRPr="008510FC">
        <w:rPr>
          <w:rStyle w:val="normaltextrun"/>
          <w:rFonts w:ascii="Calibri" w:hAnsi="Calibri" w:cs="Calibri"/>
        </w:rPr>
        <w:t>gaps in the green skills of trainees or university graduates</w:t>
      </w:r>
      <w:r>
        <w:rPr>
          <w:rStyle w:val="normaltextrun"/>
          <w:rFonts w:ascii="Calibri" w:hAnsi="Calibri" w:cs="Calibri"/>
        </w:rPr>
        <w:t xml:space="preserve">. The rest of them noticed, that the trainees </w:t>
      </w:r>
      <w:r w:rsidR="00241694">
        <w:rPr>
          <w:rStyle w:val="normaltextrun"/>
          <w:rFonts w:ascii="Calibri" w:hAnsi="Calibri" w:cs="Calibri"/>
        </w:rPr>
        <w:t>ha</w:t>
      </w:r>
      <w:r w:rsidR="00E0459F">
        <w:rPr>
          <w:rStyle w:val="normaltextrun"/>
          <w:rFonts w:ascii="Calibri" w:hAnsi="Calibri" w:cs="Calibri"/>
        </w:rPr>
        <w:t>d</w:t>
      </w:r>
      <w:r w:rsidR="00241694">
        <w:rPr>
          <w:rStyle w:val="normaltextrun"/>
          <w:rFonts w:ascii="Calibri" w:hAnsi="Calibri" w:cs="Calibri"/>
        </w:rPr>
        <w:t xml:space="preserve"> </w:t>
      </w:r>
      <w:r w:rsidR="001272C3" w:rsidRPr="00241694">
        <w:rPr>
          <w:rStyle w:val="normaltextrun"/>
          <w:rFonts w:ascii="Calibri" w:hAnsi="Calibri" w:cs="Calibri"/>
        </w:rPr>
        <w:t>mainly a theoretical background</w:t>
      </w:r>
      <w:r w:rsidR="00241694">
        <w:rPr>
          <w:rStyle w:val="normaltextrun"/>
          <w:rFonts w:ascii="Calibri" w:hAnsi="Calibri" w:cs="Calibri"/>
        </w:rPr>
        <w:t xml:space="preserve"> or lack of needed knowledge (especially in broader context), lack of skills or awareness.</w:t>
      </w:r>
    </w:p>
    <w:p w14:paraId="52A8AB55" w14:textId="363C7E17" w:rsidR="00187523" w:rsidRPr="00790D21" w:rsidRDefault="00187523" w:rsidP="00037BCD">
      <w:pPr>
        <w:pStyle w:val="paragraph"/>
        <w:spacing w:before="0" w:beforeAutospacing="0" w:after="120" w:afterAutospacing="0"/>
        <w:ind w:left="567" w:right="845"/>
        <w:jc w:val="both"/>
        <w:textAlignment w:val="baseline"/>
        <w:rPr>
          <w:rStyle w:val="normaltextrun"/>
          <w:rFonts w:ascii="Calibri" w:hAnsi="Calibri" w:cs="Calibri"/>
          <w:i/>
          <w:iCs/>
          <w:color w:val="009900"/>
          <w:sz w:val="22"/>
          <w:szCs w:val="22"/>
        </w:rPr>
      </w:pPr>
      <w:r w:rsidRPr="00790D21">
        <w:rPr>
          <w:rStyle w:val="normaltextrun"/>
          <w:rFonts w:ascii="Calibri" w:hAnsi="Calibri" w:cs="Calibri"/>
          <w:i/>
          <w:iCs/>
          <w:color w:val="009900"/>
          <w:sz w:val="22"/>
          <w:szCs w:val="22"/>
        </w:rPr>
        <w:t>Communication deficiencies that result from students/students being afraid to ask questions, to be inquisitive, to co-create something together with joy and a sense of mission. Poor engagement and sense of purpose in what is a duty and what is a pleasure at university.</w:t>
      </w:r>
    </w:p>
    <w:p w14:paraId="268CAC3C" w14:textId="06EBE7F6" w:rsidR="00241694" w:rsidRPr="0018302D" w:rsidRDefault="00241694" w:rsidP="00037BCD">
      <w:pPr>
        <w:pStyle w:val="paragraph"/>
        <w:spacing w:before="0" w:beforeAutospacing="0" w:after="120" w:afterAutospacing="0"/>
        <w:jc w:val="both"/>
        <w:textAlignment w:val="baseline"/>
        <w:rPr>
          <w:rStyle w:val="normaltextrun"/>
          <w:rFonts w:ascii="Calibri" w:hAnsi="Calibri" w:cs="Calibri"/>
          <w:i/>
          <w:iCs/>
          <w:highlight w:val="yellow"/>
        </w:rPr>
      </w:pPr>
      <w:r>
        <w:rPr>
          <w:rStyle w:val="normaltextrun"/>
          <w:rFonts w:ascii="Calibri" w:hAnsi="Calibri" w:cs="Calibri"/>
        </w:rPr>
        <w:t xml:space="preserve">Some of the asked SEE representatives noticed, that trainees </w:t>
      </w:r>
      <w:r w:rsidRPr="00241694">
        <w:rPr>
          <w:rStyle w:val="normaltextrun"/>
          <w:rFonts w:ascii="Calibri" w:hAnsi="Calibri" w:cs="Calibri"/>
        </w:rPr>
        <w:t>even if</w:t>
      </w:r>
      <w:r>
        <w:rPr>
          <w:rStyle w:val="normaltextrun"/>
          <w:rFonts w:ascii="Calibri" w:hAnsi="Calibri" w:cs="Calibri"/>
        </w:rPr>
        <w:t xml:space="preserve"> they think about the green aspects, they cannot behave sustainable. They underline the inability to </w:t>
      </w:r>
      <w:r w:rsidR="00187523">
        <w:rPr>
          <w:rStyle w:val="normaltextrun"/>
          <w:rFonts w:ascii="Calibri" w:hAnsi="Calibri" w:cs="Calibri"/>
        </w:rPr>
        <w:t xml:space="preserve">change the idea into practice, sometimes due to the lack of </w:t>
      </w:r>
      <w:r w:rsidR="00187523" w:rsidRPr="00187523">
        <w:rPr>
          <w:rStyle w:val="normaltextrun"/>
          <w:rFonts w:ascii="Calibri" w:hAnsi="Calibri" w:cs="Calibri"/>
        </w:rPr>
        <w:t>small local initiatives in the community</w:t>
      </w:r>
      <w:r w:rsidR="00187523">
        <w:rPr>
          <w:rStyle w:val="normaltextrun"/>
          <w:rFonts w:ascii="Calibri" w:hAnsi="Calibri" w:cs="Calibri"/>
        </w:rPr>
        <w:t xml:space="preserve">. </w:t>
      </w:r>
    </w:p>
    <w:p w14:paraId="0DB5F565" w14:textId="7DB8513C" w:rsidR="001272C3" w:rsidRPr="00790D21" w:rsidRDefault="001272C3" w:rsidP="00037BCD">
      <w:pPr>
        <w:pStyle w:val="paragraph"/>
        <w:spacing w:before="0" w:beforeAutospacing="0" w:after="120" w:afterAutospacing="0"/>
        <w:ind w:left="567" w:right="845"/>
        <w:jc w:val="both"/>
        <w:textAlignment w:val="baseline"/>
        <w:rPr>
          <w:rStyle w:val="normaltextrun"/>
          <w:rFonts w:ascii="Calibri" w:hAnsi="Calibri" w:cs="Calibri"/>
          <w:i/>
          <w:iCs/>
          <w:color w:val="009900"/>
          <w:sz w:val="22"/>
          <w:szCs w:val="22"/>
        </w:rPr>
      </w:pPr>
      <w:r w:rsidRPr="00790D21">
        <w:rPr>
          <w:rStyle w:val="normaltextrun"/>
          <w:rFonts w:ascii="Calibri" w:hAnsi="Calibri" w:cs="Calibri"/>
          <w:i/>
          <w:iCs/>
          <w:color w:val="009900"/>
          <w:sz w:val="22"/>
          <w:szCs w:val="22"/>
        </w:rPr>
        <w:t>The field of the green economy is relatively modern, with different theoretical approaches, and many different social interventions that can be targeted. Also, the socio-economic system and its connection to the different sectors of production and consumption has a high degree of complexity. These factors can lead to knowledge gaps on some topics, but also to good in-depth knowledge on others.</w:t>
      </w:r>
    </w:p>
    <w:p w14:paraId="0D890B5E" w14:textId="4AF81D0D" w:rsidR="00155220" w:rsidRDefault="00155220" w:rsidP="00155220">
      <w:pPr>
        <w:jc w:val="both"/>
      </w:pPr>
      <w:r>
        <w:t xml:space="preserve">The last part of survey was related with taking up the circular behaviours by the SEE as organizations. Circular behaviours were described by 16 </w:t>
      </w:r>
      <w:r w:rsidRPr="007835E3">
        <w:t>statements</w:t>
      </w:r>
      <w:r>
        <w:t xml:space="preserve"> (Chart 9 &amp; Table 7).</w:t>
      </w:r>
    </w:p>
    <w:p w14:paraId="5D85BB10" w14:textId="77777777" w:rsidR="00155220" w:rsidRDefault="00155220" w:rsidP="00155220">
      <w:pPr>
        <w:jc w:val="both"/>
      </w:pPr>
    </w:p>
    <w:p w14:paraId="6094544A" w14:textId="002F673F" w:rsidR="00155220" w:rsidRDefault="008F2618" w:rsidP="00155220">
      <w:pPr>
        <w:jc w:val="both"/>
      </w:pPr>
      <w:r>
        <w:rPr>
          <w:b/>
          <w:bCs/>
        </w:rPr>
        <w:br w:type="column"/>
      </w:r>
      <w:bookmarkStart w:id="36" w:name="_Toc107410730"/>
      <w:r w:rsidR="00155220" w:rsidRPr="00541208">
        <w:rPr>
          <w:b/>
          <w:bCs/>
        </w:rPr>
        <w:t xml:space="preserve">Chart </w:t>
      </w:r>
      <w:r w:rsidR="00155220" w:rsidRPr="00541208">
        <w:rPr>
          <w:b/>
          <w:bCs/>
        </w:rPr>
        <w:fldChar w:fldCharType="begin"/>
      </w:r>
      <w:r w:rsidR="00155220" w:rsidRPr="00541208">
        <w:rPr>
          <w:b/>
          <w:bCs/>
        </w:rPr>
        <w:instrText xml:space="preserve"> SEQ Chart \* ARABIC </w:instrText>
      </w:r>
      <w:r w:rsidR="00155220" w:rsidRPr="00541208">
        <w:rPr>
          <w:b/>
          <w:bCs/>
        </w:rPr>
        <w:fldChar w:fldCharType="separate"/>
      </w:r>
      <w:r w:rsidR="001C3191">
        <w:rPr>
          <w:b/>
          <w:bCs/>
          <w:noProof/>
        </w:rPr>
        <w:t>9</w:t>
      </w:r>
      <w:r w:rsidR="00155220" w:rsidRPr="00541208">
        <w:rPr>
          <w:b/>
          <w:bCs/>
        </w:rPr>
        <w:fldChar w:fldCharType="end"/>
      </w:r>
      <w:r w:rsidR="00155220" w:rsidRPr="00541208">
        <w:rPr>
          <w:b/>
          <w:bCs/>
          <w:i/>
          <w:iCs/>
        </w:rPr>
        <w:t xml:space="preserve">. </w:t>
      </w:r>
      <w:r w:rsidR="00155220">
        <w:t xml:space="preserve">Frequency of taking up circular behaviours by the surveyed </w:t>
      </w:r>
      <w:bookmarkEnd w:id="36"/>
      <w:r w:rsidR="00D7588F">
        <w:t>SEE</w:t>
      </w:r>
    </w:p>
    <w:p w14:paraId="2AEB8B8B" w14:textId="17AA8BA8" w:rsidR="00466B7C" w:rsidRDefault="00466B7C" w:rsidP="009A7EC5">
      <w:pPr>
        <w:pStyle w:val="paragraph"/>
        <w:spacing w:before="0" w:beforeAutospacing="0" w:after="0" w:afterAutospacing="0"/>
        <w:jc w:val="both"/>
        <w:textAlignment w:val="baseline"/>
        <w:rPr>
          <w:rStyle w:val="normaltextrun"/>
          <w:rFonts w:ascii="Calibri" w:hAnsi="Calibri" w:cs="Calibri"/>
          <w:color w:val="538135" w:themeColor="accent6" w:themeShade="BF"/>
        </w:rPr>
      </w:pPr>
      <w:r>
        <w:rPr>
          <w:noProof/>
        </w:rPr>
        <w:drawing>
          <wp:inline distT="0" distB="0" distL="0" distR="0" wp14:anchorId="576A1911" wp14:editId="7C824D48">
            <wp:extent cx="5756910" cy="3848100"/>
            <wp:effectExtent l="0" t="0" r="15240" b="0"/>
            <wp:docPr id="2" name="Wykres 2">
              <a:extLst xmlns:a="http://schemas.openxmlformats.org/drawingml/2006/main">
                <a:ext uri="{FF2B5EF4-FFF2-40B4-BE49-F238E27FC236}">
                  <a16:creationId xmlns:a16="http://schemas.microsoft.com/office/drawing/2014/main" id="{B4D2F6F3-01DF-8EC8-0B86-923E4877FF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C3272AC" w14:textId="77777777" w:rsidR="00155220" w:rsidRPr="00155220" w:rsidRDefault="00155220" w:rsidP="00037BCD">
      <w:pPr>
        <w:pStyle w:val="Legenda"/>
        <w:rPr>
          <w:rStyle w:val="normaltextrun"/>
          <w:rFonts w:ascii="Calibri" w:hAnsi="Calibri" w:cs="Calibri"/>
          <w:i w:val="0"/>
          <w:iCs w:val="0"/>
          <w:color w:val="auto"/>
          <w:sz w:val="20"/>
          <w:szCs w:val="20"/>
        </w:rPr>
      </w:pPr>
      <w:r w:rsidRPr="00155220">
        <w:rPr>
          <w:rStyle w:val="normaltextrun"/>
          <w:rFonts w:ascii="Calibri" w:hAnsi="Calibri" w:cs="Calibri"/>
          <w:i w:val="0"/>
          <w:iCs w:val="0"/>
          <w:color w:val="auto"/>
          <w:sz w:val="20"/>
          <w:szCs w:val="20"/>
        </w:rPr>
        <w:t>Sources: own elaboration</w:t>
      </w:r>
    </w:p>
    <w:p w14:paraId="48D88B1E" w14:textId="3319A965" w:rsidR="00155220" w:rsidRDefault="00155220" w:rsidP="00155220">
      <w:pPr>
        <w:pStyle w:val="Legenda"/>
        <w:rPr>
          <w:i w:val="0"/>
          <w:iCs w:val="0"/>
          <w:color w:val="auto"/>
          <w:sz w:val="24"/>
          <w:szCs w:val="24"/>
        </w:rPr>
      </w:pPr>
      <w:bookmarkStart w:id="37" w:name="_Toc107410705"/>
      <w:r w:rsidRPr="00907B78">
        <w:rPr>
          <w:b/>
          <w:bCs/>
          <w:i w:val="0"/>
          <w:iCs w:val="0"/>
          <w:color w:val="auto"/>
          <w:sz w:val="24"/>
          <w:szCs w:val="24"/>
        </w:rPr>
        <w:t xml:space="preserve">Table </w:t>
      </w:r>
      <w:r w:rsidRPr="00907B78">
        <w:rPr>
          <w:b/>
          <w:bCs/>
          <w:i w:val="0"/>
          <w:iCs w:val="0"/>
          <w:color w:val="auto"/>
          <w:sz w:val="24"/>
          <w:szCs w:val="24"/>
        </w:rPr>
        <w:fldChar w:fldCharType="begin"/>
      </w:r>
      <w:r w:rsidRPr="00907B78">
        <w:rPr>
          <w:b/>
          <w:bCs/>
          <w:i w:val="0"/>
          <w:iCs w:val="0"/>
          <w:color w:val="auto"/>
          <w:sz w:val="24"/>
          <w:szCs w:val="24"/>
        </w:rPr>
        <w:instrText xml:space="preserve"> SEQ Table \* ARABIC </w:instrText>
      </w:r>
      <w:r w:rsidRPr="00907B78">
        <w:rPr>
          <w:b/>
          <w:bCs/>
          <w:i w:val="0"/>
          <w:iCs w:val="0"/>
          <w:color w:val="auto"/>
          <w:sz w:val="24"/>
          <w:szCs w:val="24"/>
        </w:rPr>
        <w:fldChar w:fldCharType="separate"/>
      </w:r>
      <w:r w:rsidR="001C3191">
        <w:rPr>
          <w:b/>
          <w:bCs/>
          <w:i w:val="0"/>
          <w:iCs w:val="0"/>
          <w:noProof/>
          <w:color w:val="auto"/>
          <w:sz w:val="24"/>
          <w:szCs w:val="24"/>
        </w:rPr>
        <w:t>7</w:t>
      </w:r>
      <w:r w:rsidRPr="00907B78">
        <w:rPr>
          <w:b/>
          <w:bCs/>
          <w:i w:val="0"/>
          <w:iCs w:val="0"/>
          <w:color w:val="auto"/>
          <w:sz w:val="24"/>
          <w:szCs w:val="24"/>
        </w:rPr>
        <w:fldChar w:fldCharType="end"/>
      </w:r>
      <w:r w:rsidRPr="00907B78">
        <w:rPr>
          <w:b/>
          <w:bCs/>
          <w:i w:val="0"/>
          <w:iCs w:val="0"/>
          <w:color w:val="auto"/>
          <w:sz w:val="24"/>
          <w:szCs w:val="24"/>
        </w:rPr>
        <w:t>.</w:t>
      </w:r>
      <w:r w:rsidRPr="00907B78">
        <w:rPr>
          <w:i w:val="0"/>
          <w:iCs w:val="0"/>
          <w:color w:val="auto"/>
          <w:sz w:val="24"/>
          <w:szCs w:val="24"/>
        </w:rPr>
        <w:t xml:space="preserve"> </w:t>
      </w:r>
      <w:r>
        <w:rPr>
          <w:i w:val="0"/>
          <w:iCs w:val="0"/>
          <w:color w:val="auto"/>
          <w:sz w:val="24"/>
          <w:szCs w:val="24"/>
        </w:rPr>
        <w:t>Number of responses related with circular behaviours taken up by SEE</w:t>
      </w:r>
      <w:bookmarkEnd w:id="37"/>
    </w:p>
    <w:tbl>
      <w:tblPr>
        <w:tblStyle w:val="Tabela-Siatka"/>
        <w:tblW w:w="9781" w:type="dxa"/>
        <w:tblLayout w:type="fixed"/>
        <w:tblLook w:val="04A0" w:firstRow="1" w:lastRow="0" w:firstColumn="1" w:lastColumn="0" w:noHBand="0" w:noVBand="1"/>
      </w:tblPr>
      <w:tblGrid>
        <w:gridCol w:w="4253"/>
        <w:gridCol w:w="921"/>
        <w:gridCol w:w="921"/>
        <w:gridCol w:w="922"/>
        <w:gridCol w:w="921"/>
        <w:gridCol w:w="921"/>
        <w:gridCol w:w="922"/>
      </w:tblGrid>
      <w:tr w:rsidR="00155220" w:rsidRPr="000655D2" w14:paraId="060E9110" w14:textId="77777777" w:rsidTr="00C618CC">
        <w:tc>
          <w:tcPr>
            <w:tcW w:w="4253" w:type="dxa"/>
            <w:tcBorders>
              <w:top w:val="single" w:sz="18" w:space="0" w:color="auto"/>
              <w:left w:val="nil"/>
              <w:bottom w:val="single" w:sz="8" w:space="0" w:color="auto"/>
              <w:right w:val="nil"/>
            </w:tcBorders>
          </w:tcPr>
          <w:p w14:paraId="365DC708" w14:textId="77777777" w:rsidR="00155220" w:rsidRPr="000655D2" w:rsidRDefault="00155220" w:rsidP="00C618CC">
            <w:pPr>
              <w:pStyle w:val="Legenda"/>
              <w:spacing w:after="0"/>
              <w:rPr>
                <w:rStyle w:val="normaltextrun"/>
                <w:rFonts w:ascii="Calibri" w:hAnsi="Calibri" w:cs="Calibri"/>
                <w:i w:val="0"/>
                <w:iCs w:val="0"/>
                <w:color w:val="auto"/>
                <w:sz w:val="20"/>
                <w:szCs w:val="20"/>
              </w:rPr>
            </w:pPr>
          </w:p>
        </w:tc>
        <w:tc>
          <w:tcPr>
            <w:tcW w:w="921" w:type="dxa"/>
            <w:tcBorders>
              <w:top w:val="single" w:sz="18" w:space="0" w:color="auto"/>
              <w:left w:val="nil"/>
              <w:bottom w:val="single" w:sz="8" w:space="0" w:color="auto"/>
              <w:right w:val="nil"/>
            </w:tcBorders>
            <w:vAlign w:val="center"/>
          </w:tcPr>
          <w:p w14:paraId="46A93C2C" w14:textId="77777777" w:rsidR="00155220" w:rsidRPr="000655D2" w:rsidRDefault="00155220" w:rsidP="00C618CC">
            <w:pPr>
              <w:pStyle w:val="Legenda"/>
              <w:spacing w:after="0"/>
              <w:ind w:left="21" w:hanging="40"/>
              <w:jc w:val="center"/>
              <w:rPr>
                <w:rStyle w:val="normaltextrun"/>
                <w:rFonts w:ascii="Calibri" w:hAnsi="Calibri" w:cs="Calibri"/>
                <w:b/>
                <w:bCs/>
                <w:i w:val="0"/>
                <w:iCs w:val="0"/>
                <w:color w:val="auto"/>
                <w:sz w:val="20"/>
                <w:szCs w:val="20"/>
              </w:rPr>
            </w:pPr>
            <w:r>
              <w:rPr>
                <w:rStyle w:val="normaltextrun"/>
                <w:rFonts w:ascii="Calibri" w:hAnsi="Calibri" w:cs="Calibri"/>
                <w:b/>
                <w:bCs/>
                <w:i w:val="0"/>
                <w:iCs w:val="0"/>
                <w:color w:val="auto"/>
                <w:sz w:val="20"/>
                <w:szCs w:val="20"/>
              </w:rPr>
              <w:t>Never</w:t>
            </w:r>
          </w:p>
        </w:tc>
        <w:tc>
          <w:tcPr>
            <w:tcW w:w="921" w:type="dxa"/>
            <w:tcBorders>
              <w:top w:val="single" w:sz="18" w:space="0" w:color="auto"/>
              <w:left w:val="nil"/>
              <w:bottom w:val="single" w:sz="8" w:space="0" w:color="auto"/>
              <w:right w:val="nil"/>
            </w:tcBorders>
            <w:vAlign w:val="center"/>
          </w:tcPr>
          <w:p w14:paraId="65763BA6" w14:textId="77777777" w:rsidR="00155220" w:rsidRDefault="00155220" w:rsidP="00C618CC">
            <w:pPr>
              <w:pStyle w:val="Legenda"/>
              <w:spacing w:after="0"/>
              <w:ind w:left="28" w:hanging="9"/>
              <w:jc w:val="center"/>
              <w:rPr>
                <w:b/>
                <w:bCs/>
                <w:i w:val="0"/>
                <w:iCs w:val="0"/>
                <w:color w:val="auto"/>
                <w:sz w:val="20"/>
                <w:szCs w:val="20"/>
              </w:rPr>
            </w:pPr>
            <w:r>
              <w:rPr>
                <w:b/>
                <w:bCs/>
                <w:i w:val="0"/>
                <w:iCs w:val="0"/>
                <w:color w:val="auto"/>
                <w:sz w:val="20"/>
                <w:szCs w:val="20"/>
              </w:rPr>
              <w:t>Rarely</w:t>
            </w:r>
          </w:p>
        </w:tc>
        <w:tc>
          <w:tcPr>
            <w:tcW w:w="922" w:type="dxa"/>
            <w:tcBorders>
              <w:top w:val="single" w:sz="18" w:space="0" w:color="auto"/>
              <w:left w:val="nil"/>
              <w:bottom w:val="single" w:sz="8" w:space="0" w:color="auto"/>
              <w:right w:val="nil"/>
            </w:tcBorders>
            <w:vAlign w:val="center"/>
          </w:tcPr>
          <w:p w14:paraId="03DB3D14" w14:textId="77777777" w:rsidR="00155220" w:rsidRPr="000655D2" w:rsidRDefault="00155220" w:rsidP="00C618CC">
            <w:pPr>
              <w:pStyle w:val="Legenda"/>
              <w:spacing w:after="0"/>
              <w:ind w:left="28" w:hanging="9"/>
              <w:jc w:val="center"/>
              <w:rPr>
                <w:b/>
                <w:bCs/>
                <w:i w:val="0"/>
                <w:iCs w:val="0"/>
                <w:color w:val="auto"/>
                <w:sz w:val="20"/>
                <w:szCs w:val="20"/>
              </w:rPr>
            </w:pPr>
            <w:r>
              <w:rPr>
                <w:b/>
                <w:bCs/>
                <w:i w:val="0"/>
                <w:iCs w:val="0"/>
                <w:color w:val="auto"/>
                <w:sz w:val="20"/>
                <w:szCs w:val="20"/>
              </w:rPr>
              <w:t>Sometimes</w:t>
            </w:r>
          </w:p>
        </w:tc>
        <w:tc>
          <w:tcPr>
            <w:tcW w:w="921" w:type="dxa"/>
            <w:tcBorders>
              <w:top w:val="single" w:sz="18" w:space="0" w:color="auto"/>
              <w:left w:val="nil"/>
              <w:bottom w:val="single" w:sz="8" w:space="0" w:color="auto"/>
              <w:right w:val="nil"/>
            </w:tcBorders>
            <w:vAlign w:val="center"/>
          </w:tcPr>
          <w:p w14:paraId="0CC2DFB7" w14:textId="77777777" w:rsidR="00155220" w:rsidRPr="000655D2" w:rsidRDefault="00155220" w:rsidP="00C618CC">
            <w:pPr>
              <w:pStyle w:val="Legenda"/>
              <w:spacing w:after="0"/>
              <w:ind w:left="28" w:hanging="9"/>
              <w:jc w:val="center"/>
              <w:rPr>
                <w:b/>
                <w:bCs/>
                <w:i w:val="0"/>
                <w:iCs w:val="0"/>
                <w:color w:val="auto"/>
                <w:sz w:val="20"/>
                <w:szCs w:val="20"/>
              </w:rPr>
            </w:pPr>
            <w:r>
              <w:rPr>
                <w:b/>
                <w:bCs/>
                <w:i w:val="0"/>
                <w:iCs w:val="0"/>
                <w:color w:val="auto"/>
                <w:sz w:val="20"/>
                <w:szCs w:val="20"/>
              </w:rPr>
              <w:t>Often</w:t>
            </w:r>
          </w:p>
        </w:tc>
        <w:tc>
          <w:tcPr>
            <w:tcW w:w="921" w:type="dxa"/>
            <w:tcBorders>
              <w:top w:val="single" w:sz="18" w:space="0" w:color="auto"/>
              <w:left w:val="nil"/>
              <w:bottom w:val="single" w:sz="8" w:space="0" w:color="auto"/>
              <w:right w:val="nil"/>
            </w:tcBorders>
            <w:vAlign w:val="center"/>
          </w:tcPr>
          <w:p w14:paraId="2B0D32D8" w14:textId="77777777" w:rsidR="00155220" w:rsidRPr="000655D2" w:rsidRDefault="00155220" w:rsidP="00C618CC">
            <w:pPr>
              <w:pStyle w:val="Legenda"/>
              <w:spacing w:after="0"/>
              <w:ind w:left="28" w:hanging="9"/>
              <w:jc w:val="center"/>
              <w:rPr>
                <w:b/>
                <w:bCs/>
                <w:i w:val="0"/>
                <w:iCs w:val="0"/>
                <w:color w:val="auto"/>
                <w:sz w:val="20"/>
                <w:szCs w:val="20"/>
              </w:rPr>
            </w:pPr>
            <w:r>
              <w:rPr>
                <w:b/>
                <w:bCs/>
                <w:i w:val="0"/>
                <w:iCs w:val="0"/>
                <w:color w:val="auto"/>
                <w:sz w:val="20"/>
                <w:szCs w:val="20"/>
              </w:rPr>
              <w:t>Always</w:t>
            </w:r>
          </w:p>
        </w:tc>
        <w:tc>
          <w:tcPr>
            <w:tcW w:w="922" w:type="dxa"/>
            <w:tcBorders>
              <w:top w:val="single" w:sz="18" w:space="0" w:color="auto"/>
              <w:left w:val="nil"/>
              <w:bottom w:val="single" w:sz="8" w:space="0" w:color="auto"/>
              <w:right w:val="nil"/>
            </w:tcBorders>
            <w:vAlign w:val="center"/>
          </w:tcPr>
          <w:p w14:paraId="34644742" w14:textId="77777777" w:rsidR="00155220" w:rsidRPr="000655D2" w:rsidRDefault="00155220" w:rsidP="00C618CC">
            <w:pPr>
              <w:pStyle w:val="Legenda"/>
              <w:spacing w:after="0"/>
              <w:ind w:left="28" w:hanging="9"/>
              <w:jc w:val="center"/>
              <w:rPr>
                <w:b/>
                <w:bCs/>
                <w:i w:val="0"/>
                <w:iCs w:val="0"/>
                <w:color w:val="auto"/>
                <w:sz w:val="20"/>
                <w:szCs w:val="20"/>
              </w:rPr>
            </w:pPr>
            <w:r>
              <w:rPr>
                <w:b/>
                <w:bCs/>
                <w:i w:val="0"/>
                <w:iCs w:val="0"/>
                <w:color w:val="auto"/>
                <w:sz w:val="20"/>
                <w:szCs w:val="20"/>
              </w:rPr>
              <w:t>Mean of CB</w:t>
            </w:r>
          </w:p>
        </w:tc>
      </w:tr>
      <w:tr w:rsidR="00155220" w:rsidRPr="000655D2" w14:paraId="20992889" w14:textId="77777777" w:rsidTr="00155220">
        <w:tc>
          <w:tcPr>
            <w:tcW w:w="4253" w:type="dxa"/>
            <w:tcBorders>
              <w:top w:val="single" w:sz="8" w:space="0" w:color="auto"/>
              <w:left w:val="nil"/>
              <w:bottom w:val="nil"/>
              <w:right w:val="nil"/>
            </w:tcBorders>
          </w:tcPr>
          <w:p w14:paraId="77DFBD5E" w14:textId="69E050AE" w:rsidR="00155220" w:rsidRPr="00155220" w:rsidRDefault="00155220" w:rsidP="00155220">
            <w:pPr>
              <w:pStyle w:val="Legenda"/>
              <w:spacing w:after="0"/>
            </w:pPr>
            <w:r w:rsidRPr="00155220">
              <w:rPr>
                <w:rFonts w:ascii="Calibri" w:hAnsi="Calibri" w:cs="Calibri"/>
                <w:i w:val="0"/>
                <w:iCs w:val="0"/>
                <w:color w:val="auto"/>
              </w:rPr>
              <w:t>1. If I design a product of my organisation, I consider its life cycle</w:t>
            </w:r>
          </w:p>
        </w:tc>
        <w:tc>
          <w:tcPr>
            <w:tcW w:w="921" w:type="dxa"/>
            <w:tcBorders>
              <w:top w:val="single" w:sz="8" w:space="0" w:color="auto"/>
              <w:left w:val="nil"/>
              <w:bottom w:val="nil"/>
              <w:right w:val="nil"/>
            </w:tcBorders>
            <w:vAlign w:val="center"/>
          </w:tcPr>
          <w:p w14:paraId="5D70C5F1" w14:textId="692815C3"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9</w:t>
            </w:r>
          </w:p>
        </w:tc>
        <w:tc>
          <w:tcPr>
            <w:tcW w:w="921" w:type="dxa"/>
            <w:tcBorders>
              <w:top w:val="single" w:sz="8" w:space="0" w:color="auto"/>
              <w:left w:val="nil"/>
              <w:bottom w:val="nil"/>
              <w:right w:val="nil"/>
            </w:tcBorders>
            <w:vAlign w:val="center"/>
          </w:tcPr>
          <w:p w14:paraId="4A66A610" w14:textId="0BB8C484"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5</w:t>
            </w:r>
          </w:p>
        </w:tc>
        <w:tc>
          <w:tcPr>
            <w:tcW w:w="922" w:type="dxa"/>
            <w:tcBorders>
              <w:top w:val="single" w:sz="8" w:space="0" w:color="auto"/>
              <w:left w:val="nil"/>
              <w:bottom w:val="nil"/>
              <w:right w:val="nil"/>
            </w:tcBorders>
            <w:vAlign w:val="center"/>
          </w:tcPr>
          <w:p w14:paraId="5EFD82C9" w14:textId="202B898F"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20</w:t>
            </w:r>
          </w:p>
        </w:tc>
        <w:tc>
          <w:tcPr>
            <w:tcW w:w="921" w:type="dxa"/>
            <w:tcBorders>
              <w:top w:val="single" w:sz="8" w:space="0" w:color="auto"/>
              <w:left w:val="nil"/>
              <w:bottom w:val="nil"/>
              <w:right w:val="nil"/>
            </w:tcBorders>
            <w:vAlign w:val="center"/>
          </w:tcPr>
          <w:p w14:paraId="3E8F4418" w14:textId="2709FAC2"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21</w:t>
            </w:r>
          </w:p>
        </w:tc>
        <w:tc>
          <w:tcPr>
            <w:tcW w:w="921" w:type="dxa"/>
            <w:tcBorders>
              <w:top w:val="single" w:sz="8" w:space="0" w:color="auto"/>
              <w:left w:val="nil"/>
              <w:bottom w:val="nil"/>
              <w:right w:val="nil"/>
            </w:tcBorders>
            <w:vAlign w:val="center"/>
          </w:tcPr>
          <w:p w14:paraId="193415DA" w14:textId="3C921D4C"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16</w:t>
            </w:r>
          </w:p>
        </w:tc>
        <w:tc>
          <w:tcPr>
            <w:tcW w:w="922" w:type="dxa"/>
            <w:tcBorders>
              <w:top w:val="single" w:sz="8" w:space="0" w:color="auto"/>
              <w:left w:val="nil"/>
              <w:bottom w:val="nil"/>
              <w:right w:val="nil"/>
            </w:tcBorders>
            <w:vAlign w:val="center"/>
          </w:tcPr>
          <w:p w14:paraId="7E370A75" w14:textId="245B8E15"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3</w:t>
            </w:r>
            <w:r>
              <w:rPr>
                <w:rFonts w:ascii="Calibri" w:hAnsi="Calibri" w:cs="Calibri"/>
                <w:i w:val="0"/>
                <w:iCs w:val="0"/>
                <w:color w:val="auto"/>
              </w:rPr>
              <w:t>.</w:t>
            </w:r>
            <w:r w:rsidRPr="00155220">
              <w:rPr>
                <w:rFonts w:ascii="Calibri" w:hAnsi="Calibri" w:cs="Calibri"/>
                <w:i w:val="0"/>
                <w:iCs w:val="0"/>
                <w:color w:val="auto"/>
              </w:rPr>
              <w:t>42</w:t>
            </w:r>
          </w:p>
        </w:tc>
      </w:tr>
      <w:tr w:rsidR="00155220" w:rsidRPr="000655D2" w14:paraId="41EDA9F7" w14:textId="77777777" w:rsidTr="00155220">
        <w:tc>
          <w:tcPr>
            <w:tcW w:w="4253" w:type="dxa"/>
            <w:tcBorders>
              <w:top w:val="nil"/>
              <w:left w:val="nil"/>
              <w:bottom w:val="nil"/>
              <w:right w:val="nil"/>
            </w:tcBorders>
          </w:tcPr>
          <w:p w14:paraId="2EB4D754" w14:textId="2F1C0487" w:rsidR="00155220" w:rsidRPr="00155220" w:rsidRDefault="00155220" w:rsidP="00155220">
            <w:pPr>
              <w:pStyle w:val="Legenda"/>
              <w:spacing w:after="0"/>
            </w:pPr>
            <w:r w:rsidRPr="00155220">
              <w:rPr>
                <w:rFonts w:ascii="Calibri" w:hAnsi="Calibri" w:cs="Calibri"/>
                <w:i w:val="0"/>
                <w:iCs w:val="0"/>
                <w:color w:val="auto"/>
              </w:rPr>
              <w:t>2. I reduce or manage post-production waste</w:t>
            </w:r>
          </w:p>
        </w:tc>
        <w:tc>
          <w:tcPr>
            <w:tcW w:w="921" w:type="dxa"/>
            <w:tcBorders>
              <w:top w:val="nil"/>
              <w:left w:val="nil"/>
              <w:bottom w:val="nil"/>
              <w:right w:val="nil"/>
            </w:tcBorders>
            <w:vAlign w:val="center"/>
          </w:tcPr>
          <w:p w14:paraId="6AB576E6" w14:textId="7B143095"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4</w:t>
            </w:r>
          </w:p>
        </w:tc>
        <w:tc>
          <w:tcPr>
            <w:tcW w:w="921" w:type="dxa"/>
            <w:tcBorders>
              <w:top w:val="nil"/>
              <w:left w:val="nil"/>
              <w:bottom w:val="nil"/>
              <w:right w:val="nil"/>
            </w:tcBorders>
            <w:vAlign w:val="center"/>
          </w:tcPr>
          <w:p w14:paraId="4E9F3709" w14:textId="0BF94D5C"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6</w:t>
            </w:r>
          </w:p>
        </w:tc>
        <w:tc>
          <w:tcPr>
            <w:tcW w:w="922" w:type="dxa"/>
            <w:tcBorders>
              <w:top w:val="nil"/>
              <w:left w:val="nil"/>
              <w:bottom w:val="nil"/>
              <w:right w:val="nil"/>
            </w:tcBorders>
            <w:vAlign w:val="center"/>
          </w:tcPr>
          <w:p w14:paraId="4D0F3A2C" w14:textId="4CEEC625"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17</w:t>
            </w:r>
          </w:p>
        </w:tc>
        <w:tc>
          <w:tcPr>
            <w:tcW w:w="921" w:type="dxa"/>
            <w:tcBorders>
              <w:top w:val="nil"/>
              <w:left w:val="nil"/>
              <w:bottom w:val="nil"/>
              <w:right w:val="nil"/>
            </w:tcBorders>
            <w:vAlign w:val="center"/>
          </w:tcPr>
          <w:p w14:paraId="5C378505" w14:textId="1588818A"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20</w:t>
            </w:r>
          </w:p>
        </w:tc>
        <w:tc>
          <w:tcPr>
            <w:tcW w:w="921" w:type="dxa"/>
            <w:tcBorders>
              <w:top w:val="nil"/>
              <w:left w:val="nil"/>
              <w:bottom w:val="nil"/>
              <w:right w:val="nil"/>
            </w:tcBorders>
            <w:vAlign w:val="center"/>
          </w:tcPr>
          <w:p w14:paraId="58F70541" w14:textId="58963E08"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26</w:t>
            </w:r>
          </w:p>
        </w:tc>
        <w:tc>
          <w:tcPr>
            <w:tcW w:w="922" w:type="dxa"/>
            <w:tcBorders>
              <w:top w:val="nil"/>
              <w:left w:val="nil"/>
              <w:bottom w:val="nil"/>
              <w:right w:val="nil"/>
            </w:tcBorders>
            <w:vAlign w:val="center"/>
          </w:tcPr>
          <w:p w14:paraId="179172CC" w14:textId="6167BD78"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3</w:t>
            </w:r>
            <w:r>
              <w:rPr>
                <w:rFonts w:ascii="Calibri" w:hAnsi="Calibri" w:cs="Calibri"/>
                <w:i w:val="0"/>
                <w:iCs w:val="0"/>
                <w:color w:val="auto"/>
              </w:rPr>
              <w:t>.</w:t>
            </w:r>
            <w:r w:rsidRPr="00155220">
              <w:rPr>
                <w:rFonts w:ascii="Calibri" w:hAnsi="Calibri" w:cs="Calibri"/>
                <w:i w:val="0"/>
                <w:iCs w:val="0"/>
                <w:color w:val="auto"/>
              </w:rPr>
              <w:t>79</w:t>
            </w:r>
          </w:p>
        </w:tc>
      </w:tr>
      <w:tr w:rsidR="00155220" w:rsidRPr="00DE70C7" w14:paraId="70E1D8F6" w14:textId="77777777" w:rsidTr="00155220">
        <w:tc>
          <w:tcPr>
            <w:tcW w:w="4253" w:type="dxa"/>
            <w:tcBorders>
              <w:top w:val="nil"/>
              <w:left w:val="nil"/>
              <w:bottom w:val="nil"/>
              <w:right w:val="nil"/>
            </w:tcBorders>
          </w:tcPr>
          <w:p w14:paraId="559E48DD" w14:textId="075D54EF" w:rsidR="00155220" w:rsidRPr="00155220" w:rsidRDefault="00155220" w:rsidP="00155220">
            <w:pPr>
              <w:pStyle w:val="Legenda"/>
              <w:spacing w:after="0"/>
            </w:pPr>
            <w:r w:rsidRPr="00155220">
              <w:rPr>
                <w:rFonts w:ascii="Calibri" w:hAnsi="Calibri" w:cs="Calibri"/>
                <w:i w:val="0"/>
                <w:iCs w:val="0"/>
                <w:color w:val="auto"/>
              </w:rPr>
              <w:t>3. We buy recyclable products</w:t>
            </w:r>
          </w:p>
        </w:tc>
        <w:tc>
          <w:tcPr>
            <w:tcW w:w="921" w:type="dxa"/>
            <w:tcBorders>
              <w:top w:val="nil"/>
              <w:left w:val="nil"/>
              <w:bottom w:val="nil"/>
              <w:right w:val="nil"/>
            </w:tcBorders>
            <w:vAlign w:val="center"/>
          </w:tcPr>
          <w:p w14:paraId="345E21D9" w14:textId="098AFB8C"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1</w:t>
            </w:r>
          </w:p>
        </w:tc>
        <w:tc>
          <w:tcPr>
            <w:tcW w:w="921" w:type="dxa"/>
            <w:tcBorders>
              <w:top w:val="nil"/>
              <w:left w:val="nil"/>
              <w:bottom w:val="nil"/>
              <w:right w:val="nil"/>
            </w:tcBorders>
            <w:vAlign w:val="center"/>
          </w:tcPr>
          <w:p w14:paraId="1A455A53" w14:textId="54CBBB96"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9</w:t>
            </w:r>
          </w:p>
        </w:tc>
        <w:tc>
          <w:tcPr>
            <w:tcW w:w="922" w:type="dxa"/>
            <w:tcBorders>
              <w:top w:val="nil"/>
              <w:left w:val="nil"/>
              <w:bottom w:val="nil"/>
              <w:right w:val="nil"/>
            </w:tcBorders>
            <w:vAlign w:val="center"/>
          </w:tcPr>
          <w:p w14:paraId="71A6E97B" w14:textId="37BC61EE"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20</w:t>
            </w:r>
          </w:p>
        </w:tc>
        <w:tc>
          <w:tcPr>
            <w:tcW w:w="921" w:type="dxa"/>
            <w:tcBorders>
              <w:top w:val="nil"/>
              <w:left w:val="nil"/>
              <w:bottom w:val="nil"/>
              <w:right w:val="nil"/>
            </w:tcBorders>
            <w:vAlign w:val="center"/>
          </w:tcPr>
          <w:p w14:paraId="2B5810E4" w14:textId="64B8B9F0"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32</w:t>
            </w:r>
          </w:p>
        </w:tc>
        <w:tc>
          <w:tcPr>
            <w:tcW w:w="921" w:type="dxa"/>
            <w:tcBorders>
              <w:top w:val="nil"/>
              <w:left w:val="nil"/>
              <w:bottom w:val="nil"/>
              <w:right w:val="nil"/>
            </w:tcBorders>
            <w:vAlign w:val="center"/>
          </w:tcPr>
          <w:p w14:paraId="6C8CC262" w14:textId="37CA0814"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11</w:t>
            </w:r>
          </w:p>
        </w:tc>
        <w:tc>
          <w:tcPr>
            <w:tcW w:w="922" w:type="dxa"/>
            <w:tcBorders>
              <w:top w:val="nil"/>
              <w:left w:val="nil"/>
              <w:bottom w:val="nil"/>
              <w:right w:val="nil"/>
            </w:tcBorders>
            <w:vAlign w:val="center"/>
          </w:tcPr>
          <w:p w14:paraId="6F0A1559" w14:textId="1E0D8CF0"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3</w:t>
            </w:r>
            <w:r>
              <w:rPr>
                <w:rFonts w:ascii="Calibri" w:hAnsi="Calibri" w:cs="Calibri"/>
                <w:i w:val="0"/>
                <w:iCs w:val="0"/>
                <w:color w:val="auto"/>
              </w:rPr>
              <w:t>.</w:t>
            </w:r>
            <w:r w:rsidRPr="00155220">
              <w:rPr>
                <w:rFonts w:ascii="Calibri" w:hAnsi="Calibri" w:cs="Calibri"/>
                <w:i w:val="0"/>
                <w:iCs w:val="0"/>
                <w:color w:val="auto"/>
              </w:rPr>
              <w:t>59</w:t>
            </w:r>
          </w:p>
        </w:tc>
      </w:tr>
      <w:tr w:rsidR="00155220" w:rsidRPr="000655D2" w14:paraId="2CBD1905" w14:textId="77777777" w:rsidTr="00155220">
        <w:tc>
          <w:tcPr>
            <w:tcW w:w="4253" w:type="dxa"/>
            <w:tcBorders>
              <w:top w:val="nil"/>
              <w:left w:val="nil"/>
              <w:bottom w:val="nil"/>
              <w:right w:val="nil"/>
            </w:tcBorders>
          </w:tcPr>
          <w:p w14:paraId="234D4949" w14:textId="08735C7B" w:rsidR="00155220" w:rsidRPr="00155220" w:rsidRDefault="00155220" w:rsidP="00155220">
            <w:pPr>
              <w:pStyle w:val="Legenda"/>
              <w:spacing w:after="0"/>
            </w:pPr>
            <w:r w:rsidRPr="00155220">
              <w:rPr>
                <w:rFonts w:ascii="Calibri" w:hAnsi="Calibri" w:cs="Calibri"/>
                <w:i w:val="0"/>
                <w:iCs w:val="0"/>
                <w:color w:val="auto"/>
              </w:rPr>
              <w:t>4. Switch off lights in unused rooms</w:t>
            </w:r>
          </w:p>
        </w:tc>
        <w:tc>
          <w:tcPr>
            <w:tcW w:w="921" w:type="dxa"/>
            <w:tcBorders>
              <w:top w:val="nil"/>
              <w:left w:val="nil"/>
              <w:bottom w:val="nil"/>
              <w:right w:val="nil"/>
            </w:tcBorders>
            <w:vAlign w:val="center"/>
          </w:tcPr>
          <w:p w14:paraId="670128FE" w14:textId="52F30A7E"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1</w:t>
            </w:r>
          </w:p>
        </w:tc>
        <w:tc>
          <w:tcPr>
            <w:tcW w:w="921" w:type="dxa"/>
            <w:tcBorders>
              <w:top w:val="nil"/>
              <w:left w:val="nil"/>
              <w:bottom w:val="nil"/>
              <w:right w:val="nil"/>
            </w:tcBorders>
            <w:vAlign w:val="center"/>
          </w:tcPr>
          <w:p w14:paraId="328E904F" w14:textId="2F2C7285"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4</w:t>
            </w:r>
          </w:p>
        </w:tc>
        <w:tc>
          <w:tcPr>
            <w:tcW w:w="922" w:type="dxa"/>
            <w:tcBorders>
              <w:top w:val="nil"/>
              <w:left w:val="nil"/>
              <w:bottom w:val="nil"/>
              <w:right w:val="nil"/>
            </w:tcBorders>
            <w:vAlign w:val="center"/>
          </w:tcPr>
          <w:p w14:paraId="22430017" w14:textId="3B75FD4F"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9</w:t>
            </w:r>
          </w:p>
        </w:tc>
        <w:tc>
          <w:tcPr>
            <w:tcW w:w="921" w:type="dxa"/>
            <w:tcBorders>
              <w:top w:val="nil"/>
              <w:left w:val="nil"/>
              <w:bottom w:val="nil"/>
              <w:right w:val="nil"/>
            </w:tcBorders>
            <w:vAlign w:val="center"/>
          </w:tcPr>
          <w:p w14:paraId="7F674094" w14:textId="2927F184"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22</w:t>
            </w:r>
          </w:p>
        </w:tc>
        <w:tc>
          <w:tcPr>
            <w:tcW w:w="921" w:type="dxa"/>
            <w:tcBorders>
              <w:top w:val="nil"/>
              <w:left w:val="nil"/>
              <w:bottom w:val="nil"/>
              <w:right w:val="nil"/>
            </w:tcBorders>
            <w:vAlign w:val="center"/>
          </w:tcPr>
          <w:p w14:paraId="37255FE2" w14:textId="69437E47"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37</w:t>
            </w:r>
          </w:p>
        </w:tc>
        <w:tc>
          <w:tcPr>
            <w:tcW w:w="922" w:type="dxa"/>
            <w:tcBorders>
              <w:top w:val="nil"/>
              <w:left w:val="nil"/>
              <w:bottom w:val="nil"/>
              <w:right w:val="nil"/>
            </w:tcBorders>
            <w:vAlign w:val="center"/>
          </w:tcPr>
          <w:p w14:paraId="2FDC2D28" w14:textId="42DB103F"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4</w:t>
            </w:r>
            <w:r>
              <w:rPr>
                <w:rFonts w:ascii="Calibri" w:hAnsi="Calibri" w:cs="Calibri"/>
                <w:i w:val="0"/>
                <w:iCs w:val="0"/>
                <w:color w:val="auto"/>
              </w:rPr>
              <w:t>.</w:t>
            </w:r>
            <w:r w:rsidRPr="00155220">
              <w:rPr>
                <w:rFonts w:ascii="Calibri" w:hAnsi="Calibri" w:cs="Calibri"/>
                <w:i w:val="0"/>
                <w:iCs w:val="0"/>
                <w:color w:val="auto"/>
              </w:rPr>
              <w:t>23</w:t>
            </w:r>
          </w:p>
        </w:tc>
      </w:tr>
      <w:tr w:rsidR="00155220" w:rsidRPr="000655D2" w14:paraId="76649D05" w14:textId="77777777" w:rsidTr="00155220">
        <w:tc>
          <w:tcPr>
            <w:tcW w:w="4253" w:type="dxa"/>
            <w:tcBorders>
              <w:top w:val="nil"/>
              <w:left w:val="nil"/>
              <w:bottom w:val="nil"/>
              <w:right w:val="nil"/>
            </w:tcBorders>
          </w:tcPr>
          <w:p w14:paraId="6D75A536" w14:textId="03B4662D" w:rsidR="00155220" w:rsidRPr="00155220" w:rsidRDefault="00155220" w:rsidP="00155220">
            <w:pPr>
              <w:pStyle w:val="Legenda"/>
              <w:spacing w:after="0"/>
            </w:pPr>
            <w:r w:rsidRPr="00155220">
              <w:rPr>
                <w:rFonts w:ascii="Calibri" w:hAnsi="Calibri" w:cs="Calibri"/>
                <w:i w:val="0"/>
                <w:iCs w:val="0"/>
                <w:color w:val="auto"/>
              </w:rPr>
              <w:t>5. Unplug devices when not in use</w:t>
            </w:r>
          </w:p>
        </w:tc>
        <w:tc>
          <w:tcPr>
            <w:tcW w:w="921" w:type="dxa"/>
            <w:tcBorders>
              <w:top w:val="nil"/>
              <w:left w:val="nil"/>
              <w:bottom w:val="nil"/>
              <w:right w:val="nil"/>
            </w:tcBorders>
            <w:vAlign w:val="center"/>
          </w:tcPr>
          <w:p w14:paraId="555004FF" w14:textId="671E0747"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4</w:t>
            </w:r>
          </w:p>
        </w:tc>
        <w:tc>
          <w:tcPr>
            <w:tcW w:w="921" w:type="dxa"/>
            <w:tcBorders>
              <w:top w:val="nil"/>
              <w:left w:val="nil"/>
              <w:bottom w:val="nil"/>
              <w:right w:val="nil"/>
            </w:tcBorders>
            <w:vAlign w:val="center"/>
          </w:tcPr>
          <w:p w14:paraId="79DC988E" w14:textId="4A72BB17"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3</w:t>
            </w:r>
          </w:p>
        </w:tc>
        <w:tc>
          <w:tcPr>
            <w:tcW w:w="922" w:type="dxa"/>
            <w:tcBorders>
              <w:top w:val="nil"/>
              <w:left w:val="nil"/>
              <w:bottom w:val="nil"/>
              <w:right w:val="nil"/>
            </w:tcBorders>
            <w:vAlign w:val="center"/>
          </w:tcPr>
          <w:p w14:paraId="1ED56B56" w14:textId="0B291F49"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17</w:t>
            </w:r>
          </w:p>
        </w:tc>
        <w:tc>
          <w:tcPr>
            <w:tcW w:w="921" w:type="dxa"/>
            <w:tcBorders>
              <w:top w:val="nil"/>
              <w:left w:val="nil"/>
              <w:bottom w:val="nil"/>
              <w:right w:val="nil"/>
            </w:tcBorders>
            <w:vAlign w:val="center"/>
          </w:tcPr>
          <w:p w14:paraId="7C837D82" w14:textId="33DFE50E"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25</w:t>
            </w:r>
          </w:p>
        </w:tc>
        <w:tc>
          <w:tcPr>
            <w:tcW w:w="921" w:type="dxa"/>
            <w:tcBorders>
              <w:top w:val="nil"/>
              <w:left w:val="nil"/>
              <w:bottom w:val="nil"/>
              <w:right w:val="nil"/>
            </w:tcBorders>
            <w:vAlign w:val="center"/>
          </w:tcPr>
          <w:p w14:paraId="5B72D810" w14:textId="04FF3F78"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24</w:t>
            </w:r>
          </w:p>
        </w:tc>
        <w:tc>
          <w:tcPr>
            <w:tcW w:w="922" w:type="dxa"/>
            <w:tcBorders>
              <w:top w:val="nil"/>
              <w:left w:val="nil"/>
              <w:bottom w:val="nil"/>
              <w:right w:val="nil"/>
            </w:tcBorders>
            <w:vAlign w:val="center"/>
          </w:tcPr>
          <w:p w14:paraId="5FD7D71F" w14:textId="6C20EB51"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3</w:t>
            </w:r>
            <w:r>
              <w:rPr>
                <w:rFonts w:ascii="Calibri" w:hAnsi="Calibri" w:cs="Calibri"/>
                <w:i w:val="0"/>
                <w:iCs w:val="0"/>
                <w:color w:val="auto"/>
              </w:rPr>
              <w:t>.</w:t>
            </w:r>
            <w:r w:rsidRPr="00155220">
              <w:rPr>
                <w:rFonts w:ascii="Calibri" w:hAnsi="Calibri" w:cs="Calibri"/>
                <w:i w:val="0"/>
                <w:iCs w:val="0"/>
                <w:color w:val="auto"/>
              </w:rPr>
              <w:t>85</w:t>
            </w:r>
          </w:p>
        </w:tc>
      </w:tr>
      <w:tr w:rsidR="00155220" w:rsidRPr="000655D2" w14:paraId="212E1B24" w14:textId="77777777" w:rsidTr="00155220">
        <w:tc>
          <w:tcPr>
            <w:tcW w:w="4253" w:type="dxa"/>
            <w:tcBorders>
              <w:top w:val="nil"/>
              <w:left w:val="nil"/>
              <w:bottom w:val="nil"/>
              <w:right w:val="nil"/>
            </w:tcBorders>
          </w:tcPr>
          <w:p w14:paraId="0CE8C414" w14:textId="07700242" w:rsidR="00155220" w:rsidRPr="00155220" w:rsidRDefault="00155220" w:rsidP="00155220">
            <w:pPr>
              <w:pStyle w:val="Legenda"/>
              <w:spacing w:after="0"/>
            </w:pPr>
            <w:r w:rsidRPr="00155220">
              <w:rPr>
                <w:rFonts w:ascii="Calibri" w:hAnsi="Calibri" w:cs="Calibri"/>
                <w:i w:val="0"/>
                <w:iCs w:val="0"/>
                <w:color w:val="auto"/>
              </w:rPr>
              <w:t>6. We take care of small electronic and technical equipment, thus prolonging its life</w:t>
            </w:r>
          </w:p>
        </w:tc>
        <w:tc>
          <w:tcPr>
            <w:tcW w:w="921" w:type="dxa"/>
            <w:tcBorders>
              <w:top w:val="nil"/>
              <w:left w:val="nil"/>
              <w:bottom w:val="nil"/>
              <w:right w:val="nil"/>
            </w:tcBorders>
            <w:vAlign w:val="center"/>
          </w:tcPr>
          <w:p w14:paraId="58B6DF19" w14:textId="4605D017"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3</w:t>
            </w:r>
          </w:p>
        </w:tc>
        <w:tc>
          <w:tcPr>
            <w:tcW w:w="921" w:type="dxa"/>
            <w:tcBorders>
              <w:top w:val="nil"/>
              <w:left w:val="nil"/>
              <w:bottom w:val="nil"/>
              <w:right w:val="nil"/>
            </w:tcBorders>
            <w:vAlign w:val="center"/>
          </w:tcPr>
          <w:p w14:paraId="7A99A5E2" w14:textId="50A778FD"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5</w:t>
            </w:r>
          </w:p>
        </w:tc>
        <w:tc>
          <w:tcPr>
            <w:tcW w:w="922" w:type="dxa"/>
            <w:tcBorders>
              <w:top w:val="nil"/>
              <w:left w:val="nil"/>
              <w:bottom w:val="nil"/>
              <w:right w:val="nil"/>
            </w:tcBorders>
            <w:vAlign w:val="center"/>
          </w:tcPr>
          <w:p w14:paraId="737DCD34" w14:textId="08397D0B"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16</w:t>
            </w:r>
          </w:p>
        </w:tc>
        <w:tc>
          <w:tcPr>
            <w:tcW w:w="921" w:type="dxa"/>
            <w:tcBorders>
              <w:top w:val="nil"/>
              <w:left w:val="nil"/>
              <w:bottom w:val="nil"/>
              <w:right w:val="nil"/>
            </w:tcBorders>
            <w:vAlign w:val="center"/>
          </w:tcPr>
          <w:p w14:paraId="3C3638B4" w14:textId="37BE473C"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29</w:t>
            </w:r>
          </w:p>
        </w:tc>
        <w:tc>
          <w:tcPr>
            <w:tcW w:w="921" w:type="dxa"/>
            <w:tcBorders>
              <w:top w:val="nil"/>
              <w:left w:val="nil"/>
              <w:bottom w:val="nil"/>
              <w:right w:val="nil"/>
            </w:tcBorders>
            <w:vAlign w:val="center"/>
          </w:tcPr>
          <w:p w14:paraId="072A3220" w14:textId="694A87D0"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21</w:t>
            </w:r>
          </w:p>
        </w:tc>
        <w:tc>
          <w:tcPr>
            <w:tcW w:w="922" w:type="dxa"/>
            <w:tcBorders>
              <w:top w:val="nil"/>
              <w:left w:val="nil"/>
              <w:bottom w:val="nil"/>
              <w:right w:val="nil"/>
            </w:tcBorders>
            <w:vAlign w:val="center"/>
          </w:tcPr>
          <w:p w14:paraId="78D1BC34" w14:textId="31BA06E5"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3</w:t>
            </w:r>
            <w:r>
              <w:rPr>
                <w:rFonts w:ascii="Calibri" w:hAnsi="Calibri" w:cs="Calibri"/>
                <w:i w:val="0"/>
                <w:iCs w:val="0"/>
                <w:color w:val="auto"/>
              </w:rPr>
              <w:t>.</w:t>
            </w:r>
            <w:r w:rsidRPr="00155220">
              <w:rPr>
                <w:rFonts w:ascii="Calibri" w:hAnsi="Calibri" w:cs="Calibri"/>
                <w:i w:val="0"/>
                <w:iCs w:val="0"/>
                <w:color w:val="auto"/>
              </w:rPr>
              <w:t>81</w:t>
            </w:r>
          </w:p>
        </w:tc>
      </w:tr>
      <w:tr w:rsidR="00155220" w:rsidRPr="000655D2" w14:paraId="03A467FC" w14:textId="77777777" w:rsidTr="00155220">
        <w:tc>
          <w:tcPr>
            <w:tcW w:w="4253" w:type="dxa"/>
            <w:tcBorders>
              <w:top w:val="nil"/>
              <w:left w:val="nil"/>
              <w:bottom w:val="nil"/>
              <w:right w:val="nil"/>
            </w:tcBorders>
          </w:tcPr>
          <w:p w14:paraId="00D3FE7C" w14:textId="520EED7C" w:rsidR="00155220" w:rsidRPr="00155220" w:rsidRDefault="00155220" w:rsidP="00155220">
            <w:pPr>
              <w:pStyle w:val="Legenda"/>
              <w:spacing w:after="0"/>
            </w:pPr>
            <w:r w:rsidRPr="00155220">
              <w:rPr>
                <w:rFonts w:ascii="Calibri" w:hAnsi="Calibri" w:cs="Calibri"/>
                <w:i w:val="0"/>
                <w:iCs w:val="0"/>
                <w:color w:val="auto"/>
              </w:rPr>
              <w:t>7. When choosing electronic and technical equipment we are guided by its energy class</w:t>
            </w:r>
          </w:p>
        </w:tc>
        <w:tc>
          <w:tcPr>
            <w:tcW w:w="921" w:type="dxa"/>
            <w:tcBorders>
              <w:top w:val="nil"/>
              <w:left w:val="nil"/>
              <w:bottom w:val="nil"/>
              <w:right w:val="nil"/>
            </w:tcBorders>
            <w:vAlign w:val="center"/>
          </w:tcPr>
          <w:p w14:paraId="5FD69CAF" w14:textId="31B9B9A2"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3</w:t>
            </w:r>
          </w:p>
        </w:tc>
        <w:tc>
          <w:tcPr>
            <w:tcW w:w="921" w:type="dxa"/>
            <w:tcBorders>
              <w:top w:val="nil"/>
              <w:left w:val="nil"/>
              <w:bottom w:val="nil"/>
              <w:right w:val="nil"/>
            </w:tcBorders>
            <w:vAlign w:val="center"/>
          </w:tcPr>
          <w:p w14:paraId="4745C3E9" w14:textId="28B46585"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4</w:t>
            </w:r>
          </w:p>
        </w:tc>
        <w:tc>
          <w:tcPr>
            <w:tcW w:w="922" w:type="dxa"/>
            <w:tcBorders>
              <w:top w:val="nil"/>
              <w:left w:val="nil"/>
              <w:bottom w:val="nil"/>
              <w:right w:val="nil"/>
            </w:tcBorders>
            <w:vAlign w:val="center"/>
          </w:tcPr>
          <w:p w14:paraId="5A799AE2" w14:textId="4F78CC63"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14</w:t>
            </w:r>
          </w:p>
        </w:tc>
        <w:tc>
          <w:tcPr>
            <w:tcW w:w="921" w:type="dxa"/>
            <w:tcBorders>
              <w:top w:val="nil"/>
              <w:left w:val="nil"/>
              <w:bottom w:val="nil"/>
              <w:right w:val="nil"/>
            </w:tcBorders>
            <w:vAlign w:val="center"/>
          </w:tcPr>
          <w:p w14:paraId="0637B6C2" w14:textId="5BBEEBF1"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25</w:t>
            </w:r>
          </w:p>
        </w:tc>
        <w:tc>
          <w:tcPr>
            <w:tcW w:w="921" w:type="dxa"/>
            <w:tcBorders>
              <w:top w:val="nil"/>
              <w:left w:val="nil"/>
              <w:bottom w:val="nil"/>
              <w:right w:val="nil"/>
            </w:tcBorders>
            <w:vAlign w:val="center"/>
          </w:tcPr>
          <w:p w14:paraId="226ADE1C" w14:textId="14874E63"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25</w:t>
            </w:r>
          </w:p>
        </w:tc>
        <w:tc>
          <w:tcPr>
            <w:tcW w:w="922" w:type="dxa"/>
            <w:tcBorders>
              <w:top w:val="nil"/>
              <w:left w:val="nil"/>
              <w:bottom w:val="nil"/>
              <w:right w:val="nil"/>
            </w:tcBorders>
            <w:vAlign w:val="center"/>
          </w:tcPr>
          <w:p w14:paraId="78D7A366" w14:textId="572378AC"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3</w:t>
            </w:r>
            <w:r>
              <w:rPr>
                <w:rFonts w:ascii="Calibri" w:hAnsi="Calibri" w:cs="Calibri"/>
                <w:i w:val="0"/>
                <w:iCs w:val="0"/>
                <w:color w:val="auto"/>
              </w:rPr>
              <w:t>.</w:t>
            </w:r>
            <w:r w:rsidRPr="00155220">
              <w:rPr>
                <w:rFonts w:ascii="Calibri" w:hAnsi="Calibri" w:cs="Calibri"/>
                <w:i w:val="0"/>
                <w:iCs w:val="0"/>
                <w:color w:val="auto"/>
              </w:rPr>
              <w:t>92</w:t>
            </w:r>
          </w:p>
        </w:tc>
      </w:tr>
      <w:tr w:rsidR="00155220" w:rsidRPr="000655D2" w14:paraId="0F25F470" w14:textId="77777777" w:rsidTr="00155220">
        <w:tc>
          <w:tcPr>
            <w:tcW w:w="4253" w:type="dxa"/>
            <w:tcBorders>
              <w:top w:val="nil"/>
              <w:left w:val="nil"/>
              <w:bottom w:val="nil"/>
              <w:right w:val="nil"/>
            </w:tcBorders>
          </w:tcPr>
          <w:p w14:paraId="5535DFA0" w14:textId="6895BEFE" w:rsidR="00155220" w:rsidRPr="00155220" w:rsidRDefault="00155220" w:rsidP="00155220">
            <w:pPr>
              <w:pStyle w:val="Legenda"/>
              <w:spacing w:after="0"/>
            </w:pPr>
            <w:r w:rsidRPr="00155220">
              <w:rPr>
                <w:rFonts w:ascii="Calibri" w:hAnsi="Calibri" w:cs="Calibri"/>
                <w:i w:val="0"/>
                <w:iCs w:val="0"/>
                <w:color w:val="auto"/>
              </w:rPr>
              <w:t>8. We use water sparingly</w:t>
            </w:r>
          </w:p>
        </w:tc>
        <w:tc>
          <w:tcPr>
            <w:tcW w:w="921" w:type="dxa"/>
            <w:tcBorders>
              <w:top w:val="nil"/>
              <w:left w:val="nil"/>
              <w:bottom w:val="nil"/>
              <w:right w:val="nil"/>
            </w:tcBorders>
            <w:vAlign w:val="center"/>
          </w:tcPr>
          <w:p w14:paraId="0ED0D5FE" w14:textId="1E78A72D" w:rsidR="00155220" w:rsidRPr="00155220" w:rsidRDefault="00155220" w:rsidP="00155220">
            <w:pPr>
              <w:pStyle w:val="Legenda"/>
              <w:spacing w:after="0"/>
              <w:jc w:val="center"/>
              <w:rPr>
                <w:rFonts w:ascii="Calibri" w:hAnsi="Calibri" w:cs="Calibri"/>
                <w:i w:val="0"/>
                <w:iCs w:val="0"/>
                <w:color w:val="auto"/>
              </w:rPr>
            </w:pPr>
            <w:r>
              <w:rPr>
                <w:rFonts w:ascii="Calibri" w:hAnsi="Calibri" w:cs="Calibri"/>
                <w:i w:val="0"/>
                <w:iCs w:val="0"/>
                <w:color w:val="auto"/>
              </w:rPr>
              <w:t>.</w:t>
            </w:r>
          </w:p>
        </w:tc>
        <w:tc>
          <w:tcPr>
            <w:tcW w:w="921" w:type="dxa"/>
            <w:tcBorders>
              <w:top w:val="nil"/>
              <w:left w:val="nil"/>
              <w:bottom w:val="nil"/>
              <w:right w:val="nil"/>
            </w:tcBorders>
            <w:vAlign w:val="center"/>
          </w:tcPr>
          <w:p w14:paraId="7CAE3515" w14:textId="08ABCF27"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5</w:t>
            </w:r>
          </w:p>
        </w:tc>
        <w:tc>
          <w:tcPr>
            <w:tcW w:w="922" w:type="dxa"/>
            <w:tcBorders>
              <w:top w:val="nil"/>
              <w:left w:val="nil"/>
              <w:bottom w:val="nil"/>
              <w:right w:val="nil"/>
            </w:tcBorders>
            <w:vAlign w:val="center"/>
          </w:tcPr>
          <w:p w14:paraId="42374F3B" w14:textId="4AC0A027"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7</w:t>
            </w:r>
          </w:p>
        </w:tc>
        <w:tc>
          <w:tcPr>
            <w:tcW w:w="921" w:type="dxa"/>
            <w:tcBorders>
              <w:top w:val="nil"/>
              <w:left w:val="nil"/>
              <w:bottom w:val="nil"/>
              <w:right w:val="nil"/>
            </w:tcBorders>
            <w:vAlign w:val="center"/>
          </w:tcPr>
          <w:p w14:paraId="5EE753C9" w14:textId="016D2833"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29</w:t>
            </w:r>
          </w:p>
        </w:tc>
        <w:tc>
          <w:tcPr>
            <w:tcW w:w="921" w:type="dxa"/>
            <w:tcBorders>
              <w:top w:val="nil"/>
              <w:left w:val="nil"/>
              <w:bottom w:val="nil"/>
              <w:right w:val="nil"/>
            </w:tcBorders>
            <w:vAlign w:val="center"/>
          </w:tcPr>
          <w:p w14:paraId="6B863F8D" w14:textId="051EE822"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31</w:t>
            </w:r>
          </w:p>
        </w:tc>
        <w:tc>
          <w:tcPr>
            <w:tcW w:w="922" w:type="dxa"/>
            <w:tcBorders>
              <w:top w:val="nil"/>
              <w:left w:val="nil"/>
              <w:bottom w:val="nil"/>
              <w:right w:val="nil"/>
            </w:tcBorders>
            <w:vAlign w:val="center"/>
          </w:tcPr>
          <w:p w14:paraId="1840F5E4" w14:textId="57AE6A2D"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4</w:t>
            </w:r>
            <w:r>
              <w:rPr>
                <w:rFonts w:ascii="Calibri" w:hAnsi="Calibri" w:cs="Calibri"/>
                <w:i w:val="0"/>
                <w:iCs w:val="0"/>
                <w:color w:val="auto"/>
              </w:rPr>
              <w:t>.</w:t>
            </w:r>
            <w:r w:rsidRPr="00155220">
              <w:rPr>
                <w:rFonts w:ascii="Calibri" w:hAnsi="Calibri" w:cs="Calibri"/>
                <w:i w:val="0"/>
                <w:iCs w:val="0"/>
                <w:color w:val="auto"/>
              </w:rPr>
              <w:t>19</w:t>
            </w:r>
          </w:p>
        </w:tc>
      </w:tr>
      <w:tr w:rsidR="00155220" w:rsidRPr="000655D2" w14:paraId="53B92777" w14:textId="77777777" w:rsidTr="00155220">
        <w:tc>
          <w:tcPr>
            <w:tcW w:w="4253" w:type="dxa"/>
            <w:tcBorders>
              <w:top w:val="nil"/>
              <w:left w:val="nil"/>
              <w:bottom w:val="nil"/>
              <w:right w:val="nil"/>
            </w:tcBorders>
          </w:tcPr>
          <w:p w14:paraId="3E1F208A" w14:textId="7BC1F090" w:rsidR="00155220" w:rsidRPr="00155220" w:rsidRDefault="00155220" w:rsidP="00155220">
            <w:pPr>
              <w:pStyle w:val="Legenda"/>
              <w:spacing w:after="0"/>
            </w:pPr>
            <w:r w:rsidRPr="00155220">
              <w:rPr>
                <w:rFonts w:ascii="Calibri" w:hAnsi="Calibri" w:cs="Calibri"/>
                <w:i w:val="0"/>
                <w:iCs w:val="0"/>
                <w:color w:val="auto"/>
              </w:rPr>
              <w:t>9. We use solar panels or photovoltaic collectors</w:t>
            </w:r>
          </w:p>
        </w:tc>
        <w:tc>
          <w:tcPr>
            <w:tcW w:w="921" w:type="dxa"/>
            <w:tcBorders>
              <w:top w:val="nil"/>
              <w:left w:val="nil"/>
              <w:bottom w:val="nil"/>
              <w:right w:val="nil"/>
            </w:tcBorders>
            <w:vAlign w:val="center"/>
          </w:tcPr>
          <w:p w14:paraId="4B301C48" w14:textId="4F672672"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40</w:t>
            </w:r>
          </w:p>
        </w:tc>
        <w:tc>
          <w:tcPr>
            <w:tcW w:w="921" w:type="dxa"/>
            <w:tcBorders>
              <w:top w:val="nil"/>
              <w:left w:val="nil"/>
              <w:bottom w:val="nil"/>
              <w:right w:val="nil"/>
            </w:tcBorders>
            <w:vAlign w:val="center"/>
          </w:tcPr>
          <w:p w14:paraId="0FB9E14F" w14:textId="404FEEB7"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6</w:t>
            </w:r>
          </w:p>
        </w:tc>
        <w:tc>
          <w:tcPr>
            <w:tcW w:w="922" w:type="dxa"/>
            <w:tcBorders>
              <w:top w:val="nil"/>
              <w:left w:val="nil"/>
              <w:bottom w:val="nil"/>
              <w:right w:val="nil"/>
            </w:tcBorders>
            <w:vAlign w:val="center"/>
          </w:tcPr>
          <w:p w14:paraId="69053D6F" w14:textId="06CFE4E1"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6</w:t>
            </w:r>
          </w:p>
        </w:tc>
        <w:tc>
          <w:tcPr>
            <w:tcW w:w="921" w:type="dxa"/>
            <w:tcBorders>
              <w:top w:val="nil"/>
              <w:left w:val="nil"/>
              <w:bottom w:val="nil"/>
              <w:right w:val="nil"/>
            </w:tcBorders>
            <w:vAlign w:val="center"/>
          </w:tcPr>
          <w:p w14:paraId="0912ABD6" w14:textId="4E763D42"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7</w:t>
            </w:r>
          </w:p>
        </w:tc>
        <w:tc>
          <w:tcPr>
            <w:tcW w:w="921" w:type="dxa"/>
            <w:tcBorders>
              <w:top w:val="nil"/>
              <w:left w:val="nil"/>
              <w:bottom w:val="nil"/>
              <w:right w:val="nil"/>
            </w:tcBorders>
            <w:vAlign w:val="center"/>
          </w:tcPr>
          <w:p w14:paraId="2C56E26C" w14:textId="3A30BF0C"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9</w:t>
            </w:r>
          </w:p>
        </w:tc>
        <w:tc>
          <w:tcPr>
            <w:tcW w:w="922" w:type="dxa"/>
            <w:tcBorders>
              <w:top w:val="nil"/>
              <w:left w:val="nil"/>
              <w:bottom w:val="nil"/>
              <w:right w:val="nil"/>
            </w:tcBorders>
            <w:vAlign w:val="center"/>
          </w:tcPr>
          <w:p w14:paraId="1C390D1F" w14:textId="0BE715C2"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2</w:t>
            </w:r>
            <w:r>
              <w:rPr>
                <w:rFonts w:ascii="Calibri" w:hAnsi="Calibri" w:cs="Calibri"/>
                <w:i w:val="0"/>
                <w:iCs w:val="0"/>
                <w:color w:val="auto"/>
              </w:rPr>
              <w:t>.</w:t>
            </w:r>
            <w:r w:rsidRPr="00155220">
              <w:rPr>
                <w:rFonts w:ascii="Calibri" w:hAnsi="Calibri" w:cs="Calibri"/>
                <w:i w:val="0"/>
                <w:iCs w:val="0"/>
                <w:color w:val="auto"/>
              </w:rPr>
              <w:t>10</w:t>
            </w:r>
          </w:p>
        </w:tc>
      </w:tr>
      <w:tr w:rsidR="00155220" w:rsidRPr="000655D2" w14:paraId="1E6F00E7" w14:textId="77777777" w:rsidTr="00155220">
        <w:tc>
          <w:tcPr>
            <w:tcW w:w="4253" w:type="dxa"/>
            <w:tcBorders>
              <w:top w:val="nil"/>
              <w:left w:val="nil"/>
              <w:bottom w:val="nil"/>
              <w:right w:val="nil"/>
            </w:tcBorders>
          </w:tcPr>
          <w:p w14:paraId="012BEBD5" w14:textId="7EA87587" w:rsidR="00155220" w:rsidRPr="00155220" w:rsidRDefault="00155220" w:rsidP="00155220">
            <w:pPr>
              <w:pStyle w:val="Legenda"/>
              <w:spacing w:after="0"/>
            </w:pPr>
            <w:r w:rsidRPr="00155220">
              <w:rPr>
                <w:rFonts w:ascii="Calibri" w:hAnsi="Calibri" w:cs="Calibri"/>
                <w:i w:val="0"/>
                <w:iCs w:val="0"/>
                <w:color w:val="auto"/>
              </w:rPr>
              <w:t>10. We use renewable energy resources</w:t>
            </w:r>
          </w:p>
        </w:tc>
        <w:tc>
          <w:tcPr>
            <w:tcW w:w="921" w:type="dxa"/>
            <w:tcBorders>
              <w:top w:val="nil"/>
              <w:left w:val="nil"/>
              <w:bottom w:val="nil"/>
              <w:right w:val="nil"/>
            </w:tcBorders>
            <w:vAlign w:val="center"/>
          </w:tcPr>
          <w:p w14:paraId="0D02F790" w14:textId="3C6DF239"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35</w:t>
            </w:r>
          </w:p>
        </w:tc>
        <w:tc>
          <w:tcPr>
            <w:tcW w:w="921" w:type="dxa"/>
            <w:tcBorders>
              <w:top w:val="nil"/>
              <w:left w:val="nil"/>
              <w:bottom w:val="nil"/>
              <w:right w:val="nil"/>
            </w:tcBorders>
            <w:vAlign w:val="center"/>
          </w:tcPr>
          <w:p w14:paraId="45E01718" w14:textId="4B575B8C"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7</w:t>
            </w:r>
          </w:p>
        </w:tc>
        <w:tc>
          <w:tcPr>
            <w:tcW w:w="922" w:type="dxa"/>
            <w:tcBorders>
              <w:top w:val="nil"/>
              <w:left w:val="nil"/>
              <w:bottom w:val="nil"/>
              <w:right w:val="nil"/>
            </w:tcBorders>
            <w:vAlign w:val="center"/>
          </w:tcPr>
          <w:p w14:paraId="40E2D982" w14:textId="07C30F4A"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13</w:t>
            </w:r>
          </w:p>
        </w:tc>
        <w:tc>
          <w:tcPr>
            <w:tcW w:w="921" w:type="dxa"/>
            <w:tcBorders>
              <w:top w:val="nil"/>
              <w:left w:val="nil"/>
              <w:bottom w:val="nil"/>
              <w:right w:val="nil"/>
            </w:tcBorders>
            <w:vAlign w:val="center"/>
          </w:tcPr>
          <w:p w14:paraId="59BF3408" w14:textId="441D594E"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8</w:t>
            </w:r>
          </w:p>
        </w:tc>
        <w:tc>
          <w:tcPr>
            <w:tcW w:w="921" w:type="dxa"/>
            <w:tcBorders>
              <w:top w:val="nil"/>
              <w:left w:val="nil"/>
              <w:bottom w:val="nil"/>
              <w:right w:val="nil"/>
            </w:tcBorders>
            <w:vAlign w:val="center"/>
          </w:tcPr>
          <w:p w14:paraId="173BEEA6" w14:textId="21F4ED25"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7</w:t>
            </w:r>
          </w:p>
        </w:tc>
        <w:tc>
          <w:tcPr>
            <w:tcW w:w="922" w:type="dxa"/>
            <w:tcBorders>
              <w:top w:val="nil"/>
              <w:left w:val="nil"/>
              <w:bottom w:val="nil"/>
              <w:right w:val="nil"/>
            </w:tcBorders>
            <w:vAlign w:val="center"/>
          </w:tcPr>
          <w:p w14:paraId="713F24AD" w14:textId="4D91AD86"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2</w:t>
            </w:r>
            <w:r>
              <w:rPr>
                <w:rFonts w:ascii="Calibri" w:hAnsi="Calibri" w:cs="Calibri"/>
                <w:i w:val="0"/>
                <w:iCs w:val="0"/>
                <w:color w:val="auto"/>
              </w:rPr>
              <w:t>.</w:t>
            </w:r>
            <w:r w:rsidRPr="00155220">
              <w:rPr>
                <w:rFonts w:ascii="Calibri" w:hAnsi="Calibri" w:cs="Calibri"/>
                <w:i w:val="0"/>
                <w:iCs w:val="0"/>
                <w:color w:val="auto"/>
              </w:rPr>
              <w:t>21</w:t>
            </w:r>
          </w:p>
        </w:tc>
      </w:tr>
      <w:tr w:rsidR="00155220" w:rsidRPr="000655D2" w14:paraId="33DEB0D2" w14:textId="77777777" w:rsidTr="00155220">
        <w:tc>
          <w:tcPr>
            <w:tcW w:w="4253" w:type="dxa"/>
            <w:tcBorders>
              <w:top w:val="nil"/>
              <w:left w:val="nil"/>
              <w:bottom w:val="nil"/>
              <w:right w:val="nil"/>
            </w:tcBorders>
          </w:tcPr>
          <w:p w14:paraId="238261BB" w14:textId="02081DC5" w:rsidR="00155220" w:rsidRPr="00155220" w:rsidRDefault="00155220" w:rsidP="00155220">
            <w:pPr>
              <w:pStyle w:val="Legenda"/>
              <w:spacing w:after="0"/>
            </w:pPr>
            <w:r w:rsidRPr="00155220">
              <w:rPr>
                <w:rFonts w:ascii="Calibri" w:hAnsi="Calibri" w:cs="Calibri"/>
                <w:i w:val="0"/>
                <w:iCs w:val="0"/>
                <w:color w:val="auto"/>
              </w:rPr>
              <w:t>11. We share equipment with others or use it on a rental basis</w:t>
            </w:r>
          </w:p>
        </w:tc>
        <w:tc>
          <w:tcPr>
            <w:tcW w:w="921" w:type="dxa"/>
            <w:tcBorders>
              <w:top w:val="nil"/>
              <w:left w:val="nil"/>
              <w:bottom w:val="nil"/>
              <w:right w:val="nil"/>
            </w:tcBorders>
            <w:vAlign w:val="center"/>
          </w:tcPr>
          <w:p w14:paraId="5BEC052B" w14:textId="6B9FD2A3"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20</w:t>
            </w:r>
          </w:p>
        </w:tc>
        <w:tc>
          <w:tcPr>
            <w:tcW w:w="921" w:type="dxa"/>
            <w:tcBorders>
              <w:top w:val="nil"/>
              <w:left w:val="nil"/>
              <w:bottom w:val="nil"/>
              <w:right w:val="nil"/>
            </w:tcBorders>
            <w:vAlign w:val="center"/>
          </w:tcPr>
          <w:p w14:paraId="088F3258" w14:textId="2F8C5686"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15</w:t>
            </w:r>
          </w:p>
        </w:tc>
        <w:tc>
          <w:tcPr>
            <w:tcW w:w="922" w:type="dxa"/>
            <w:tcBorders>
              <w:top w:val="nil"/>
              <w:left w:val="nil"/>
              <w:bottom w:val="nil"/>
              <w:right w:val="nil"/>
            </w:tcBorders>
            <w:vAlign w:val="center"/>
          </w:tcPr>
          <w:p w14:paraId="788B06C6" w14:textId="708C64DA"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16</w:t>
            </w:r>
          </w:p>
        </w:tc>
        <w:tc>
          <w:tcPr>
            <w:tcW w:w="921" w:type="dxa"/>
            <w:tcBorders>
              <w:top w:val="nil"/>
              <w:left w:val="nil"/>
              <w:bottom w:val="nil"/>
              <w:right w:val="nil"/>
            </w:tcBorders>
            <w:vAlign w:val="center"/>
          </w:tcPr>
          <w:p w14:paraId="088FCB9A" w14:textId="61C20232"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16</w:t>
            </w:r>
          </w:p>
        </w:tc>
        <w:tc>
          <w:tcPr>
            <w:tcW w:w="921" w:type="dxa"/>
            <w:tcBorders>
              <w:top w:val="nil"/>
              <w:left w:val="nil"/>
              <w:bottom w:val="nil"/>
              <w:right w:val="nil"/>
            </w:tcBorders>
            <w:vAlign w:val="center"/>
          </w:tcPr>
          <w:p w14:paraId="0F827531" w14:textId="7608AB96"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4</w:t>
            </w:r>
          </w:p>
        </w:tc>
        <w:tc>
          <w:tcPr>
            <w:tcW w:w="922" w:type="dxa"/>
            <w:tcBorders>
              <w:top w:val="nil"/>
              <w:left w:val="nil"/>
              <w:bottom w:val="nil"/>
              <w:right w:val="nil"/>
            </w:tcBorders>
            <w:vAlign w:val="center"/>
          </w:tcPr>
          <w:p w14:paraId="1AD68CA7" w14:textId="610C24E9"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2</w:t>
            </w:r>
            <w:r>
              <w:rPr>
                <w:rFonts w:ascii="Calibri" w:hAnsi="Calibri" w:cs="Calibri"/>
                <w:i w:val="0"/>
                <w:iCs w:val="0"/>
                <w:color w:val="auto"/>
              </w:rPr>
              <w:t>.</w:t>
            </w:r>
            <w:r w:rsidRPr="00155220">
              <w:rPr>
                <w:rFonts w:ascii="Calibri" w:hAnsi="Calibri" w:cs="Calibri"/>
                <w:i w:val="0"/>
                <w:iCs w:val="0"/>
                <w:color w:val="auto"/>
              </w:rPr>
              <w:t>56</w:t>
            </w:r>
          </w:p>
        </w:tc>
      </w:tr>
      <w:tr w:rsidR="00155220" w:rsidRPr="000655D2" w14:paraId="6787686A" w14:textId="77777777" w:rsidTr="00155220">
        <w:tc>
          <w:tcPr>
            <w:tcW w:w="4253" w:type="dxa"/>
            <w:tcBorders>
              <w:top w:val="nil"/>
              <w:left w:val="nil"/>
              <w:bottom w:val="nil"/>
              <w:right w:val="nil"/>
            </w:tcBorders>
          </w:tcPr>
          <w:p w14:paraId="01322D14" w14:textId="783DFF2C" w:rsidR="00155220" w:rsidRPr="00155220" w:rsidRDefault="00155220" w:rsidP="00155220">
            <w:pPr>
              <w:pStyle w:val="Legenda"/>
              <w:spacing w:after="0"/>
            </w:pPr>
            <w:r w:rsidRPr="00155220">
              <w:rPr>
                <w:rFonts w:ascii="Calibri" w:hAnsi="Calibri" w:cs="Calibri"/>
                <w:i w:val="0"/>
                <w:iCs w:val="0"/>
                <w:color w:val="auto"/>
              </w:rPr>
              <w:t>12. We use the paper several times</w:t>
            </w:r>
          </w:p>
        </w:tc>
        <w:tc>
          <w:tcPr>
            <w:tcW w:w="921" w:type="dxa"/>
            <w:tcBorders>
              <w:top w:val="nil"/>
              <w:left w:val="nil"/>
              <w:bottom w:val="nil"/>
              <w:right w:val="nil"/>
            </w:tcBorders>
            <w:vAlign w:val="center"/>
          </w:tcPr>
          <w:p w14:paraId="7CF801FF" w14:textId="2AD11DA3"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3</w:t>
            </w:r>
          </w:p>
        </w:tc>
        <w:tc>
          <w:tcPr>
            <w:tcW w:w="921" w:type="dxa"/>
            <w:tcBorders>
              <w:top w:val="nil"/>
              <w:left w:val="nil"/>
              <w:bottom w:val="nil"/>
              <w:right w:val="nil"/>
            </w:tcBorders>
            <w:vAlign w:val="center"/>
          </w:tcPr>
          <w:p w14:paraId="51719A82" w14:textId="21C57164"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7</w:t>
            </w:r>
          </w:p>
        </w:tc>
        <w:tc>
          <w:tcPr>
            <w:tcW w:w="922" w:type="dxa"/>
            <w:tcBorders>
              <w:top w:val="nil"/>
              <w:left w:val="nil"/>
              <w:bottom w:val="nil"/>
              <w:right w:val="nil"/>
            </w:tcBorders>
            <w:vAlign w:val="center"/>
          </w:tcPr>
          <w:p w14:paraId="0E4150CF" w14:textId="2C2D6864"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11</w:t>
            </w:r>
          </w:p>
        </w:tc>
        <w:tc>
          <w:tcPr>
            <w:tcW w:w="921" w:type="dxa"/>
            <w:tcBorders>
              <w:top w:val="nil"/>
              <w:left w:val="nil"/>
              <w:bottom w:val="nil"/>
              <w:right w:val="nil"/>
            </w:tcBorders>
            <w:vAlign w:val="center"/>
          </w:tcPr>
          <w:p w14:paraId="7AC5D808" w14:textId="61A51D56"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29</w:t>
            </w:r>
          </w:p>
        </w:tc>
        <w:tc>
          <w:tcPr>
            <w:tcW w:w="921" w:type="dxa"/>
            <w:tcBorders>
              <w:top w:val="nil"/>
              <w:left w:val="nil"/>
              <w:bottom w:val="nil"/>
              <w:right w:val="nil"/>
            </w:tcBorders>
            <w:vAlign w:val="center"/>
          </w:tcPr>
          <w:p w14:paraId="12FDAC03" w14:textId="7D305B02"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21</w:t>
            </w:r>
          </w:p>
        </w:tc>
        <w:tc>
          <w:tcPr>
            <w:tcW w:w="922" w:type="dxa"/>
            <w:tcBorders>
              <w:top w:val="nil"/>
              <w:left w:val="nil"/>
              <w:bottom w:val="nil"/>
              <w:right w:val="nil"/>
            </w:tcBorders>
            <w:vAlign w:val="center"/>
          </w:tcPr>
          <w:p w14:paraId="28BCA15E" w14:textId="1754C2BB"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3</w:t>
            </w:r>
            <w:r>
              <w:rPr>
                <w:rFonts w:ascii="Calibri" w:hAnsi="Calibri" w:cs="Calibri"/>
                <w:i w:val="0"/>
                <w:iCs w:val="0"/>
                <w:color w:val="auto"/>
              </w:rPr>
              <w:t>.</w:t>
            </w:r>
            <w:r w:rsidRPr="00155220">
              <w:rPr>
                <w:rFonts w:ascii="Calibri" w:hAnsi="Calibri" w:cs="Calibri"/>
                <w:i w:val="0"/>
                <w:iCs w:val="0"/>
                <w:color w:val="auto"/>
              </w:rPr>
              <w:t>82</w:t>
            </w:r>
          </w:p>
        </w:tc>
      </w:tr>
      <w:tr w:rsidR="00155220" w:rsidRPr="000655D2" w14:paraId="06FE05E0" w14:textId="77777777" w:rsidTr="00155220">
        <w:tc>
          <w:tcPr>
            <w:tcW w:w="4253" w:type="dxa"/>
            <w:tcBorders>
              <w:top w:val="nil"/>
              <w:left w:val="nil"/>
              <w:bottom w:val="nil"/>
              <w:right w:val="nil"/>
            </w:tcBorders>
          </w:tcPr>
          <w:p w14:paraId="50BD9F78" w14:textId="49FF872C" w:rsidR="00155220" w:rsidRPr="00155220" w:rsidRDefault="00155220" w:rsidP="00155220">
            <w:pPr>
              <w:pStyle w:val="Legenda"/>
              <w:spacing w:after="0"/>
            </w:pPr>
            <w:r w:rsidRPr="00155220">
              <w:rPr>
                <w:rFonts w:ascii="Calibri" w:hAnsi="Calibri" w:cs="Calibri"/>
                <w:i w:val="0"/>
                <w:iCs w:val="0"/>
                <w:color w:val="auto"/>
              </w:rPr>
              <w:t>13. We use second-hand electronic and technical equipment</w:t>
            </w:r>
          </w:p>
        </w:tc>
        <w:tc>
          <w:tcPr>
            <w:tcW w:w="921" w:type="dxa"/>
            <w:tcBorders>
              <w:top w:val="nil"/>
              <w:left w:val="nil"/>
              <w:bottom w:val="nil"/>
              <w:right w:val="nil"/>
            </w:tcBorders>
            <w:vAlign w:val="center"/>
          </w:tcPr>
          <w:p w14:paraId="159BAD31" w14:textId="70A0B8D9"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18</w:t>
            </w:r>
          </w:p>
        </w:tc>
        <w:tc>
          <w:tcPr>
            <w:tcW w:w="921" w:type="dxa"/>
            <w:tcBorders>
              <w:top w:val="nil"/>
              <w:left w:val="nil"/>
              <w:bottom w:val="nil"/>
              <w:right w:val="nil"/>
            </w:tcBorders>
            <w:vAlign w:val="center"/>
          </w:tcPr>
          <w:p w14:paraId="104FE82D" w14:textId="1B3B49FC"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12</w:t>
            </w:r>
          </w:p>
        </w:tc>
        <w:tc>
          <w:tcPr>
            <w:tcW w:w="922" w:type="dxa"/>
            <w:tcBorders>
              <w:top w:val="nil"/>
              <w:left w:val="nil"/>
              <w:bottom w:val="nil"/>
              <w:right w:val="nil"/>
            </w:tcBorders>
            <w:vAlign w:val="center"/>
          </w:tcPr>
          <w:p w14:paraId="648AC2BD" w14:textId="1B9D3464"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20</w:t>
            </w:r>
          </w:p>
        </w:tc>
        <w:tc>
          <w:tcPr>
            <w:tcW w:w="921" w:type="dxa"/>
            <w:tcBorders>
              <w:top w:val="nil"/>
              <w:left w:val="nil"/>
              <w:bottom w:val="nil"/>
              <w:right w:val="nil"/>
            </w:tcBorders>
            <w:vAlign w:val="center"/>
          </w:tcPr>
          <w:p w14:paraId="3A5DB5EF" w14:textId="1D44D223"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15</w:t>
            </w:r>
          </w:p>
        </w:tc>
        <w:tc>
          <w:tcPr>
            <w:tcW w:w="921" w:type="dxa"/>
            <w:tcBorders>
              <w:top w:val="nil"/>
              <w:left w:val="nil"/>
              <w:bottom w:val="nil"/>
              <w:right w:val="nil"/>
            </w:tcBorders>
            <w:vAlign w:val="center"/>
          </w:tcPr>
          <w:p w14:paraId="38197388" w14:textId="12477919"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5</w:t>
            </w:r>
          </w:p>
        </w:tc>
        <w:tc>
          <w:tcPr>
            <w:tcW w:w="922" w:type="dxa"/>
            <w:tcBorders>
              <w:top w:val="nil"/>
              <w:left w:val="nil"/>
              <w:bottom w:val="nil"/>
              <w:right w:val="nil"/>
            </w:tcBorders>
            <w:vAlign w:val="center"/>
          </w:tcPr>
          <w:p w14:paraId="4371FCDA" w14:textId="28F89FBD"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2</w:t>
            </w:r>
            <w:r>
              <w:rPr>
                <w:rFonts w:ascii="Calibri" w:hAnsi="Calibri" w:cs="Calibri"/>
                <w:i w:val="0"/>
                <w:iCs w:val="0"/>
                <w:color w:val="auto"/>
              </w:rPr>
              <w:t>.</w:t>
            </w:r>
            <w:r w:rsidRPr="00155220">
              <w:rPr>
                <w:rFonts w:ascii="Calibri" w:hAnsi="Calibri" w:cs="Calibri"/>
                <w:i w:val="0"/>
                <w:iCs w:val="0"/>
                <w:color w:val="auto"/>
              </w:rPr>
              <w:t>67</w:t>
            </w:r>
          </w:p>
        </w:tc>
      </w:tr>
      <w:tr w:rsidR="00155220" w:rsidRPr="000655D2" w14:paraId="267AD16D" w14:textId="77777777" w:rsidTr="00155220">
        <w:tc>
          <w:tcPr>
            <w:tcW w:w="4253" w:type="dxa"/>
            <w:tcBorders>
              <w:top w:val="nil"/>
              <w:left w:val="nil"/>
              <w:bottom w:val="nil"/>
              <w:right w:val="nil"/>
            </w:tcBorders>
          </w:tcPr>
          <w:p w14:paraId="5A340B36" w14:textId="4B549316" w:rsidR="00155220" w:rsidRPr="00155220" w:rsidRDefault="00155220" w:rsidP="00155220">
            <w:pPr>
              <w:pStyle w:val="Legenda"/>
              <w:spacing w:after="0"/>
            </w:pPr>
            <w:r w:rsidRPr="00155220">
              <w:rPr>
                <w:rFonts w:ascii="Calibri" w:hAnsi="Calibri" w:cs="Calibri"/>
                <w:i w:val="0"/>
                <w:iCs w:val="0"/>
                <w:color w:val="auto"/>
              </w:rPr>
              <w:t>14. We use second-hand furniture, repair or refurbish it to make use of</w:t>
            </w:r>
          </w:p>
        </w:tc>
        <w:tc>
          <w:tcPr>
            <w:tcW w:w="921" w:type="dxa"/>
            <w:tcBorders>
              <w:top w:val="nil"/>
              <w:left w:val="nil"/>
              <w:bottom w:val="nil"/>
              <w:right w:val="nil"/>
            </w:tcBorders>
            <w:vAlign w:val="center"/>
          </w:tcPr>
          <w:p w14:paraId="199EF03C" w14:textId="24E4F965"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9</w:t>
            </w:r>
          </w:p>
        </w:tc>
        <w:tc>
          <w:tcPr>
            <w:tcW w:w="921" w:type="dxa"/>
            <w:tcBorders>
              <w:top w:val="nil"/>
              <w:left w:val="nil"/>
              <w:bottom w:val="nil"/>
              <w:right w:val="nil"/>
            </w:tcBorders>
            <w:vAlign w:val="center"/>
          </w:tcPr>
          <w:p w14:paraId="0172EA91" w14:textId="6433D864"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7</w:t>
            </w:r>
          </w:p>
        </w:tc>
        <w:tc>
          <w:tcPr>
            <w:tcW w:w="922" w:type="dxa"/>
            <w:tcBorders>
              <w:top w:val="nil"/>
              <w:left w:val="nil"/>
              <w:bottom w:val="nil"/>
              <w:right w:val="nil"/>
            </w:tcBorders>
            <w:vAlign w:val="center"/>
          </w:tcPr>
          <w:p w14:paraId="309D7C11" w14:textId="32348CE1"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23</w:t>
            </w:r>
          </w:p>
        </w:tc>
        <w:tc>
          <w:tcPr>
            <w:tcW w:w="921" w:type="dxa"/>
            <w:tcBorders>
              <w:top w:val="nil"/>
              <w:left w:val="nil"/>
              <w:bottom w:val="nil"/>
              <w:right w:val="nil"/>
            </w:tcBorders>
            <w:vAlign w:val="center"/>
          </w:tcPr>
          <w:p w14:paraId="24AD6548" w14:textId="0D546DE9"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23</w:t>
            </w:r>
          </w:p>
        </w:tc>
        <w:tc>
          <w:tcPr>
            <w:tcW w:w="921" w:type="dxa"/>
            <w:tcBorders>
              <w:top w:val="nil"/>
              <w:left w:val="nil"/>
              <w:bottom w:val="nil"/>
              <w:right w:val="nil"/>
            </w:tcBorders>
            <w:vAlign w:val="center"/>
          </w:tcPr>
          <w:p w14:paraId="2B13369D" w14:textId="2A8BFDD5"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7</w:t>
            </w:r>
          </w:p>
        </w:tc>
        <w:tc>
          <w:tcPr>
            <w:tcW w:w="922" w:type="dxa"/>
            <w:tcBorders>
              <w:top w:val="nil"/>
              <w:left w:val="nil"/>
              <w:bottom w:val="nil"/>
              <w:right w:val="nil"/>
            </w:tcBorders>
            <w:vAlign w:val="center"/>
          </w:tcPr>
          <w:p w14:paraId="1B22F0C1" w14:textId="6C3555B3"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3</w:t>
            </w:r>
            <w:r>
              <w:rPr>
                <w:rFonts w:ascii="Calibri" w:hAnsi="Calibri" w:cs="Calibri"/>
                <w:i w:val="0"/>
                <w:iCs w:val="0"/>
                <w:color w:val="auto"/>
              </w:rPr>
              <w:t>.</w:t>
            </w:r>
            <w:r w:rsidRPr="00155220">
              <w:rPr>
                <w:rFonts w:ascii="Calibri" w:hAnsi="Calibri" w:cs="Calibri"/>
                <w:i w:val="0"/>
                <w:iCs w:val="0"/>
                <w:color w:val="auto"/>
              </w:rPr>
              <w:t>17</w:t>
            </w:r>
          </w:p>
        </w:tc>
      </w:tr>
      <w:tr w:rsidR="00155220" w:rsidRPr="000655D2" w14:paraId="659E96FB" w14:textId="77777777" w:rsidTr="00155220">
        <w:tc>
          <w:tcPr>
            <w:tcW w:w="4253" w:type="dxa"/>
            <w:tcBorders>
              <w:top w:val="nil"/>
              <w:left w:val="nil"/>
              <w:bottom w:val="nil"/>
              <w:right w:val="nil"/>
            </w:tcBorders>
          </w:tcPr>
          <w:p w14:paraId="50C1125C" w14:textId="17E11FC7" w:rsidR="00155220" w:rsidRPr="00155220" w:rsidRDefault="00155220" w:rsidP="00155220">
            <w:pPr>
              <w:pStyle w:val="Legenda"/>
              <w:spacing w:after="0"/>
            </w:pPr>
            <w:r w:rsidRPr="00155220">
              <w:rPr>
                <w:rFonts w:ascii="Calibri" w:hAnsi="Calibri" w:cs="Calibri"/>
                <w:i w:val="0"/>
                <w:iCs w:val="0"/>
                <w:color w:val="auto"/>
              </w:rPr>
              <w:t>15. We repair broken small electronic and technical equipment</w:t>
            </w:r>
          </w:p>
        </w:tc>
        <w:tc>
          <w:tcPr>
            <w:tcW w:w="921" w:type="dxa"/>
            <w:tcBorders>
              <w:top w:val="nil"/>
              <w:left w:val="nil"/>
              <w:bottom w:val="nil"/>
              <w:right w:val="nil"/>
            </w:tcBorders>
            <w:vAlign w:val="center"/>
          </w:tcPr>
          <w:p w14:paraId="19EA27C2" w14:textId="614955B7"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9</w:t>
            </w:r>
          </w:p>
        </w:tc>
        <w:tc>
          <w:tcPr>
            <w:tcW w:w="921" w:type="dxa"/>
            <w:tcBorders>
              <w:top w:val="nil"/>
              <w:left w:val="nil"/>
              <w:bottom w:val="nil"/>
              <w:right w:val="nil"/>
            </w:tcBorders>
            <w:vAlign w:val="center"/>
          </w:tcPr>
          <w:p w14:paraId="4703EE7B" w14:textId="675EA4D6"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8</w:t>
            </w:r>
          </w:p>
        </w:tc>
        <w:tc>
          <w:tcPr>
            <w:tcW w:w="922" w:type="dxa"/>
            <w:tcBorders>
              <w:top w:val="nil"/>
              <w:left w:val="nil"/>
              <w:bottom w:val="nil"/>
              <w:right w:val="nil"/>
            </w:tcBorders>
            <w:vAlign w:val="center"/>
          </w:tcPr>
          <w:p w14:paraId="7CE0B694" w14:textId="0A0F84ED"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18</w:t>
            </w:r>
          </w:p>
        </w:tc>
        <w:tc>
          <w:tcPr>
            <w:tcW w:w="921" w:type="dxa"/>
            <w:tcBorders>
              <w:top w:val="nil"/>
              <w:left w:val="nil"/>
              <w:bottom w:val="nil"/>
              <w:right w:val="nil"/>
            </w:tcBorders>
            <w:vAlign w:val="center"/>
          </w:tcPr>
          <w:p w14:paraId="53C93A0F" w14:textId="791A8797"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18</w:t>
            </w:r>
          </w:p>
        </w:tc>
        <w:tc>
          <w:tcPr>
            <w:tcW w:w="921" w:type="dxa"/>
            <w:tcBorders>
              <w:top w:val="nil"/>
              <w:left w:val="nil"/>
              <w:bottom w:val="nil"/>
              <w:right w:val="nil"/>
            </w:tcBorders>
            <w:vAlign w:val="center"/>
          </w:tcPr>
          <w:p w14:paraId="69C539AC" w14:textId="24B35537"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15</w:t>
            </w:r>
          </w:p>
        </w:tc>
        <w:tc>
          <w:tcPr>
            <w:tcW w:w="922" w:type="dxa"/>
            <w:tcBorders>
              <w:top w:val="nil"/>
              <w:left w:val="nil"/>
              <w:bottom w:val="nil"/>
              <w:right w:val="nil"/>
            </w:tcBorders>
            <w:vAlign w:val="center"/>
          </w:tcPr>
          <w:p w14:paraId="4E426EB9" w14:textId="209A431D"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3</w:t>
            </w:r>
            <w:r>
              <w:rPr>
                <w:rFonts w:ascii="Calibri" w:hAnsi="Calibri" w:cs="Calibri"/>
                <w:i w:val="0"/>
                <w:iCs w:val="0"/>
                <w:color w:val="auto"/>
              </w:rPr>
              <w:t>.</w:t>
            </w:r>
            <w:r w:rsidRPr="00155220">
              <w:rPr>
                <w:rFonts w:ascii="Calibri" w:hAnsi="Calibri" w:cs="Calibri"/>
                <w:i w:val="0"/>
                <w:iCs w:val="0"/>
                <w:color w:val="auto"/>
              </w:rPr>
              <w:t>32</w:t>
            </w:r>
          </w:p>
        </w:tc>
      </w:tr>
      <w:tr w:rsidR="00155220" w:rsidRPr="000655D2" w14:paraId="22880A71" w14:textId="77777777" w:rsidTr="00155220">
        <w:tc>
          <w:tcPr>
            <w:tcW w:w="4253" w:type="dxa"/>
            <w:tcBorders>
              <w:top w:val="nil"/>
              <w:left w:val="nil"/>
              <w:bottom w:val="single" w:sz="12" w:space="0" w:color="auto"/>
              <w:right w:val="nil"/>
            </w:tcBorders>
          </w:tcPr>
          <w:p w14:paraId="1D309B5A" w14:textId="07149713" w:rsidR="00155220" w:rsidRPr="00DE70C7" w:rsidRDefault="00155220" w:rsidP="00155220">
            <w:pPr>
              <w:pStyle w:val="Legenda"/>
              <w:spacing w:after="0"/>
              <w:rPr>
                <w:rStyle w:val="normaltextrun"/>
                <w:rFonts w:ascii="Calibri" w:hAnsi="Calibri" w:cs="Calibri"/>
                <w:i w:val="0"/>
                <w:iCs w:val="0"/>
                <w:color w:val="auto"/>
                <w:sz w:val="20"/>
                <w:szCs w:val="20"/>
              </w:rPr>
            </w:pPr>
            <w:r w:rsidRPr="00155220">
              <w:rPr>
                <w:rFonts w:ascii="Calibri" w:hAnsi="Calibri" w:cs="Calibri"/>
                <w:i w:val="0"/>
                <w:iCs w:val="0"/>
                <w:color w:val="auto"/>
              </w:rPr>
              <w:t>16. We repair large electronic and technical equipment</w:t>
            </w:r>
          </w:p>
        </w:tc>
        <w:tc>
          <w:tcPr>
            <w:tcW w:w="921" w:type="dxa"/>
            <w:tcBorders>
              <w:top w:val="nil"/>
              <w:left w:val="nil"/>
              <w:bottom w:val="single" w:sz="12" w:space="0" w:color="auto"/>
              <w:right w:val="nil"/>
            </w:tcBorders>
            <w:vAlign w:val="center"/>
          </w:tcPr>
          <w:p w14:paraId="6CC492A6" w14:textId="70F4E60F"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6</w:t>
            </w:r>
          </w:p>
        </w:tc>
        <w:tc>
          <w:tcPr>
            <w:tcW w:w="921" w:type="dxa"/>
            <w:tcBorders>
              <w:top w:val="nil"/>
              <w:left w:val="nil"/>
              <w:bottom w:val="single" w:sz="12" w:space="0" w:color="auto"/>
              <w:right w:val="nil"/>
            </w:tcBorders>
            <w:vAlign w:val="center"/>
          </w:tcPr>
          <w:p w14:paraId="4C3AEB08" w14:textId="48F2AA81"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8</w:t>
            </w:r>
          </w:p>
        </w:tc>
        <w:tc>
          <w:tcPr>
            <w:tcW w:w="922" w:type="dxa"/>
            <w:tcBorders>
              <w:top w:val="nil"/>
              <w:left w:val="nil"/>
              <w:bottom w:val="single" w:sz="12" w:space="0" w:color="auto"/>
              <w:right w:val="nil"/>
            </w:tcBorders>
            <w:vAlign w:val="center"/>
          </w:tcPr>
          <w:p w14:paraId="0B576E26" w14:textId="00C73A4A"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14</w:t>
            </w:r>
          </w:p>
        </w:tc>
        <w:tc>
          <w:tcPr>
            <w:tcW w:w="921" w:type="dxa"/>
            <w:tcBorders>
              <w:top w:val="nil"/>
              <w:left w:val="nil"/>
              <w:bottom w:val="single" w:sz="12" w:space="0" w:color="auto"/>
              <w:right w:val="nil"/>
            </w:tcBorders>
            <w:vAlign w:val="center"/>
          </w:tcPr>
          <w:p w14:paraId="34294BEC" w14:textId="74F37055"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24</w:t>
            </w:r>
          </w:p>
        </w:tc>
        <w:tc>
          <w:tcPr>
            <w:tcW w:w="921" w:type="dxa"/>
            <w:tcBorders>
              <w:top w:val="nil"/>
              <w:left w:val="nil"/>
              <w:bottom w:val="single" w:sz="12" w:space="0" w:color="auto"/>
              <w:right w:val="nil"/>
            </w:tcBorders>
            <w:vAlign w:val="center"/>
          </w:tcPr>
          <w:p w14:paraId="2F526557" w14:textId="5EBE393E"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14</w:t>
            </w:r>
          </w:p>
        </w:tc>
        <w:tc>
          <w:tcPr>
            <w:tcW w:w="922" w:type="dxa"/>
            <w:tcBorders>
              <w:top w:val="nil"/>
              <w:left w:val="nil"/>
              <w:bottom w:val="single" w:sz="12" w:space="0" w:color="auto"/>
              <w:right w:val="nil"/>
            </w:tcBorders>
            <w:vAlign w:val="center"/>
          </w:tcPr>
          <w:p w14:paraId="070694D3" w14:textId="7484BA43" w:rsidR="00155220" w:rsidRPr="00155220" w:rsidRDefault="00155220" w:rsidP="00155220">
            <w:pPr>
              <w:pStyle w:val="Legenda"/>
              <w:spacing w:after="0"/>
              <w:jc w:val="center"/>
              <w:rPr>
                <w:rFonts w:ascii="Calibri" w:hAnsi="Calibri" w:cs="Calibri"/>
                <w:i w:val="0"/>
                <w:iCs w:val="0"/>
                <w:color w:val="auto"/>
              </w:rPr>
            </w:pPr>
            <w:r w:rsidRPr="00155220">
              <w:rPr>
                <w:rFonts w:ascii="Calibri" w:hAnsi="Calibri" w:cs="Calibri"/>
                <w:i w:val="0"/>
                <w:iCs w:val="0"/>
                <w:color w:val="auto"/>
              </w:rPr>
              <w:t>3</w:t>
            </w:r>
            <w:r>
              <w:rPr>
                <w:rFonts w:ascii="Calibri" w:hAnsi="Calibri" w:cs="Calibri"/>
                <w:i w:val="0"/>
                <w:iCs w:val="0"/>
                <w:color w:val="auto"/>
              </w:rPr>
              <w:t>.</w:t>
            </w:r>
            <w:r w:rsidRPr="00155220">
              <w:rPr>
                <w:rFonts w:ascii="Calibri" w:hAnsi="Calibri" w:cs="Calibri"/>
                <w:i w:val="0"/>
                <w:iCs w:val="0"/>
                <w:color w:val="auto"/>
              </w:rPr>
              <w:t>48</w:t>
            </w:r>
          </w:p>
        </w:tc>
      </w:tr>
    </w:tbl>
    <w:p w14:paraId="580555D5" w14:textId="77777777" w:rsidR="00155220" w:rsidRPr="00155220" w:rsidRDefault="00155220" w:rsidP="00155220">
      <w:pPr>
        <w:pStyle w:val="Legenda"/>
        <w:spacing w:after="0"/>
        <w:rPr>
          <w:rStyle w:val="normaltextrun"/>
          <w:rFonts w:ascii="Calibri" w:hAnsi="Calibri" w:cs="Calibri"/>
          <w:i w:val="0"/>
          <w:iCs w:val="0"/>
          <w:color w:val="auto"/>
          <w:sz w:val="20"/>
          <w:szCs w:val="20"/>
        </w:rPr>
      </w:pPr>
      <w:r w:rsidRPr="00155220">
        <w:rPr>
          <w:rStyle w:val="normaltextrun"/>
          <w:rFonts w:ascii="Calibri" w:hAnsi="Calibri" w:cs="Calibri"/>
          <w:i w:val="0"/>
          <w:iCs w:val="0"/>
          <w:color w:val="auto"/>
          <w:sz w:val="20"/>
          <w:szCs w:val="20"/>
        </w:rPr>
        <w:t>Note: (.) - phenomenon did not occur</w:t>
      </w:r>
    </w:p>
    <w:p w14:paraId="5FBAC2D7" w14:textId="77777777" w:rsidR="00155220" w:rsidRPr="00155220" w:rsidRDefault="00155220" w:rsidP="00155220">
      <w:pPr>
        <w:pStyle w:val="Legenda"/>
        <w:spacing w:after="0"/>
        <w:rPr>
          <w:rStyle w:val="normaltextrun"/>
          <w:rFonts w:ascii="Calibri" w:hAnsi="Calibri" w:cs="Calibri"/>
          <w:i w:val="0"/>
          <w:iCs w:val="0"/>
          <w:color w:val="auto"/>
          <w:sz w:val="20"/>
          <w:szCs w:val="20"/>
        </w:rPr>
      </w:pPr>
      <w:r w:rsidRPr="00155220">
        <w:rPr>
          <w:rStyle w:val="normaltextrun"/>
          <w:rFonts w:ascii="Calibri" w:hAnsi="Calibri" w:cs="Calibri"/>
          <w:i w:val="0"/>
          <w:iCs w:val="0"/>
          <w:color w:val="auto"/>
          <w:sz w:val="20"/>
          <w:szCs w:val="20"/>
        </w:rPr>
        <w:t>Sources: own elaboration</w:t>
      </w:r>
    </w:p>
    <w:p w14:paraId="1AD1929E" w14:textId="77777777" w:rsidR="00155220" w:rsidRPr="00155220" w:rsidRDefault="00155220" w:rsidP="00155220">
      <w:pPr>
        <w:rPr>
          <w:highlight w:val="yellow"/>
        </w:rPr>
      </w:pPr>
    </w:p>
    <w:p w14:paraId="74F26913" w14:textId="7E61FBC8" w:rsidR="00155220" w:rsidRPr="00BB58A2" w:rsidRDefault="00620428" w:rsidP="00155220">
      <w:pPr>
        <w:jc w:val="both"/>
      </w:pPr>
      <w:r>
        <w:br w:type="column"/>
      </w:r>
      <w:r w:rsidR="00155220" w:rsidRPr="00BB58A2">
        <w:t>In only two cases did the average reach a value above 4.0:</w:t>
      </w:r>
    </w:p>
    <w:p w14:paraId="6B9F4CC5" w14:textId="75F1B1E5" w:rsidR="00155220" w:rsidRPr="00BB58A2" w:rsidRDefault="00155220">
      <w:pPr>
        <w:pStyle w:val="Akapitzlist"/>
        <w:numPr>
          <w:ilvl w:val="0"/>
          <w:numId w:val="14"/>
        </w:numPr>
        <w:jc w:val="both"/>
      </w:pPr>
      <w:r w:rsidRPr="00BB58A2">
        <w:t>4. Switch off lights in unused rooms (4.23)</w:t>
      </w:r>
      <w:r w:rsidR="00D4781D">
        <w:t>,</w:t>
      </w:r>
    </w:p>
    <w:p w14:paraId="4C2E3003" w14:textId="08D53227" w:rsidR="00155220" w:rsidRPr="00BB58A2" w:rsidRDefault="00155220">
      <w:pPr>
        <w:pStyle w:val="Akapitzlist"/>
        <w:numPr>
          <w:ilvl w:val="0"/>
          <w:numId w:val="14"/>
        </w:numPr>
        <w:spacing w:after="120"/>
        <w:ind w:left="714" w:hanging="357"/>
        <w:contextualSpacing w:val="0"/>
        <w:jc w:val="both"/>
      </w:pPr>
      <w:r w:rsidRPr="00BB58A2">
        <w:t>8. We use water sparingly (4.19)</w:t>
      </w:r>
      <w:r w:rsidR="00D4781D">
        <w:t>.</w:t>
      </w:r>
    </w:p>
    <w:p w14:paraId="6987C107" w14:textId="2853CF24" w:rsidR="00155220" w:rsidRPr="00D4781D" w:rsidRDefault="00155220" w:rsidP="00155220">
      <w:pPr>
        <w:jc w:val="both"/>
      </w:pPr>
      <w:r w:rsidRPr="00D4781D">
        <w:t>These behaviours are relatively simple and indeed frequently undertaken. Nor do they present many difficulties.</w:t>
      </w:r>
    </w:p>
    <w:p w14:paraId="18052328" w14:textId="30B5BBC1" w:rsidR="00155220" w:rsidRPr="00D4781D" w:rsidRDefault="00155220" w:rsidP="00155220">
      <w:pPr>
        <w:jc w:val="both"/>
      </w:pPr>
      <w:r w:rsidRPr="00D4781D">
        <w:t xml:space="preserve">In </w:t>
      </w:r>
      <w:r w:rsidR="00D4781D" w:rsidRPr="00D4781D">
        <w:t>5</w:t>
      </w:r>
      <w:r w:rsidRPr="00D4781D">
        <w:t xml:space="preserve"> cases the mean value from the survey achieved more than 3.5 point:</w:t>
      </w:r>
    </w:p>
    <w:p w14:paraId="5709E1BB" w14:textId="5A123DAE" w:rsidR="00D4781D" w:rsidRPr="00D4781D" w:rsidRDefault="00D4781D">
      <w:pPr>
        <w:pStyle w:val="Akapitzlist"/>
        <w:numPr>
          <w:ilvl w:val="0"/>
          <w:numId w:val="14"/>
        </w:numPr>
        <w:jc w:val="both"/>
      </w:pPr>
      <w:r w:rsidRPr="00D4781D">
        <w:t>7. When choosing electronic and technical equipment we are guided by its energy class (3.92)</w:t>
      </w:r>
      <w:r>
        <w:t>,</w:t>
      </w:r>
    </w:p>
    <w:p w14:paraId="3125949B" w14:textId="679BAB94" w:rsidR="00D4781D" w:rsidRPr="00D4781D" w:rsidRDefault="00D4781D">
      <w:pPr>
        <w:pStyle w:val="Akapitzlist"/>
        <w:numPr>
          <w:ilvl w:val="0"/>
          <w:numId w:val="14"/>
        </w:numPr>
        <w:jc w:val="both"/>
      </w:pPr>
      <w:r w:rsidRPr="00D4781D">
        <w:t>5. Unplug devices when not in use (3.85)</w:t>
      </w:r>
      <w:r>
        <w:t>,</w:t>
      </w:r>
    </w:p>
    <w:p w14:paraId="09C2D7B4" w14:textId="752D5826" w:rsidR="00D4781D" w:rsidRPr="00D4781D" w:rsidRDefault="00D4781D">
      <w:pPr>
        <w:pStyle w:val="Akapitzlist"/>
        <w:numPr>
          <w:ilvl w:val="0"/>
          <w:numId w:val="14"/>
        </w:numPr>
        <w:jc w:val="both"/>
      </w:pPr>
      <w:r w:rsidRPr="00D4781D">
        <w:t>12. We use the paper several times (3.82)</w:t>
      </w:r>
      <w:r>
        <w:t>,</w:t>
      </w:r>
    </w:p>
    <w:p w14:paraId="12D9BC41" w14:textId="1DC04BEC" w:rsidR="00D4781D" w:rsidRPr="00D4781D" w:rsidRDefault="00D4781D">
      <w:pPr>
        <w:pStyle w:val="Akapitzlist"/>
        <w:numPr>
          <w:ilvl w:val="0"/>
          <w:numId w:val="14"/>
        </w:numPr>
        <w:jc w:val="both"/>
      </w:pPr>
      <w:r w:rsidRPr="00D4781D">
        <w:t>6. We take care of small electronic and technical equipment, thus prolonging its life (3.81)</w:t>
      </w:r>
      <w:r>
        <w:t>,</w:t>
      </w:r>
    </w:p>
    <w:p w14:paraId="4617D55E" w14:textId="4704C9D8" w:rsidR="00D4781D" w:rsidRPr="00D4781D" w:rsidRDefault="00D4781D">
      <w:pPr>
        <w:pStyle w:val="Akapitzlist"/>
        <w:numPr>
          <w:ilvl w:val="0"/>
          <w:numId w:val="14"/>
        </w:numPr>
        <w:jc w:val="both"/>
      </w:pPr>
      <w:r w:rsidRPr="00D4781D">
        <w:t>2. I reduce or manage post-production waste (3.79)</w:t>
      </w:r>
      <w:r>
        <w:t>,</w:t>
      </w:r>
    </w:p>
    <w:p w14:paraId="030C2089" w14:textId="2428A9BF" w:rsidR="00D4781D" w:rsidRPr="00D4781D" w:rsidRDefault="00D4781D">
      <w:pPr>
        <w:pStyle w:val="Akapitzlist"/>
        <w:numPr>
          <w:ilvl w:val="0"/>
          <w:numId w:val="14"/>
        </w:numPr>
        <w:spacing w:after="120"/>
        <w:ind w:left="714" w:hanging="357"/>
        <w:contextualSpacing w:val="0"/>
        <w:jc w:val="both"/>
      </w:pPr>
      <w:r w:rsidRPr="00D4781D">
        <w:t>3. We buy recyclable products (3.59)</w:t>
      </w:r>
      <w:r>
        <w:t>.</w:t>
      </w:r>
    </w:p>
    <w:p w14:paraId="28FB2F57" w14:textId="047B5AA6" w:rsidR="00155220" w:rsidRPr="00D4781D" w:rsidRDefault="00155220" w:rsidP="00D4781D">
      <w:pPr>
        <w:jc w:val="both"/>
      </w:pPr>
      <w:r w:rsidRPr="00D4781D">
        <w:t xml:space="preserve">In </w:t>
      </w:r>
      <w:r w:rsidR="00D4781D" w:rsidRPr="00D4781D">
        <w:t>4</w:t>
      </w:r>
      <w:r w:rsidRPr="00D4781D">
        <w:t xml:space="preserve"> cases, the average did not exceed 3.0. These behaviours required a little more attention, sometimes effort or time.:</w:t>
      </w:r>
    </w:p>
    <w:p w14:paraId="2050A0EF" w14:textId="63EDBD57" w:rsidR="00D4781D" w:rsidRPr="00D4781D" w:rsidRDefault="00D4781D">
      <w:pPr>
        <w:pStyle w:val="Akapitzlist"/>
        <w:numPr>
          <w:ilvl w:val="0"/>
          <w:numId w:val="14"/>
        </w:numPr>
        <w:jc w:val="both"/>
      </w:pPr>
      <w:r w:rsidRPr="00D4781D">
        <w:t>16. We repair large electronic and technical equipment (</w:t>
      </w:r>
      <w:r>
        <w:t>3.48</w:t>
      </w:r>
      <w:r w:rsidRPr="00D4781D">
        <w:t>)</w:t>
      </w:r>
      <w:r>
        <w:t>,</w:t>
      </w:r>
    </w:p>
    <w:p w14:paraId="503AAF17" w14:textId="29EC2900" w:rsidR="00D4781D" w:rsidRPr="00D4781D" w:rsidRDefault="00D4781D">
      <w:pPr>
        <w:pStyle w:val="Akapitzlist"/>
        <w:numPr>
          <w:ilvl w:val="0"/>
          <w:numId w:val="14"/>
        </w:numPr>
        <w:jc w:val="both"/>
      </w:pPr>
      <w:r w:rsidRPr="00D4781D">
        <w:t>1. If I design a product of my organisation, I consider its life cycle</w:t>
      </w:r>
      <w:r>
        <w:t xml:space="preserve"> (3.42),</w:t>
      </w:r>
    </w:p>
    <w:p w14:paraId="765BDD05" w14:textId="1AAAEA53" w:rsidR="00D4781D" w:rsidRPr="00D4781D" w:rsidRDefault="00D4781D">
      <w:pPr>
        <w:pStyle w:val="Akapitzlist"/>
        <w:numPr>
          <w:ilvl w:val="0"/>
          <w:numId w:val="14"/>
        </w:numPr>
        <w:jc w:val="both"/>
      </w:pPr>
      <w:r w:rsidRPr="00D4781D">
        <w:t>15. We repair broken small electronic and technical equipment</w:t>
      </w:r>
      <w:r>
        <w:t xml:space="preserve"> (3.32),</w:t>
      </w:r>
    </w:p>
    <w:p w14:paraId="7E6FDDDC" w14:textId="1AD5E47A" w:rsidR="00155220" w:rsidRPr="00D4781D" w:rsidRDefault="00D4781D">
      <w:pPr>
        <w:pStyle w:val="Akapitzlist"/>
        <w:numPr>
          <w:ilvl w:val="0"/>
          <w:numId w:val="14"/>
        </w:numPr>
        <w:spacing w:after="120"/>
        <w:ind w:left="714" w:hanging="357"/>
        <w:contextualSpacing w:val="0"/>
        <w:jc w:val="both"/>
      </w:pPr>
      <w:r w:rsidRPr="00D4781D">
        <w:t>14. We use second-hand furniture, repair or refurbish it to make use of</w:t>
      </w:r>
      <w:r>
        <w:t xml:space="preserve"> (3.17)</w:t>
      </w:r>
      <w:r w:rsidR="00155220" w:rsidRPr="00D4781D">
        <w:t>.</w:t>
      </w:r>
    </w:p>
    <w:p w14:paraId="208B4C68" w14:textId="77777777" w:rsidR="00ED64C4" w:rsidRDefault="00ED64C4" w:rsidP="00ED64C4">
      <w:pPr>
        <w:jc w:val="both"/>
      </w:pPr>
      <w:r>
        <w:t xml:space="preserve">Due to the fact that </w:t>
      </w:r>
      <w:r w:rsidRPr="00ED64C4">
        <w:t xml:space="preserve">distribution of variable ‘Mean of Circular behaviours’ </w:t>
      </w:r>
      <w:r w:rsidR="00155220" w:rsidRPr="00ED64C4">
        <w:t xml:space="preserve">(Shapiro-Wilk’s W test </w:t>
      </w:r>
      <w:r w:rsidR="00155220" w:rsidRPr="00ED64C4">
        <w:rPr>
          <w:i/>
          <w:iCs/>
        </w:rPr>
        <w:t>p</w:t>
      </w:r>
      <w:r w:rsidR="00155220" w:rsidRPr="00ED64C4">
        <w:t>=0.</w:t>
      </w:r>
      <w:r w:rsidR="000A6377" w:rsidRPr="00ED64C4">
        <w:t>0063</w:t>
      </w:r>
      <w:r w:rsidR="00155220" w:rsidRPr="00ED64C4">
        <w:t xml:space="preserve"> for </w:t>
      </w:r>
      <w:r w:rsidR="00155220" w:rsidRPr="00ED64C4">
        <w:rPr>
          <w:rFonts w:cstheme="minorHAnsi"/>
        </w:rPr>
        <w:t>α</w:t>
      </w:r>
      <w:r w:rsidR="00155220" w:rsidRPr="00ED64C4">
        <w:t xml:space="preserve">=0.05) </w:t>
      </w:r>
      <w:r w:rsidRPr="00ED64C4">
        <w:t>is not normal, authors decided to apply ANOVA Kruskal-Wallis test, which is non-parametric alternative</w:t>
      </w:r>
      <w:r>
        <w:t xml:space="preserve"> for one-way ANOVA test.  </w:t>
      </w:r>
    </w:p>
    <w:p w14:paraId="19869C0E" w14:textId="38862156" w:rsidR="00ED64C4" w:rsidRPr="00B80C9F" w:rsidRDefault="00ED64C4" w:rsidP="00B80C9F">
      <w:pPr>
        <w:jc w:val="both"/>
        <w:rPr>
          <w:rStyle w:val="normaltextrun"/>
        </w:rPr>
      </w:pPr>
      <w:r>
        <w:t xml:space="preserve">Due to this procedure it was possible to analyse the potential differences between the countries in assessment of circular behaviours. </w:t>
      </w:r>
      <w:r w:rsidR="00620428">
        <w:t xml:space="preserve"> </w:t>
      </w:r>
      <w:r>
        <w:t xml:space="preserve">The Kruskal-Wallis ANOVA </w:t>
      </w:r>
      <w:r w:rsidRPr="004B6ECE">
        <w:t xml:space="preserve">results </w:t>
      </w:r>
      <w:r>
        <w:t>allowed to</w:t>
      </w:r>
      <w:r w:rsidRPr="004B6ECE">
        <w:t xml:space="preserve"> reject</w:t>
      </w:r>
      <w:r>
        <w:t xml:space="preserve"> </w:t>
      </w:r>
      <w:r w:rsidRPr="004B6ECE">
        <w:t>of the null hypothesis of no difference</w:t>
      </w:r>
      <w:r>
        <w:rPr>
          <w:rStyle w:val="Odwoanieprzypisudolnego"/>
        </w:rPr>
        <w:footnoteReference w:id="117"/>
      </w:r>
      <w:r>
        <w:t xml:space="preserve"> between countries (</w:t>
      </w:r>
      <w:r w:rsidRPr="00DC734D">
        <w:rPr>
          <w:i/>
          <w:iCs/>
        </w:rPr>
        <w:t>p</w:t>
      </w:r>
      <w:r>
        <w:t>=0.</w:t>
      </w:r>
      <w:r w:rsidR="007377EC">
        <w:t>0228</w:t>
      </w:r>
      <w:r>
        <w:t>)</w:t>
      </w:r>
      <w:r w:rsidRPr="004B6ECE">
        <w:t>.</w:t>
      </w:r>
      <w:r>
        <w:t xml:space="preserve"> </w:t>
      </w:r>
      <w:r w:rsidRPr="0062217B">
        <w:t xml:space="preserve">In other words, the </w:t>
      </w:r>
      <w:r>
        <w:t xml:space="preserve">are statistically significant differences </w:t>
      </w:r>
      <w:r w:rsidRPr="0062217B">
        <w:t>between countries</w:t>
      </w:r>
      <w:r>
        <w:t xml:space="preserve"> and gender.</w:t>
      </w:r>
      <w:r w:rsidRPr="004B6ECE">
        <w:t xml:space="preserve">  </w:t>
      </w:r>
    </w:p>
    <w:p w14:paraId="6A4D0870" w14:textId="77777777" w:rsidR="00466B7C" w:rsidRPr="009A7EC5" w:rsidRDefault="00466B7C" w:rsidP="00620428">
      <w:pPr>
        <w:pStyle w:val="paragraph"/>
        <w:spacing w:before="120" w:beforeAutospacing="0" w:after="120" w:afterAutospacing="0"/>
        <w:jc w:val="both"/>
        <w:textAlignment w:val="baseline"/>
        <w:rPr>
          <w:rStyle w:val="normaltextrun"/>
          <w:rFonts w:ascii="Calibri" w:hAnsi="Calibri" w:cs="Calibri"/>
          <w:color w:val="538135" w:themeColor="accent6" w:themeShade="BF"/>
        </w:rPr>
      </w:pPr>
    </w:p>
    <w:p w14:paraId="6A51ECEB" w14:textId="465D8D3D" w:rsidR="00E27135" w:rsidRDefault="00E27135">
      <w:pPr>
        <w:pStyle w:val="paragraph"/>
        <w:numPr>
          <w:ilvl w:val="1"/>
          <w:numId w:val="16"/>
        </w:numPr>
        <w:spacing w:before="0" w:beforeAutospacing="0" w:after="0" w:afterAutospacing="0"/>
        <w:ind w:left="709"/>
        <w:jc w:val="both"/>
        <w:textAlignment w:val="baseline"/>
        <w:rPr>
          <w:rStyle w:val="normaltextrun"/>
          <w:rFonts w:ascii="Calibri" w:hAnsi="Calibri" w:cs="Calibri"/>
          <w:b/>
          <w:bCs/>
          <w:color w:val="538135" w:themeColor="accent6" w:themeShade="BF"/>
        </w:rPr>
      </w:pPr>
      <w:r w:rsidRPr="00E27135">
        <w:rPr>
          <w:rStyle w:val="normaltextrun"/>
          <w:rFonts w:ascii="Calibri" w:hAnsi="Calibri" w:cs="Calibri"/>
          <w:b/>
          <w:bCs/>
          <w:color w:val="538135" w:themeColor="accent6" w:themeShade="BF"/>
        </w:rPr>
        <w:t>Green skills among Higher Education teachers</w:t>
      </w:r>
    </w:p>
    <w:p w14:paraId="0E0032A8" w14:textId="78534618" w:rsidR="00E27135" w:rsidRDefault="00E27135" w:rsidP="00620428">
      <w:pPr>
        <w:pStyle w:val="paragraph"/>
        <w:spacing w:before="120" w:beforeAutospacing="0" w:after="120" w:afterAutospacing="0"/>
        <w:jc w:val="both"/>
        <w:textAlignment w:val="baseline"/>
        <w:rPr>
          <w:rStyle w:val="normaltextrun"/>
          <w:rFonts w:ascii="Calibri" w:hAnsi="Calibri" w:cs="Calibri"/>
          <w:b/>
          <w:bCs/>
          <w:color w:val="538135" w:themeColor="accent6" w:themeShade="BF"/>
        </w:rPr>
      </w:pPr>
    </w:p>
    <w:p w14:paraId="2DB51010" w14:textId="4BEB67F8" w:rsidR="009A7EC5" w:rsidRDefault="00FF660B" w:rsidP="00037BCD">
      <w:pPr>
        <w:pStyle w:val="paragraph"/>
        <w:spacing w:before="0" w:beforeAutospacing="0" w:after="120" w:afterAutospacing="0"/>
        <w:jc w:val="both"/>
        <w:textAlignment w:val="baseline"/>
        <w:rPr>
          <w:rStyle w:val="normaltextrun"/>
          <w:rFonts w:ascii="Calibri" w:hAnsi="Calibri" w:cs="Calibri"/>
        </w:rPr>
      </w:pPr>
      <w:r w:rsidRPr="00FF660B">
        <w:rPr>
          <w:rStyle w:val="normaltextrun"/>
          <w:rFonts w:ascii="Calibri" w:hAnsi="Calibri" w:cs="Calibri"/>
        </w:rPr>
        <w:t xml:space="preserve">Within the research </w:t>
      </w:r>
      <w:r w:rsidR="00CB3915">
        <w:rPr>
          <w:rStyle w:val="normaltextrun"/>
          <w:rFonts w:ascii="Calibri" w:hAnsi="Calibri" w:cs="Calibri"/>
        </w:rPr>
        <w:t xml:space="preserve">33 </w:t>
      </w:r>
      <w:r w:rsidR="00E0459F">
        <w:rPr>
          <w:rStyle w:val="normaltextrun"/>
          <w:rFonts w:ascii="Calibri" w:hAnsi="Calibri" w:cs="Calibri"/>
        </w:rPr>
        <w:t xml:space="preserve">of </w:t>
      </w:r>
      <w:r w:rsidR="00CB3915">
        <w:rPr>
          <w:rStyle w:val="normaltextrun"/>
          <w:rFonts w:ascii="Calibri" w:hAnsi="Calibri" w:cs="Calibri"/>
        </w:rPr>
        <w:t xml:space="preserve">respondents from the group of higher education teachers </w:t>
      </w:r>
      <w:r w:rsidR="00005945">
        <w:rPr>
          <w:rStyle w:val="normaltextrun"/>
          <w:rFonts w:ascii="Calibri" w:hAnsi="Calibri" w:cs="Calibri"/>
        </w:rPr>
        <w:t>(</w:t>
      </w:r>
      <w:r w:rsidR="00005945" w:rsidRPr="00005945">
        <w:rPr>
          <w:rStyle w:val="normaltextrun"/>
          <w:rFonts w:ascii="Calibri" w:hAnsi="Calibri" w:cs="Calibri"/>
        </w:rPr>
        <w:t>hereinafter referred to as:</w:t>
      </w:r>
      <w:r w:rsidR="00005945">
        <w:rPr>
          <w:rStyle w:val="normaltextrun"/>
          <w:rFonts w:ascii="Calibri" w:hAnsi="Calibri" w:cs="Calibri"/>
        </w:rPr>
        <w:t xml:space="preserve"> teachers) </w:t>
      </w:r>
      <w:r w:rsidR="00CB3915">
        <w:rPr>
          <w:rStyle w:val="normaltextrun"/>
          <w:rFonts w:ascii="Calibri" w:hAnsi="Calibri" w:cs="Calibri"/>
        </w:rPr>
        <w:t>t</w:t>
      </w:r>
      <w:r w:rsidR="00E0459F">
        <w:rPr>
          <w:rStyle w:val="normaltextrun"/>
          <w:rFonts w:ascii="Calibri" w:hAnsi="Calibri" w:cs="Calibri"/>
        </w:rPr>
        <w:t>ook</w:t>
      </w:r>
      <w:r w:rsidR="00CB3915">
        <w:rPr>
          <w:rStyle w:val="normaltextrun"/>
          <w:rFonts w:ascii="Calibri" w:hAnsi="Calibri" w:cs="Calibri"/>
        </w:rPr>
        <w:t xml:space="preserve"> part. </w:t>
      </w:r>
      <w:r w:rsidR="00005945" w:rsidRPr="00005945">
        <w:rPr>
          <w:rStyle w:val="normaltextrun"/>
          <w:rFonts w:ascii="Calibri" w:hAnsi="Calibri" w:cs="Calibri"/>
        </w:rPr>
        <w:t xml:space="preserve">Table </w:t>
      </w:r>
      <w:r w:rsidR="00E67A85">
        <w:rPr>
          <w:rStyle w:val="normaltextrun"/>
          <w:rFonts w:ascii="Calibri" w:hAnsi="Calibri" w:cs="Calibri"/>
        </w:rPr>
        <w:t>8</w:t>
      </w:r>
      <w:r w:rsidR="00005945" w:rsidRPr="00005945">
        <w:rPr>
          <w:rStyle w:val="normaltextrun"/>
          <w:rFonts w:ascii="Calibri" w:hAnsi="Calibri" w:cs="Calibri"/>
        </w:rPr>
        <w:t xml:space="preserve">. </w:t>
      </w:r>
      <w:r w:rsidR="00005945">
        <w:rPr>
          <w:rStyle w:val="normaltextrun"/>
          <w:rFonts w:ascii="Calibri" w:hAnsi="Calibri" w:cs="Calibri"/>
        </w:rPr>
        <w:t>presents the basic statistics described the group.</w:t>
      </w:r>
    </w:p>
    <w:p w14:paraId="7E2D8C2A" w14:textId="2D9A8875" w:rsidR="001075DB" w:rsidRPr="00854AA0" w:rsidRDefault="00CB3915" w:rsidP="008F2618">
      <w:pPr>
        <w:pStyle w:val="Legenda"/>
        <w:spacing w:after="0"/>
        <w:rPr>
          <w:rStyle w:val="normaltextrun"/>
          <w:rFonts w:ascii="Calibri" w:hAnsi="Calibri" w:cs="Calibri"/>
          <w:b/>
          <w:bCs/>
        </w:rPr>
      </w:pPr>
      <w:bookmarkStart w:id="38" w:name="_Toc107410706"/>
      <w:r w:rsidRPr="00005945">
        <w:rPr>
          <w:b/>
          <w:bCs/>
          <w:i w:val="0"/>
          <w:iCs w:val="0"/>
          <w:color w:val="auto"/>
          <w:sz w:val="24"/>
          <w:szCs w:val="24"/>
        </w:rPr>
        <w:t xml:space="preserve">Table </w:t>
      </w:r>
      <w:r w:rsidRPr="00CB3915">
        <w:rPr>
          <w:b/>
          <w:bCs/>
          <w:i w:val="0"/>
          <w:iCs w:val="0"/>
          <w:color w:val="auto"/>
          <w:sz w:val="24"/>
          <w:szCs w:val="24"/>
        </w:rPr>
        <w:fldChar w:fldCharType="begin"/>
      </w:r>
      <w:r w:rsidRPr="00005945">
        <w:rPr>
          <w:b/>
          <w:bCs/>
          <w:i w:val="0"/>
          <w:iCs w:val="0"/>
          <w:color w:val="auto"/>
          <w:sz w:val="24"/>
          <w:szCs w:val="24"/>
        </w:rPr>
        <w:instrText xml:space="preserve"> SEQ Table \* ARABIC </w:instrText>
      </w:r>
      <w:r w:rsidRPr="00CB3915">
        <w:rPr>
          <w:b/>
          <w:bCs/>
          <w:i w:val="0"/>
          <w:iCs w:val="0"/>
          <w:color w:val="auto"/>
          <w:sz w:val="24"/>
          <w:szCs w:val="24"/>
        </w:rPr>
        <w:fldChar w:fldCharType="separate"/>
      </w:r>
      <w:r w:rsidR="001C3191">
        <w:rPr>
          <w:b/>
          <w:bCs/>
          <w:i w:val="0"/>
          <w:iCs w:val="0"/>
          <w:noProof/>
          <w:color w:val="auto"/>
          <w:sz w:val="24"/>
          <w:szCs w:val="24"/>
        </w:rPr>
        <w:t>8</w:t>
      </w:r>
      <w:r w:rsidRPr="00CB3915">
        <w:rPr>
          <w:b/>
          <w:bCs/>
          <w:i w:val="0"/>
          <w:iCs w:val="0"/>
          <w:color w:val="auto"/>
          <w:sz w:val="24"/>
          <w:szCs w:val="24"/>
        </w:rPr>
        <w:fldChar w:fldCharType="end"/>
      </w:r>
      <w:r w:rsidRPr="00005945">
        <w:rPr>
          <w:b/>
          <w:bCs/>
          <w:i w:val="0"/>
          <w:iCs w:val="0"/>
          <w:color w:val="auto"/>
          <w:sz w:val="24"/>
          <w:szCs w:val="24"/>
        </w:rPr>
        <w:t xml:space="preserve">. </w:t>
      </w:r>
      <w:r w:rsidR="00005945" w:rsidRPr="00005945">
        <w:rPr>
          <w:i w:val="0"/>
          <w:iCs w:val="0"/>
          <w:color w:val="auto"/>
          <w:sz w:val="24"/>
          <w:szCs w:val="24"/>
        </w:rPr>
        <w:t>The metrics information about higher education teachers group</w:t>
      </w:r>
      <w:bookmarkEnd w:id="38"/>
    </w:p>
    <w:tbl>
      <w:tblPr>
        <w:tblStyle w:val="Tabela-Siatka"/>
        <w:tblW w:w="0" w:type="auto"/>
        <w:tblLook w:val="04A0" w:firstRow="1" w:lastRow="0" w:firstColumn="1" w:lastColumn="0" w:noHBand="0" w:noVBand="1"/>
      </w:tblPr>
      <w:tblGrid>
        <w:gridCol w:w="1559"/>
        <w:gridCol w:w="1600"/>
        <w:gridCol w:w="969"/>
        <w:gridCol w:w="970"/>
        <w:gridCol w:w="2307"/>
        <w:gridCol w:w="1651"/>
      </w:tblGrid>
      <w:tr w:rsidR="009E258C" w:rsidRPr="008568E1" w14:paraId="628F41E1" w14:textId="77777777" w:rsidTr="00A6367C">
        <w:tc>
          <w:tcPr>
            <w:tcW w:w="1559" w:type="dxa"/>
            <w:vMerge w:val="restart"/>
            <w:tcBorders>
              <w:top w:val="single" w:sz="18" w:space="0" w:color="auto"/>
              <w:left w:val="nil"/>
              <w:bottom w:val="single" w:sz="8" w:space="0" w:color="auto"/>
              <w:right w:val="nil"/>
            </w:tcBorders>
          </w:tcPr>
          <w:p w14:paraId="3F02C7AE" w14:textId="77777777" w:rsidR="009E258C" w:rsidRPr="008568E1" w:rsidRDefault="009E258C" w:rsidP="00A92C8F">
            <w:pPr>
              <w:pStyle w:val="Legenda"/>
              <w:spacing w:after="0"/>
              <w:rPr>
                <w:rStyle w:val="normaltextrun"/>
                <w:rFonts w:ascii="Calibri" w:hAnsi="Calibri" w:cs="Calibri"/>
                <w:i w:val="0"/>
                <w:iCs w:val="0"/>
                <w:color w:val="auto"/>
                <w:sz w:val="20"/>
                <w:szCs w:val="20"/>
              </w:rPr>
            </w:pPr>
          </w:p>
        </w:tc>
        <w:tc>
          <w:tcPr>
            <w:tcW w:w="1600" w:type="dxa"/>
            <w:vMerge w:val="restart"/>
            <w:tcBorders>
              <w:top w:val="single" w:sz="18" w:space="0" w:color="auto"/>
              <w:left w:val="nil"/>
              <w:bottom w:val="single" w:sz="8" w:space="0" w:color="auto"/>
              <w:right w:val="nil"/>
            </w:tcBorders>
            <w:vAlign w:val="center"/>
          </w:tcPr>
          <w:p w14:paraId="68B328A6" w14:textId="35CC6361" w:rsidR="009E258C" w:rsidRPr="008568E1" w:rsidRDefault="009E258C" w:rsidP="00A92C8F">
            <w:pPr>
              <w:pStyle w:val="Legenda"/>
              <w:spacing w:after="0"/>
              <w:jc w:val="center"/>
              <w:rPr>
                <w:rStyle w:val="normaltextrun"/>
                <w:rFonts w:ascii="Calibri" w:hAnsi="Calibri" w:cs="Calibri"/>
                <w:b/>
                <w:bCs/>
                <w:i w:val="0"/>
                <w:iCs w:val="0"/>
                <w:color w:val="auto"/>
                <w:sz w:val="20"/>
                <w:szCs w:val="20"/>
              </w:rPr>
            </w:pPr>
            <w:r w:rsidRPr="008568E1">
              <w:rPr>
                <w:rStyle w:val="normaltextrun"/>
                <w:rFonts w:ascii="Calibri" w:hAnsi="Calibri" w:cs="Calibri"/>
                <w:b/>
                <w:bCs/>
                <w:i w:val="0"/>
                <w:iCs w:val="0"/>
                <w:color w:val="auto"/>
                <w:sz w:val="20"/>
                <w:szCs w:val="20"/>
              </w:rPr>
              <w:t>Average age</w:t>
            </w:r>
          </w:p>
        </w:tc>
        <w:tc>
          <w:tcPr>
            <w:tcW w:w="1939" w:type="dxa"/>
            <w:gridSpan w:val="2"/>
            <w:tcBorders>
              <w:top w:val="single" w:sz="18" w:space="0" w:color="auto"/>
              <w:left w:val="nil"/>
              <w:bottom w:val="single" w:sz="8" w:space="0" w:color="auto"/>
              <w:right w:val="nil"/>
            </w:tcBorders>
            <w:vAlign w:val="center"/>
          </w:tcPr>
          <w:p w14:paraId="3C2B66EF" w14:textId="1F957E5A" w:rsidR="009E258C" w:rsidRPr="008568E1" w:rsidRDefault="009E258C" w:rsidP="00A92C8F">
            <w:pPr>
              <w:pStyle w:val="Legenda"/>
              <w:spacing w:after="0"/>
              <w:jc w:val="center"/>
              <w:rPr>
                <w:rStyle w:val="normaltextrun"/>
                <w:rFonts w:ascii="Calibri" w:hAnsi="Calibri" w:cs="Calibri"/>
                <w:b/>
                <w:bCs/>
                <w:i w:val="0"/>
                <w:iCs w:val="0"/>
                <w:color w:val="auto"/>
                <w:sz w:val="20"/>
                <w:szCs w:val="20"/>
              </w:rPr>
            </w:pPr>
            <w:r w:rsidRPr="008568E1">
              <w:rPr>
                <w:rStyle w:val="normaltextrun"/>
                <w:rFonts w:ascii="Calibri" w:hAnsi="Calibri" w:cs="Calibri"/>
                <w:b/>
                <w:bCs/>
                <w:i w:val="0"/>
                <w:iCs w:val="0"/>
                <w:color w:val="auto"/>
                <w:sz w:val="20"/>
                <w:szCs w:val="20"/>
              </w:rPr>
              <w:t>Gender</w:t>
            </w:r>
          </w:p>
        </w:tc>
        <w:tc>
          <w:tcPr>
            <w:tcW w:w="2307" w:type="dxa"/>
            <w:vMerge w:val="restart"/>
            <w:tcBorders>
              <w:top w:val="single" w:sz="18" w:space="0" w:color="auto"/>
              <w:left w:val="nil"/>
              <w:bottom w:val="single" w:sz="8" w:space="0" w:color="auto"/>
              <w:right w:val="nil"/>
            </w:tcBorders>
            <w:vAlign w:val="center"/>
          </w:tcPr>
          <w:p w14:paraId="6818B79D" w14:textId="4FE85DD1" w:rsidR="009E258C" w:rsidRPr="008568E1" w:rsidRDefault="009E258C" w:rsidP="00A92C8F">
            <w:pPr>
              <w:pStyle w:val="Legenda"/>
              <w:spacing w:after="0"/>
              <w:ind w:left="0" w:firstLine="0"/>
              <w:jc w:val="center"/>
              <w:rPr>
                <w:rStyle w:val="normaltextrun"/>
                <w:rFonts w:ascii="Calibri" w:hAnsi="Calibri" w:cs="Calibri"/>
                <w:b/>
                <w:bCs/>
                <w:i w:val="0"/>
                <w:iCs w:val="0"/>
                <w:color w:val="auto"/>
                <w:sz w:val="20"/>
                <w:szCs w:val="20"/>
              </w:rPr>
            </w:pPr>
            <w:r w:rsidRPr="008568E1">
              <w:rPr>
                <w:rStyle w:val="normaltextrun"/>
                <w:rFonts w:ascii="Calibri" w:hAnsi="Calibri" w:cs="Calibri"/>
                <w:b/>
                <w:bCs/>
                <w:i w:val="0"/>
                <w:iCs w:val="0"/>
                <w:color w:val="auto"/>
                <w:sz w:val="20"/>
                <w:szCs w:val="20"/>
              </w:rPr>
              <w:t>Average no. years of occupation</w:t>
            </w:r>
          </w:p>
        </w:tc>
        <w:tc>
          <w:tcPr>
            <w:tcW w:w="1651" w:type="dxa"/>
            <w:vMerge w:val="restart"/>
            <w:tcBorders>
              <w:top w:val="single" w:sz="18" w:space="0" w:color="auto"/>
              <w:left w:val="nil"/>
              <w:bottom w:val="single" w:sz="8" w:space="0" w:color="auto"/>
              <w:right w:val="nil"/>
            </w:tcBorders>
            <w:vAlign w:val="center"/>
          </w:tcPr>
          <w:p w14:paraId="1748E53E" w14:textId="78DA7679" w:rsidR="009E258C" w:rsidRPr="008568E1" w:rsidRDefault="009E258C" w:rsidP="00A92C8F">
            <w:pPr>
              <w:pStyle w:val="Legenda"/>
              <w:spacing w:after="0"/>
              <w:ind w:left="-14" w:firstLine="14"/>
              <w:jc w:val="center"/>
              <w:rPr>
                <w:rStyle w:val="normaltextrun"/>
                <w:rFonts w:ascii="Calibri" w:hAnsi="Calibri" w:cs="Calibri"/>
                <w:b/>
                <w:bCs/>
                <w:i w:val="0"/>
                <w:iCs w:val="0"/>
                <w:color w:val="auto"/>
                <w:sz w:val="20"/>
                <w:szCs w:val="20"/>
              </w:rPr>
            </w:pPr>
            <w:r w:rsidRPr="008568E1">
              <w:rPr>
                <w:rStyle w:val="normaltextrun"/>
                <w:rFonts w:ascii="Calibri" w:hAnsi="Calibri" w:cs="Calibri"/>
                <w:b/>
                <w:bCs/>
                <w:i w:val="0"/>
                <w:iCs w:val="0"/>
                <w:color w:val="auto"/>
                <w:sz w:val="20"/>
                <w:szCs w:val="20"/>
              </w:rPr>
              <w:t>Having volunteer experience</w:t>
            </w:r>
          </w:p>
        </w:tc>
      </w:tr>
      <w:tr w:rsidR="009E258C" w:rsidRPr="008568E1" w14:paraId="5B8F8021" w14:textId="77777777" w:rsidTr="00A6367C">
        <w:tc>
          <w:tcPr>
            <w:tcW w:w="1559" w:type="dxa"/>
            <w:vMerge/>
            <w:tcBorders>
              <w:top w:val="nil"/>
              <w:left w:val="nil"/>
              <w:bottom w:val="single" w:sz="8" w:space="0" w:color="auto"/>
              <w:right w:val="nil"/>
            </w:tcBorders>
          </w:tcPr>
          <w:p w14:paraId="63495109" w14:textId="1E119DCF" w:rsidR="009E258C" w:rsidRPr="008568E1" w:rsidRDefault="009E258C" w:rsidP="00BD31C9">
            <w:pPr>
              <w:pStyle w:val="Legenda"/>
              <w:spacing w:after="0"/>
              <w:jc w:val="center"/>
              <w:rPr>
                <w:rStyle w:val="normaltextrun"/>
                <w:rFonts w:ascii="Calibri" w:hAnsi="Calibri" w:cs="Calibri"/>
                <w:b/>
                <w:bCs/>
                <w:i w:val="0"/>
                <w:iCs w:val="0"/>
                <w:color w:val="auto"/>
                <w:sz w:val="20"/>
                <w:szCs w:val="20"/>
              </w:rPr>
            </w:pPr>
          </w:p>
        </w:tc>
        <w:tc>
          <w:tcPr>
            <w:tcW w:w="1600" w:type="dxa"/>
            <w:vMerge/>
            <w:tcBorders>
              <w:top w:val="nil"/>
              <w:left w:val="nil"/>
              <w:bottom w:val="single" w:sz="8" w:space="0" w:color="auto"/>
              <w:right w:val="nil"/>
            </w:tcBorders>
          </w:tcPr>
          <w:p w14:paraId="0EB6C188" w14:textId="20775C03" w:rsidR="009E258C" w:rsidRPr="008568E1" w:rsidRDefault="009E258C" w:rsidP="00BD31C9">
            <w:pPr>
              <w:pStyle w:val="Legenda"/>
              <w:spacing w:after="0"/>
              <w:jc w:val="center"/>
              <w:rPr>
                <w:rStyle w:val="normaltextrun"/>
                <w:rFonts w:ascii="Calibri" w:hAnsi="Calibri" w:cs="Calibri"/>
                <w:b/>
                <w:bCs/>
                <w:i w:val="0"/>
                <w:iCs w:val="0"/>
                <w:color w:val="auto"/>
                <w:sz w:val="20"/>
                <w:szCs w:val="20"/>
              </w:rPr>
            </w:pPr>
          </w:p>
        </w:tc>
        <w:tc>
          <w:tcPr>
            <w:tcW w:w="969" w:type="dxa"/>
            <w:tcBorders>
              <w:top w:val="single" w:sz="8" w:space="0" w:color="auto"/>
              <w:left w:val="nil"/>
              <w:bottom w:val="single" w:sz="8" w:space="0" w:color="auto"/>
              <w:right w:val="nil"/>
            </w:tcBorders>
            <w:vAlign w:val="center"/>
          </w:tcPr>
          <w:p w14:paraId="142B2A2B" w14:textId="5F3CDE39" w:rsidR="009E258C" w:rsidRPr="008568E1" w:rsidRDefault="009E258C" w:rsidP="00BD31C9">
            <w:pPr>
              <w:jc w:val="center"/>
              <w:rPr>
                <w:b/>
                <w:bCs/>
                <w:sz w:val="20"/>
                <w:szCs w:val="20"/>
              </w:rPr>
            </w:pPr>
            <w:r w:rsidRPr="008568E1">
              <w:rPr>
                <w:b/>
                <w:bCs/>
                <w:sz w:val="20"/>
                <w:szCs w:val="20"/>
              </w:rPr>
              <w:t>Female</w:t>
            </w:r>
          </w:p>
        </w:tc>
        <w:tc>
          <w:tcPr>
            <w:tcW w:w="970" w:type="dxa"/>
            <w:tcBorders>
              <w:top w:val="single" w:sz="8" w:space="0" w:color="auto"/>
              <w:left w:val="nil"/>
              <w:bottom w:val="single" w:sz="8" w:space="0" w:color="auto"/>
              <w:right w:val="nil"/>
            </w:tcBorders>
            <w:vAlign w:val="center"/>
          </w:tcPr>
          <w:p w14:paraId="3330DA72" w14:textId="4D4C42B8" w:rsidR="009E258C" w:rsidRPr="008568E1" w:rsidRDefault="009E258C" w:rsidP="00BD31C9">
            <w:pPr>
              <w:jc w:val="center"/>
              <w:rPr>
                <w:b/>
                <w:bCs/>
                <w:sz w:val="20"/>
                <w:szCs w:val="20"/>
              </w:rPr>
            </w:pPr>
            <w:r w:rsidRPr="008568E1">
              <w:rPr>
                <w:b/>
                <w:bCs/>
                <w:sz w:val="20"/>
                <w:szCs w:val="20"/>
              </w:rPr>
              <w:t>Male</w:t>
            </w:r>
          </w:p>
        </w:tc>
        <w:tc>
          <w:tcPr>
            <w:tcW w:w="2307" w:type="dxa"/>
            <w:vMerge/>
            <w:tcBorders>
              <w:top w:val="nil"/>
              <w:left w:val="nil"/>
              <w:bottom w:val="single" w:sz="8" w:space="0" w:color="auto"/>
              <w:right w:val="nil"/>
            </w:tcBorders>
            <w:vAlign w:val="center"/>
          </w:tcPr>
          <w:p w14:paraId="56FD6A18" w14:textId="1CFAFE34" w:rsidR="009E258C" w:rsidRPr="008568E1" w:rsidRDefault="009E258C" w:rsidP="00BD31C9">
            <w:pPr>
              <w:pStyle w:val="Legenda"/>
              <w:spacing w:after="0"/>
              <w:jc w:val="center"/>
              <w:rPr>
                <w:rStyle w:val="normaltextrun"/>
                <w:rFonts w:ascii="Calibri" w:hAnsi="Calibri" w:cs="Calibri"/>
                <w:b/>
                <w:bCs/>
                <w:i w:val="0"/>
                <w:iCs w:val="0"/>
                <w:color w:val="auto"/>
                <w:sz w:val="20"/>
                <w:szCs w:val="20"/>
              </w:rPr>
            </w:pPr>
          </w:p>
        </w:tc>
        <w:tc>
          <w:tcPr>
            <w:tcW w:w="1651" w:type="dxa"/>
            <w:vMerge/>
            <w:tcBorders>
              <w:top w:val="nil"/>
              <w:left w:val="nil"/>
              <w:bottom w:val="single" w:sz="8" w:space="0" w:color="auto"/>
              <w:right w:val="nil"/>
            </w:tcBorders>
          </w:tcPr>
          <w:p w14:paraId="52DBF694" w14:textId="110236BF" w:rsidR="009E258C" w:rsidRPr="008568E1" w:rsidRDefault="009E258C" w:rsidP="00BD31C9">
            <w:pPr>
              <w:pStyle w:val="Legenda"/>
              <w:spacing w:after="0"/>
              <w:jc w:val="center"/>
              <w:rPr>
                <w:rStyle w:val="normaltextrun"/>
                <w:rFonts w:ascii="Calibri" w:hAnsi="Calibri" w:cs="Calibri"/>
                <w:b/>
                <w:bCs/>
                <w:i w:val="0"/>
                <w:iCs w:val="0"/>
                <w:color w:val="auto"/>
                <w:sz w:val="20"/>
                <w:szCs w:val="20"/>
              </w:rPr>
            </w:pPr>
          </w:p>
        </w:tc>
      </w:tr>
      <w:tr w:rsidR="00BD31C9" w:rsidRPr="008568E1" w14:paraId="3426F46D" w14:textId="77777777" w:rsidTr="00993C83">
        <w:tc>
          <w:tcPr>
            <w:tcW w:w="1559" w:type="dxa"/>
            <w:tcBorders>
              <w:top w:val="single" w:sz="8" w:space="0" w:color="auto"/>
              <w:left w:val="nil"/>
              <w:bottom w:val="nil"/>
              <w:right w:val="nil"/>
            </w:tcBorders>
          </w:tcPr>
          <w:p w14:paraId="46D38740" w14:textId="76BC5535" w:rsidR="00BD31C9" w:rsidRPr="008568E1" w:rsidRDefault="00BD31C9" w:rsidP="009E258C">
            <w:pPr>
              <w:pStyle w:val="Legenda"/>
              <w:spacing w:after="0"/>
              <w:jc w:val="center"/>
              <w:rPr>
                <w:rStyle w:val="normaltextrun"/>
                <w:rFonts w:ascii="Calibri" w:hAnsi="Calibri" w:cs="Calibri"/>
                <w:i w:val="0"/>
                <w:iCs w:val="0"/>
                <w:color w:val="auto"/>
                <w:sz w:val="20"/>
                <w:szCs w:val="20"/>
              </w:rPr>
            </w:pPr>
            <w:r w:rsidRPr="008568E1">
              <w:rPr>
                <w:rStyle w:val="normaltextrun"/>
                <w:rFonts w:ascii="Calibri" w:hAnsi="Calibri" w:cs="Calibri"/>
                <w:i w:val="0"/>
                <w:iCs w:val="0"/>
                <w:color w:val="auto"/>
                <w:sz w:val="20"/>
                <w:szCs w:val="20"/>
              </w:rPr>
              <w:t>Belgium</w:t>
            </w:r>
          </w:p>
        </w:tc>
        <w:tc>
          <w:tcPr>
            <w:tcW w:w="1600" w:type="dxa"/>
            <w:tcBorders>
              <w:top w:val="single" w:sz="8" w:space="0" w:color="auto"/>
              <w:left w:val="nil"/>
              <w:bottom w:val="nil"/>
              <w:right w:val="nil"/>
            </w:tcBorders>
          </w:tcPr>
          <w:p w14:paraId="3BF87D97" w14:textId="321DBF93" w:rsidR="00BD31C9" w:rsidRPr="008568E1" w:rsidRDefault="00BD31C9" w:rsidP="00BD31C9">
            <w:pPr>
              <w:pStyle w:val="Legenda"/>
              <w:spacing w:after="0"/>
              <w:jc w:val="center"/>
              <w:rPr>
                <w:rStyle w:val="normaltextrun"/>
                <w:rFonts w:ascii="Calibri" w:hAnsi="Calibri" w:cs="Calibri"/>
                <w:i w:val="0"/>
                <w:iCs w:val="0"/>
                <w:color w:val="auto"/>
                <w:sz w:val="20"/>
                <w:szCs w:val="20"/>
              </w:rPr>
            </w:pPr>
            <w:r w:rsidRPr="008568E1">
              <w:rPr>
                <w:rStyle w:val="normaltextrun"/>
                <w:rFonts w:ascii="Calibri" w:hAnsi="Calibri" w:cs="Calibri"/>
                <w:i w:val="0"/>
                <w:iCs w:val="0"/>
                <w:color w:val="auto"/>
                <w:sz w:val="20"/>
                <w:szCs w:val="20"/>
              </w:rPr>
              <w:t>44,3</w:t>
            </w:r>
          </w:p>
        </w:tc>
        <w:tc>
          <w:tcPr>
            <w:tcW w:w="969" w:type="dxa"/>
            <w:tcBorders>
              <w:top w:val="single" w:sz="8" w:space="0" w:color="auto"/>
              <w:left w:val="nil"/>
              <w:bottom w:val="nil"/>
              <w:right w:val="nil"/>
            </w:tcBorders>
          </w:tcPr>
          <w:p w14:paraId="46F6CD71" w14:textId="3A4B44D7" w:rsidR="00BD31C9" w:rsidRPr="008568E1" w:rsidRDefault="00BD31C9" w:rsidP="00BD31C9">
            <w:pPr>
              <w:jc w:val="center"/>
              <w:rPr>
                <w:sz w:val="20"/>
                <w:szCs w:val="20"/>
              </w:rPr>
            </w:pPr>
            <w:r w:rsidRPr="008568E1">
              <w:rPr>
                <w:sz w:val="20"/>
                <w:szCs w:val="20"/>
              </w:rPr>
              <w:t>7</w:t>
            </w:r>
          </w:p>
        </w:tc>
        <w:tc>
          <w:tcPr>
            <w:tcW w:w="970" w:type="dxa"/>
            <w:tcBorders>
              <w:top w:val="single" w:sz="8" w:space="0" w:color="auto"/>
              <w:left w:val="nil"/>
              <w:bottom w:val="nil"/>
              <w:right w:val="nil"/>
            </w:tcBorders>
          </w:tcPr>
          <w:p w14:paraId="05343BC0" w14:textId="749CCF28" w:rsidR="00BD31C9" w:rsidRPr="008568E1" w:rsidRDefault="00BD31C9" w:rsidP="00BD31C9">
            <w:pPr>
              <w:jc w:val="center"/>
              <w:rPr>
                <w:sz w:val="20"/>
                <w:szCs w:val="20"/>
              </w:rPr>
            </w:pPr>
            <w:r w:rsidRPr="008568E1">
              <w:rPr>
                <w:sz w:val="20"/>
                <w:szCs w:val="20"/>
              </w:rPr>
              <w:t>2</w:t>
            </w:r>
          </w:p>
        </w:tc>
        <w:tc>
          <w:tcPr>
            <w:tcW w:w="2307" w:type="dxa"/>
            <w:tcBorders>
              <w:top w:val="single" w:sz="8" w:space="0" w:color="auto"/>
              <w:left w:val="nil"/>
              <w:bottom w:val="nil"/>
              <w:right w:val="nil"/>
            </w:tcBorders>
          </w:tcPr>
          <w:p w14:paraId="3FE4E41B" w14:textId="3EC436AE" w:rsidR="00BD31C9" w:rsidRPr="008568E1" w:rsidRDefault="00BD31C9" w:rsidP="00BD31C9">
            <w:pPr>
              <w:pStyle w:val="Legenda"/>
              <w:spacing w:after="0"/>
              <w:jc w:val="center"/>
              <w:rPr>
                <w:rStyle w:val="normaltextrun"/>
                <w:rFonts w:ascii="Calibri" w:hAnsi="Calibri" w:cs="Calibri"/>
                <w:i w:val="0"/>
                <w:iCs w:val="0"/>
                <w:color w:val="auto"/>
                <w:sz w:val="20"/>
                <w:szCs w:val="20"/>
              </w:rPr>
            </w:pPr>
            <w:r w:rsidRPr="008568E1">
              <w:rPr>
                <w:rStyle w:val="normaltextrun"/>
                <w:rFonts w:ascii="Calibri" w:hAnsi="Calibri" w:cs="Calibri"/>
                <w:i w:val="0"/>
                <w:iCs w:val="0"/>
                <w:color w:val="auto"/>
                <w:sz w:val="20"/>
                <w:szCs w:val="20"/>
              </w:rPr>
              <w:t>14,6</w:t>
            </w:r>
          </w:p>
        </w:tc>
        <w:tc>
          <w:tcPr>
            <w:tcW w:w="1651" w:type="dxa"/>
            <w:tcBorders>
              <w:top w:val="single" w:sz="8" w:space="0" w:color="auto"/>
              <w:left w:val="nil"/>
              <w:bottom w:val="nil"/>
              <w:right w:val="nil"/>
            </w:tcBorders>
          </w:tcPr>
          <w:p w14:paraId="4B0FB1DB" w14:textId="08728283" w:rsidR="00BD31C9" w:rsidRPr="008568E1" w:rsidRDefault="00BD31C9" w:rsidP="00BD31C9">
            <w:pPr>
              <w:pStyle w:val="Legenda"/>
              <w:spacing w:after="0"/>
              <w:jc w:val="center"/>
              <w:rPr>
                <w:rStyle w:val="normaltextrun"/>
                <w:rFonts w:ascii="Calibri" w:hAnsi="Calibri" w:cs="Calibri"/>
                <w:i w:val="0"/>
                <w:iCs w:val="0"/>
                <w:color w:val="auto"/>
                <w:sz w:val="20"/>
                <w:szCs w:val="20"/>
              </w:rPr>
            </w:pPr>
            <w:r w:rsidRPr="008568E1">
              <w:rPr>
                <w:rStyle w:val="normaltextrun"/>
                <w:rFonts w:ascii="Calibri" w:hAnsi="Calibri" w:cs="Calibri"/>
                <w:i w:val="0"/>
                <w:iCs w:val="0"/>
                <w:color w:val="auto"/>
                <w:sz w:val="20"/>
                <w:szCs w:val="20"/>
              </w:rPr>
              <w:t>1/9</w:t>
            </w:r>
          </w:p>
        </w:tc>
      </w:tr>
      <w:tr w:rsidR="00BD31C9" w:rsidRPr="008568E1" w14:paraId="3E5F4820" w14:textId="77777777" w:rsidTr="00993C83">
        <w:tc>
          <w:tcPr>
            <w:tcW w:w="1559" w:type="dxa"/>
            <w:tcBorders>
              <w:top w:val="nil"/>
              <w:left w:val="nil"/>
              <w:bottom w:val="nil"/>
              <w:right w:val="nil"/>
            </w:tcBorders>
          </w:tcPr>
          <w:p w14:paraId="497F60D0" w14:textId="2904F932" w:rsidR="00BD31C9" w:rsidRPr="008568E1" w:rsidRDefault="00BD31C9" w:rsidP="009E258C">
            <w:pPr>
              <w:pStyle w:val="Legenda"/>
              <w:spacing w:after="0"/>
              <w:jc w:val="center"/>
              <w:rPr>
                <w:rStyle w:val="normaltextrun"/>
                <w:rFonts w:ascii="Calibri" w:hAnsi="Calibri" w:cs="Calibri"/>
                <w:i w:val="0"/>
                <w:iCs w:val="0"/>
                <w:color w:val="auto"/>
                <w:sz w:val="20"/>
                <w:szCs w:val="20"/>
              </w:rPr>
            </w:pPr>
            <w:r w:rsidRPr="008568E1">
              <w:rPr>
                <w:rStyle w:val="normaltextrun"/>
                <w:rFonts w:ascii="Calibri" w:hAnsi="Calibri" w:cs="Calibri"/>
                <w:i w:val="0"/>
                <w:iCs w:val="0"/>
                <w:color w:val="auto"/>
                <w:sz w:val="20"/>
                <w:szCs w:val="20"/>
              </w:rPr>
              <w:t>Czechia</w:t>
            </w:r>
          </w:p>
        </w:tc>
        <w:tc>
          <w:tcPr>
            <w:tcW w:w="1600" w:type="dxa"/>
            <w:tcBorders>
              <w:top w:val="nil"/>
              <w:left w:val="nil"/>
              <w:bottom w:val="nil"/>
              <w:right w:val="nil"/>
            </w:tcBorders>
          </w:tcPr>
          <w:p w14:paraId="36B1DF2F" w14:textId="3ED8A956" w:rsidR="00BD31C9" w:rsidRPr="008568E1" w:rsidRDefault="00BD31C9" w:rsidP="00BD31C9">
            <w:pPr>
              <w:pStyle w:val="Legenda"/>
              <w:spacing w:after="0"/>
              <w:jc w:val="center"/>
              <w:rPr>
                <w:rStyle w:val="normaltextrun"/>
                <w:rFonts w:ascii="Calibri" w:hAnsi="Calibri" w:cs="Calibri"/>
                <w:i w:val="0"/>
                <w:iCs w:val="0"/>
                <w:color w:val="auto"/>
                <w:sz w:val="20"/>
                <w:szCs w:val="20"/>
              </w:rPr>
            </w:pPr>
            <w:r w:rsidRPr="008568E1">
              <w:rPr>
                <w:rStyle w:val="normaltextrun"/>
                <w:rFonts w:ascii="Calibri" w:hAnsi="Calibri" w:cs="Calibri"/>
                <w:i w:val="0"/>
                <w:iCs w:val="0"/>
                <w:color w:val="auto"/>
                <w:sz w:val="20"/>
                <w:szCs w:val="20"/>
              </w:rPr>
              <w:t>43,6</w:t>
            </w:r>
          </w:p>
        </w:tc>
        <w:tc>
          <w:tcPr>
            <w:tcW w:w="969" w:type="dxa"/>
            <w:tcBorders>
              <w:top w:val="nil"/>
              <w:left w:val="nil"/>
              <w:bottom w:val="nil"/>
              <w:right w:val="nil"/>
            </w:tcBorders>
          </w:tcPr>
          <w:p w14:paraId="60CBDCD2" w14:textId="78DC4C91" w:rsidR="00BD31C9" w:rsidRPr="008568E1" w:rsidRDefault="00BD31C9" w:rsidP="00BD31C9">
            <w:pPr>
              <w:jc w:val="center"/>
              <w:rPr>
                <w:sz w:val="20"/>
                <w:szCs w:val="20"/>
              </w:rPr>
            </w:pPr>
            <w:r w:rsidRPr="008568E1">
              <w:rPr>
                <w:sz w:val="20"/>
                <w:szCs w:val="20"/>
              </w:rPr>
              <w:t>3</w:t>
            </w:r>
          </w:p>
        </w:tc>
        <w:tc>
          <w:tcPr>
            <w:tcW w:w="970" w:type="dxa"/>
            <w:tcBorders>
              <w:top w:val="nil"/>
              <w:left w:val="nil"/>
              <w:bottom w:val="nil"/>
              <w:right w:val="nil"/>
            </w:tcBorders>
          </w:tcPr>
          <w:p w14:paraId="07E360D3" w14:textId="2B395BB4" w:rsidR="00BD31C9" w:rsidRPr="008568E1" w:rsidRDefault="00BD31C9" w:rsidP="00BD31C9">
            <w:pPr>
              <w:jc w:val="center"/>
              <w:rPr>
                <w:sz w:val="20"/>
                <w:szCs w:val="20"/>
              </w:rPr>
            </w:pPr>
            <w:r w:rsidRPr="008568E1">
              <w:rPr>
                <w:sz w:val="20"/>
                <w:szCs w:val="20"/>
              </w:rPr>
              <w:t>3</w:t>
            </w:r>
          </w:p>
        </w:tc>
        <w:tc>
          <w:tcPr>
            <w:tcW w:w="2307" w:type="dxa"/>
            <w:tcBorders>
              <w:top w:val="nil"/>
              <w:left w:val="nil"/>
              <w:bottom w:val="nil"/>
              <w:right w:val="nil"/>
            </w:tcBorders>
          </w:tcPr>
          <w:p w14:paraId="39062DC8" w14:textId="527FE41A" w:rsidR="00BD31C9" w:rsidRPr="008568E1" w:rsidRDefault="00BD31C9" w:rsidP="00BD31C9">
            <w:pPr>
              <w:pStyle w:val="Legenda"/>
              <w:spacing w:after="0"/>
              <w:jc w:val="center"/>
              <w:rPr>
                <w:rStyle w:val="normaltextrun"/>
                <w:rFonts w:ascii="Calibri" w:hAnsi="Calibri" w:cs="Calibri"/>
                <w:i w:val="0"/>
                <w:iCs w:val="0"/>
                <w:color w:val="auto"/>
                <w:sz w:val="20"/>
                <w:szCs w:val="20"/>
              </w:rPr>
            </w:pPr>
            <w:r w:rsidRPr="008568E1">
              <w:rPr>
                <w:rStyle w:val="normaltextrun"/>
                <w:rFonts w:ascii="Calibri" w:hAnsi="Calibri" w:cs="Calibri"/>
                <w:i w:val="0"/>
                <w:iCs w:val="0"/>
                <w:color w:val="auto"/>
                <w:sz w:val="20"/>
                <w:szCs w:val="20"/>
              </w:rPr>
              <w:t>13,2</w:t>
            </w:r>
          </w:p>
        </w:tc>
        <w:tc>
          <w:tcPr>
            <w:tcW w:w="1651" w:type="dxa"/>
            <w:tcBorders>
              <w:top w:val="nil"/>
              <w:left w:val="nil"/>
              <w:bottom w:val="nil"/>
              <w:right w:val="nil"/>
            </w:tcBorders>
          </w:tcPr>
          <w:p w14:paraId="3D173529" w14:textId="29AC67E7" w:rsidR="00BD31C9" w:rsidRPr="008568E1" w:rsidRDefault="009E258C" w:rsidP="00BD31C9">
            <w:pPr>
              <w:pStyle w:val="Legenda"/>
              <w:spacing w:after="0"/>
              <w:jc w:val="center"/>
              <w:rPr>
                <w:rStyle w:val="normaltextrun"/>
                <w:rFonts w:ascii="Calibri" w:hAnsi="Calibri" w:cs="Calibri"/>
                <w:i w:val="0"/>
                <w:iCs w:val="0"/>
                <w:color w:val="auto"/>
                <w:sz w:val="20"/>
                <w:szCs w:val="20"/>
              </w:rPr>
            </w:pPr>
            <w:r w:rsidRPr="008568E1">
              <w:rPr>
                <w:rStyle w:val="normaltextrun"/>
                <w:rFonts w:ascii="Calibri" w:hAnsi="Calibri" w:cs="Calibri"/>
                <w:i w:val="0"/>
                <w:iCs w:val="0"/>
                <w:color w:val="auto"/>
                <w:sz w:val="20"/>
                <w:szCs w:val="20"/>
              </w:rPr>
              <w:t>5/6</w:t>
            </w:r>
          </w:p>
        </w:tc>
      </w:tr>
      <w:tr w:rsidR="00BD31C9" w:rsidRPr="008568E1" w14:paraId="3C56F022" w14:textId="77777777" w:rsidTr="00993C83">
        <w:tc>
          <w:tcPr>
            <w:tcW w:w="1559" w:type="dxa"/>
            <w:tcBorders>
              <w:top w:val="nil"/>
              <w:left w:val="nil"/>
              <w:bottom w:val="nil"/>
              <w:right w:val="nil"/>
            </w:tcBorders>
          </w:tcPr>
          <w:p w14:paraId="6B08DCAB" w14:textId="6FECBF8D" w:rsidR="00BD31C9" w:rsidRPr="008568E1" w:rsidRDefault="00BD31C9" w:rsidP="009E258C">
            <w:pPr>
              <w:pStyle w:val="Legenda"/>
              <w:spacing w:after="0"/>
              <w:jc w:val="center"/>
              <w:rPr>
                <w:rStyle w:val="normaltextrun"/>
                <w:rFonts w:ascii="Calibri" w:hAnsi="Calibri" w:cs="Calibri"/>
                <w:i w:val="0"/>
                <w:iCs w:val="0"/>
                <w:color w:val="auto"/>
                <w:sz w:val="20"/>
                <w:szCs w:val="20"/>
              </w:rPr>
            </w:pPr>
            <w:r w:rsidRPr="008568E1">
              <w:rPr>
                <w:rStyle w:val="normaltextrun"/>
                <w:rFonts w:ascii="Calibri" w:hAnsi="Calibri" w:cs="Calibri"/>
                <w:i w:val="0"/>
                <w:iCs w:val="0"/>
                <w:color w:val="auto"/>
                <w:sz w:val="20"/>
                <w:szCs w:val="20"/>
              </w:rPr>
              <w:t>Greece</w:t>
            </w:r>
          </w:p>
        </w:tc>
        <w:tc>
          <w:tcPr>
            <w:tcW w:w="1600" w:type="dxa"/>
            <w:tcBorders>
              <w:top w:val="nil"/>
              <w:left w:val="nil"/>
              <w:bottom w:val="nil"/>
              <w:right w:val="nil"/>
            </w:tcBorders>
          </w:tcPr>
          <w:p w14:paraId="4E066D27" w14:textId="687D7450" w:rsidR="00BD31C9" w:rsidRPr="008568E1" w:rsidRDefault="00BD31C9" w:rsidP="00BD31C9">
            <w:pPr>
              <w:pStyle w:val="Legenda"/>
              <w:spacing w:after="0"/>
              <w:jc w:val="center"/>
              <w:rPr>
                <w:rStyle w:val="normaltextrun"/>
                <w:rFonts w:ascii="Calibri" w:hAnsi="Calibri" w:cs="Calibri"/>
                <w:i w:val="0"/>
                <w:iCs w:val="0"/>
                <w:color w:val="auto"/>
                <w:sz w:val="20"/>
                <w:szCs w:val="20"/>
              </w:rPr>
            </w:pPr>
            <w:r w:rsidRPr="008568E1">
              <w:rPr>
                <w:rStyle w:val="normaltextrun"/>
                <w:rFonts w:ascii="Calibri" w:hAnsi="Calibri" w:cs="Calibri"/>
                <w:i w:val="0"/>
                <w:iCs w:val="0"/>
                <w:color w:val="auto"/>
                <w:sz w:val="20"/>
                <w:szCs w:val="20"/>
              </w:rPr>
              <w:t>43,8</w:t>
            </w:r>
          </w:p>
        </w:tc>
        <w:tc>
          <w:tcPr>
            <w:tcW w:w="969" w:type="dxa"/>
            <w:tcBorders>
              <w:top w:val="nil"/>
              <w:left w:val="nil"/>
              <w:bottom w:val="nil"/>
              <w:right w:val="nil"/>
            </w:tcBorders>
          </w:tcPr>
          <w:p w14:paraId="679653B2" w14:textId="11D669A5" w:rsidR="00BD31C9" w:rsidRPr="008568E1" w:rsidRDefault="00BD31C9" w:rsidP="00BD31C9">
            <w:pPr>
              <w:jc w:val="center"/>
              <w:rPr>
                <w:sz w:val="20"/>
                <w:szCs w:val="20"/>
              </w:rPr>
            </w:pPr>
            <w:r w:rsidRPr="008568E1">
              <w:rPr>
                <w:sz w:val="20"/>
                <w:szCs w:val="20"/>
              </w:rPr>
              <w:t>2</w:t>
            </w:r>
          </w:p>
        </w:tc>
        <w:tc>
          <w:tcPr>
            <w:tcW w:w="970" w:type="dxa"/>
            <w:tcBorders>
              <w:top w:val="nil"/>
              <w:left w:val="nil"/>
              <w:bottom w:val="nil"/>
              <w:right w:val="nil"/>
            </w:tcBorders>
          </w:tcPr>
          <w:p w14:paraId="0D15CE66" w14:textId="699F87C7" w:rsidR="00BD31C9" w:rsidRPr="008568E1" w:rsidRDefault="00BD31C9" w:rsidP="00BD31C9">
            <w:pPr>
              <w:jc w:val="center"/>
              <w:rPr>
                <w:sz w:val="20"/>
                <w:szCs w:val="20"/>
              </w:rPr>
            </w:pPr>
            <w:r w:rsidRPr="008568E1">
              <w:rPr>
                <w:sz w:val="20"/>
                <w:szCs w:val="20"/>
              </w:rPr>
              <w:t>8</w:t>
            </w:r>
          </w:p>
        </w:tc>
        <w:tc>
          <w:tcPr>
            <w:tcW w:w="2307" w:type="dxa"/>
            <w:tcBorders>
              <w:top w:val="nil"/>
              <w:left w:val="nil"/>
              <w:bottom w:val="nil"/>
              <w:right w:val="nil"/>
            </w:tcBorders>
          </w:tcPr>
          <w:p w14:paraId="189BE6C4" w14:textId="2FE41713" w:rsidR="00BD31C9" w:rsidRPr="008568E1" w:rsidRDefault="00BD31C9" w:rsidP="00BD31C9">
            <w:pPr>
              <w:pStyle w:val="Legenda"/>
              <w:spacing w:after="0"/>
              <w:jc w:val="center"/>
              <w:rPr>
                <w:rStyle w:val="normaltextrun"/>
                <w:rFonts w:ascii="Calibri" w:hAnsi="Calibri" w:cs="Calibri"/>
                <w:i w:val="0"/>
                <w:iCs w:val="0"/>
                <w:color w:val="auto"/>
                <w:sz w:val="20"/>
                <w:szCs w:val="20"/>
              </w:rPr>
            </w:pPr>
            <w:r w:rsidRPr="008568E1">
              <w:rPr>
                <w:rStyle w:val="normaltextrun"/>
                <w:rFonts w:ascii="Calibri" w:hAnsi="Calibri" w:cs="Calibri"/>
                <w:i w:val="0"/>
                <w:iCs w:val="0"/>
                <w:color w:val="auto"/>
                <w:sz w:val="20"/>
                <w:szCs w:val="20"/>
              </w:rPr>
              <w:t>17,5</w:t>
            </w:r>
          </w:p>
        </w:tc>
        <w:tc>
          <w:tcPr>
            <w:tcW w:w="1651" w:type="dxa"/>
            <w:tcBorders>
              <w:top w:val="nil"/>
              <w:left w:val="nil"/>
              <w:bottom w:val="nil"/>
              <w:right w:val="nil"/>
            </w:tcBorders>
          </w:tcPr>
          <w:p w14:paraId="2FF09A29" w14:textId="084EDF57" w:rsidR="00BD31C9" w:rsidRPr="008568E1" w:rsidRDefault="009E258C" w:rsidP="00BD31C9">
            <w:pPr>
              <w:pStyle w:val="Legenda"/>
              <w:spacing w:after="0"/>
              <w:jc w:val="center"/>
              <w:rPr>
                <w:rStyle w:val="normaltextrun"/>
                <w:rFonts w:ascii="Calibri" w:hAnsi="Calibri" w:cs="Calibri"/>
                <w:i w:val="0"/>
                <w:iCs w:val="0"/>
                <w:color w:val="auto"/>
                <w:sz w:val="20"/>
                <w:szCs w:val="20"/>
              </w:rPr>
            </w:pPr>
            <w:r w:rsidRPr="008568E1">
              <w:rPr>
                <w:rStyle w:val="normaltextrun"/>
                <w:rFonts w:ascii="Calibri" w:hAnsi="Calibri" w:cs="Calibri"/>
                <w:i w:val="0"/>
                <w:iCs w:val="0"/>
                <w:color w:val="auto"/>
                <w:sz w:val="20"/>
                <w:szCs w:val="20"/>
              </w:rPr>
              <w:t>1/10</w:t>
            </w:r>
          </w:p>
        </w:tc>
      </w:tr>
      <w:tr w:rsidR="00BD31C9" w:rsidRPr="008568E1" w14:paraId="7BB95D05" w14:textId="77777777" w:rsidTr="005F18E2">
        <w:tc>
          <w:tcPr>
            <w:tcW w:w="1559" w:type="dxa"/>
            <w:tcBorders>
              <w:top w:val="nil"/>
              <w:left w:val="nil"/>
              <w:bottom w:val="nil"/>
              <w:right w:val="nil"/>
            </w:tcBorders>
          </w:tcPr>
          <w:p w14:paraId="1E7BE6EC" w14:textId="2A96A07B" w:rsidR="00BD31C9" w:rsidRPr="008568E1" w:rsidRDefault="00BD31C9" w:rsidP="009E258C">
            <w:pPr>
              <w:pStyle w:val="Legenda"/>
              <w:spacing w:after="0"/>
              <w:jc w:val="center"/>
              <w:rPr>
                <w:rStyle w:val="normaltextrun"/>
                <w:rFonts w:ascii="Calibri" w:hAnsi="Calibri" w:cs="Calibri"/>
                <w:i w:val="0"/>
                <w:iCs w:val="0"/>
                <w:color w:val="auto"/>
                <w:sz w:val="20"/>
                <w:szCs w:val="20"/>
              </w:rPr>
            </w:pPr>
            <w:r w:rsidRPr="008568E1">
              <w:rPr>
                <w:rStyle w:val="normaltextrun"/>
                <w:rFonts w:ascii="Calibri" w:hAnsi="Calibri" w:cs="Calibri"/>
                <w:i w:val="0"/>
                <w:iCs w:val="0"/>
                <w:color w:val="auto"/>
                <w:sz w:val="20"/>
                <w:szCs w:val="20"/>
              </w:rPr>
              <w:t>Poland</w:t>
            </w:r>
          </w:p>
        </w:tc>
        <w:tc>
          <w:tcPr>
            <w:tcW w:w="1600" w:type="dxa"/>
            <w:tcBorders>
              <w:top w:val="nil"/>
              <w:left w:val="nil"/>
              <w:bottom w:val="nil"/>
              <w:right w:val="nil"/>
            </w:tcBorders>
          </w:tcPr>
          <w:p w14:paraId="12569C37" w14:textId="0AD3F7CE" w:rsidR="00BD31C9" w:rsidRPr="008568E1" w:rsidRDefault="00BD31C9" w:rsidP="00BD31C9">
            <w:pPr>
              <w:pStyle w:val="Legenda"/>
              <w:spacing w:after="0"/>
              <w:jc w:val="center"/>
              <w:rPr>
                <w:rStyle w:val="normaltextrun"/>
                <w:rFonts w:ascii="Calibri" w:hAnsi="Calibri" w:cs="Calibri"/>
                <w:i w:val="0"/>
                <w:iCs w:val="0"/>
                <w:color w:val="auto"/>
                <w:sz w:val="20"/>
                <w:szCs w:val="20"/>
              </w:rPr>
            </w:pPr>
            <w:r w:rsidRPr="008568E1">
              <w:rPr>
                <w:rStyle w:val="normaltextrun"/>
                <w:rFonts w:ascii="Calibri" w:hAnsi="Calibri" w:cs="Calibri"/>
                <w:i w:val="0"/>
                <w:iCs w:val="0"/>
                <w:color w:val="auto"/>
                <w:sz w:val="20"/>
                <w:szCs w:val="20"/>
              </w:rPr>
              <w:t>47,7</w:t>
            </w:r>
          </w:p>
        </w:tc>
        <w:tc>
          <w:tcPr>
            <w:tcW w:w="969" w:type="dxa"/>
            <w:tcBorders>
              <w:top w:val="nil"/>
              <w:left w:val="nil"/>
              <w:bottom w:val="nil"/>
              <w:right w:val="nil"/>
            </w:tcBorders>
          </w:tcPr>
          <w:p w14:paraId="1FB3B177" w14:textId="2828CDE9" w:rsidR="00BD31C9" w:rsidRPr="008568E1" w:rsidRDefault="00BD31C9" w:rsidP="00BD31C9">
            <w:pPr>
              <w:jc w:val="center"/>
              <w:rPr>
                <w:sz w:val="20"/>
                <w:szCs w:val="20"/>
              </w:rPr>
            </w:pPr>
            <w:r w:rsidRPr="008568E1">
              <w:rPr>
                <w:sz w:val="20"/>
                <w:szCs w:val="20"/>
              </w:rPr>
              <w:t>4</w:t>
            </w:r>
          </w:p>
        </w:tc>
        <w:tc>
          <w:tcPr>
            <w:tcW w:w="970" w:type="dxa"/>
            <w:tcBorders>
              <w:top w:val="nil"/>
              <w:left w:val="nil"/>
              <w:bottom w:val="nil"/>
              <w:right w:val="nil"/>
            </w:tcBorders>
          </w:tcPr>
          <w:p w14:paraId="4073BB2C" w14:textId="40703DB5" w:rsidR="00BD31C9" w:rsidRPr="008568E1" w:rsidRDefault="00BD31C9" w:rsidP="00BD31C9">
            <w:pPr>
              <w:jc w:val="center"/>
              <w:rPr>
                <w:sz w:val="20"/>
                <w:szCs w:val="20"/>
              </w:rPr>
            </w:pPr>
            <w:r w:rsidRPr="008568E1">
              <w:rPr>
                <w:sz w:val="20"/>
                <w:szCs w:val="20"/>
              </w:rPr>
              <w:t>4</w:t>
            </w:r>
          </w:p>
        </w:tc>
        <w:tc>
          <w:tcPr>
            <w:tcW w:w="2307" w:type="dxa"/>
            <w:tcBorders>
              <w:top w:val="nil"/>
              <w:left w:val="nil"/>
              <w:bottom w:val="nil"/>
              <w:right w:val="nil"/>
            </w:tcBorders>
          </w:tcPr>
          <w:p w14:paraId="4BABE0A5" w14:textId="30FEF7C3" w:rsidR="00BD31C9" w:rsidRPr="008568E1" w:rsidRDefault="00BD31C9" w:rsidP="00BD31C9">
            <w:pPr>
              <w:pStyle w:val="Legenda"/>
              <w:spacing w:after="0"/>
              <w:jc w:val="center"/>
              <w:rPr>
                <w:rStyle w:val="normaltextrun"/>
                <w:rFonts w:ascii="Calibri" w:hAnsi="Calibri" w:cs="Calibri"/>
                <w:i w:val="0"/>
                <w:iCs w:val="0"/>
                <w:color w:val="auto"/>
                <w:sz w:val="20"/>
                <w:szCs w:val="20"/>
              </w:rPr>
            </w:pPr>
            <w:r w:rsidRPr="008568E1">
              <w:rPr>
                <w:rStyle w:val="normaltextrun"/>
                <w:rFonts w:ascii="Calibri" w:hAnsi="Calibri" w:cs="Calibri"/>
                <w:i w:val="0"/>
                <w:iCs w:val="0"/>
                <w:color w:val="auto"/>
                <w:sz w:val="20"/>
                <w:szCs w:val="20"/>
              </w:rPr>
              <w:t>21,2</w:t>
            </w:r>
          </w:p>
        </w:tc>
        <w:tc>
          <w:tcPr>
            <w:tcW w:w="1651" w:type="dxa"/>
            <w:tcBorders>
              <w:top w:val="nil"/>
              <w:left w:val="nil"/>
              <w:bottom w:val="nil"/>
              <w:right w:val="nil"/>
            </w:tcBorders>
          </w:tcPr>
          <w:p w14:paraId="1BD5FF8C" w14:textId="1BD9D3D4" w:rsidR="00BD31C9" w:rsidRPr="008568E1" w:rsidRDefault="009E258C" w:rsidP="00BD31C9">
            <w:pPr>
              <w:pStyle w:val="Legenda"/>
              <w:spacing w:after="0"/>
              <w:jc w:val="center"/>
              <w:rPr>
                <w:rStyle w:val="normaltextrun"/>
                <w:rFonts w:ascii="Calibri" w:hAnsi="Calibri" w:cs="Calibri"/>
                <w:i w:val="0"/>
                <w:iCs w:val="0"/>
                <w:color w:val="auto"/>
                <w:sz w:val="20"/>
                <w:szCs w:val="20"/>
              </w:rPr>
            </w:pPr>
            <w:r w:rsidRPr="008568E1">
              <w:rPr>
                <w:rStyle w:val="normaltextrun"/>
                <w:rFonts w:ascii="Calibri" w:hAnsi="Calibri" w:cs="Calibri"/>
                <w:i w:val="0"/>
                <w:iCs w:val="0"/>
                <w:color w:val="auto"/>
                <w:sz w:val="20"/>
                <w:szCs w:val="20"/>
              </w:rPr>
              <w:t>4/8</w:t>
            </w:r>
          </w:p>
        </w:tc>
      </w:tr>
      <w:tr w:rsidR="00BD31C9" w:rsidRPr="008568E1" w14:paraId="688BC252" w14:textId="77777777" w:rsidTr="005F18E2">
        <w:tc>
          <w:tcPr>
            <w:tcW w:w="1559" w:type="dxa"/>
            <w:tcBorders>
              <w:top w:val="nil"/>
              <w:left w:val="nil"/>
              <w:bottom w:val="single" w:sz="18" w:space="0" w:color="auto"/>
              <w:right w:val="nil"/>
            </w:tcBorders>
          </w:tcPr>
          <w:p w14:paraId="38CD1629" w14:textId="783C48FF" w:rsidR="00BD31C9" w:rsidRPr="008568E1" w:rsidRDefault="00BD31C9" w:rsidP="00BD31C9">
            <w:pPr>
              <w:pStyle w:val="Legenda"/>
              <w:spacing w:after="0"/>
              <w:jc w:val="right"/>
              <w:rPr>
                <w:rStyle w:val="normaltextrun"/>
                <w:rFonts w:ascii="Calibri" w:hAnsi="Calibri" w:cs="Calibri"/>
                <w:b/>
                <w:bCs/>
                <w:i w:val="0"/>
                <w:iCs w:val="0"/>
                <w:color w:val="auto"/>
                <w:sz w:val="20"/>
                <w:szCs w:val="20"/>
              </w:rPr>
            </w:pPr>
            <w:r w:rsidRPr="008568E1">
              <w:rPr>
                <w:rStyle w:val="normaltextrun"/>
                <w:rFonts w:ascii="Calibri" w:hAnsi="Calibri" w:cs="Calibri"/>
                <w:b/>
                <w:bCs/>
                <w:i w:val="0"/>
                <w:iCs w:val="0"/>
                <w:color w:val="auto"/>
                <w:sz w:val="20"/>
                <w:szCs w:val="20"/>
              </w:rPr>
              <w:t>Total</w:t>
            </w:r>
          </w:p>
        </w:tc>
        <w:tc>
          <w:tcPr>
            <w:tcW w:w="1600" w:type="dxa"/>
            <w:tcBorders>
              <w:top w:val="nil"/>
              <w:left w:val="nil"/>
              <w:bottom w:val="single" w:sz="18" w:space="0" w:color="auto"/>
              <w:right w:val="nil"/>
            </w:tcBorders>
          </w:tcPr>
          <w:p w14:paraId="2ED8013B" w14:textId="7D1CCDA9" w:rsidR="00BD31C9" w:rsidRPr="008568E1" w:rsidRDefault="00BD31C9" w:rsidP="00BD31C9">
            <w:pPr>
              <w:pStyle w:val="Legenda"/>
              <w:spacing w:after="0"/>
              <w:jc w:val="center"/>
              <w:rPr>
                <w:rStyle w:val="normaltextrun"/>
                <w:rFonts w:ascii="Calibri" w:hAnsi="Calibri" w:cs="Calibri"/>
                <w:b/>
                <w:bCs/>
                <w:i w:val="0"/>
                <w:iCs w:val="0"/>
                <w:color w:val="auto"/>
                <w:sz w:val="20"/>
                <w:szCs w:val="20"/>
              </w:rPr>
            </w:pPr>
            <w:r w:rsidRPr="008568E1">
              <w:rPr>
                <w:rStyle w:val="normaltextrun"/>
                <w:rFonts w:ascii="Calibri" w:hAnsi="Calibri" w:cs="Calibri"/>
                <w:b/>
                <w:bCs/>
                <w:i w:val="0"/>
                <w:iCs w:val="0"/>
                <w:color w:val="auto"/>
                <w:sz w:val="20"/>
                <w:szCs w:val="20"/>
              </w:rPr>
              <w:t>44,8</w:t>
            </w:r>
          </w:p>
        </w:tc>
        <w:tc>
          <w:tcPr>
            <w:tcW w:w="969" w:type="dxa"/>
            <w:tcBorders>
              <w:top w:val="nil"/>
              <w:left w:val="nil"/>
              <w:bottom w:val="single" w:sz="18" w:space="0" w:color="auto"/>
              <w:right w:val="nil"/>
            </w:tcBorders>
          </w:tcPr>
          <w:p w14:paraId="2FB40236" w14:textId="61B09CE7" w:rsidR="00BD31C9" w:rsidRPr="008568E1" w:rsidRDefault="00BD31C9" w:rsidP="00BD31C9">
            <w:pPr>
              <w:jc w:val="center"/>
              <w:rPr>
                <w:b/>
                <w:bCs/>
                <w:sz w:val="20"/>
                <w:szCs w:val="20"/>
              </w:rPr>
            </w:pPr>
            <w:r w:rsidRPr="008568E1">
              <w:rPr>
                <w:b/>
                <w:bCs/>
                <w:sz w:val="20"/>
                <w:szCs w:val="20"/>
              </w:rPr>
              <w:t>16</w:t>
            </w:r>
          </w:p>
        </w:tc>
        <w:tc>
          <w:tcPr>
            <w:tcW w:w="970" w:type="dxa"/>
            <w:tcBorders>
              <w:top w:val="nil"/>
              <w:left w:val="nil"/>
              <w:bottom w:val="single" w:sz="18" w:space="0" w:color="auto"/>
              <w:right w:val="nil"/>
            </w:tcBorders>
          </w:tcPr>
          <w:p w14:paraId="50A01816" w14:textId="0615EB0B" w:rsidR="00BD31C9" w:rsidRPr="008568E1" w:rsidRDefault="00BD31C9" w:rsidP="00BD31C9">
            <w:pPr>
              <w:jc w:val="center"/>
              <w:rPr>
                <w:b/>
                <w:bCs/>
                <w:sz w:val="20"/>
                <w:szCs w:val="20"/>
              </w:rPr>
            </w:pPr>
            <w:r w:rsidRPr="008568E1">
              <w:rPr>
                <w:b/>
                <w:bCs/>
                <w:sz w:val="20"/>
                <w:szCs w:val="20"/>
              </w:rPr>
              <w:t>17</w:t>
            </w:r>
          </w:p>
        </w:tc>
        <w:tc>
          <w:tcPr>
            <w:tcW w:w="2307" w:type="dxa"/>
            <w:tcBorders>
              <w:top w:val="nil"/>
              <w:left w:val="nil"/>
              <w:bottom w:val="single" w:sz="18" w:space="0" w:color="auto"/>
              <w:right w:val="nil"/>
            </w:tcBorders>
          </w:tcPr>
          <w:p w14:paraId="27C599ED" w14:textId="33369933" w:rsidR="00BD31C9" w:rsidRPr="008568E1" w:rsidRDefault="00BD31C9" w:rsidP="00BD31C9">
            <w:pPr>
              <w:pStyle w:val="Legenda"/>
              <w:spacing w:after="0"/>
              <w:jc w:val="center"/>
              <w:rPr>
                <w:rStyle w:val="normaltextrun"/>
                <w:rFonts w:ascii="Calibri" w:hAnsi="Calibri" w:cs="Calibri"/>
                <w:b/>
                <w:bCs/>
                <w:i w:val="0"/>
                <w:iCs w:val="0"/>
                <w:color w:val="auto"/>
                <w:sz w:val="20"/>
                <w:szCs w:val="20"/>
              </w:rPr>
            </w:pPr>
            <w:r w:rsidRPr="008568E1">
              <w:rPr>
                <w:rStyle w:val="normaltextrun"/>
                <w:rFonts w:ascii="Calibri" w:hAnsi="Calibri" w:cs="Calibri"/>
                <w:b/>
                <w:bCs/>
                <w:i w:val="0"/>
                <w:iCs w:val="0"/>
                <w:color w:val="auto"/>
                <w:sz w:val="20"/>
                <w:szCs w:val="20"/>
              </w:rPr>
              <w:t>16,7</w:t>
            </w:r>
          </w:p>
        </w:tc>
        <w:tc>
          <w:tcPr>
            <w:tcW w:w="1651" w:type="dxa"/>
            <w:tcBorders>
              <w:top w:val="nil"/>
              <w:left w:val="nil"/>
              <w:bottom w:val="single" w:sz="18" w:space="0" w:color="auto"/>
              <w:right w:val="nil"/>
            </w:tcBorders>
          </w:tcPr>
          <w:p w14:paraId="62AED770" w14:textId="4360D44D" w:rsidR="00BD31C9" w:rsidRPr="008568E1" w:rsidRDefault="009E258C" w:rsidP="00BD31C9">
            <w:pPr>
              <w:pStyle w:val="Legenda"/>
              <w:spacing w:after="0"/>
              <w:jc w:val="center"/>
              <w:rPr>
                <w:rStyle w:val="normaltextrun"/>
                <w:rFonts w:ascii="Calibri" w:hAnsi="Calibri" w:cs="Calibri"/>
                <w:b/>
                <w:bCs/>
                <w:i w:val="0"/>
                <w:iCs w:val="0"/>
                <w:color w:val="auto"/>
                <w:sz w:val="20"/>
                <w:szCs w:val="20"/>
              </w:rPr>
            </w:pPr>
            <w:r w:rsidRPr="008568E1">
              <w:rPr>
                <w:rStyle w:val="normaltextrun"/>
                <w:rFonts w:ascii="Calibri" w:hAnsi="Calibri" w:cs="Calibri"/>
                <w:b/>
                <w:bCs/>
                <w:i w:val="0"/>
                <w:iCs w:val="0"/>
                <w:color w:val="auto"/>
                <w:sz w:val="20"/>
                <w:szCs w:val="20"/>
              </w:rPr>
              <w:t>11/33</w:t>
            </w:r>
          </w:p>
        </w:tc>
      </w:tr>
    </w:tbl>
    <w:p w14:paraId="35AEA28D" w14:textId="2B0F4F48" w:rsidR="00CB3915" w:rsidRDefault="002C61F6" w:rsidP="00CB3915">
      <w:pPr>
        <w:pStyle w:val="Legenda"/>
        <w:rPr>
          <w:rStyle w:val="normaltextrun"/>
          <w:rFonts w:ascii="Calibri" w:hAnsi="Calibri" w:cs="Calibri"/>
          <w:i w:val="0"/>
          <w:iCs w:val="0"/>
          <w:color w:val="auto"/>
          <w:sz w:val="20"/>
          <w:szCs w:val="20"/>
        </w:rPr>
      </w:pPr>
      <w:r w:rsidRPr="009A6565">
        <w:rPr>
          <w:rStyle w:val="normaltextrun"/>
          <w:rFonts w:ascii="Calibri" w:hAnsi="Calibri" w:cs="Calibri"/>
          <w:i w:val="0"/>
          <w:iCs w:val="0"/>
          <w:color w:val="auto"/>
          <w:sz w:val="20"/>
          <w:szCs w:val="20"/>
        </w:rPr>
        <w:t>Sources: own elaboration</w:t>
      </w:r>
    </w:p>
    <w:p w14:paraId="60A1D189" w14:textId="6C1D9D16" w:rsidR="000A498F" w:rsidRDefault="00EF1374" w:rsidP="00037BCD">
      <w:pPr>
        <w:spacing w:after="120"/>
        <w:jc w:val="both"/>
      </w:pPr>
      <w:r>
        <w:t>M</w:t>
      </w:r>
      <w:r w:rsidRPr="00EF1374">
        <w:t>e</w:t>
      </w:r>
      <w:r>
        <w:t>n</w:t>
      </w:r>
      <w:r w:rsidRPr="00EF1374">
        <w:t xml:space="preserve"> predominated among teachers</w:t>
      </w:r>
      <w:r>
        <w:t xml:space="preserve"> (17 in refer to 16 women)</w:t>
      </w:r>
      <w:r w:rsidRPr="00EF1374">
        <w:t xml:space="preserve">. </w:t>
      </w:r>
      <w:r>
        <w:t>T</w:t>
      </w:r>
      <w:r w:rsidRPr="00EF1374">
        <w:t>he average age of all respondents was</w:t>
      </w:r>
      <w:r>
        <w:t xml:space="preserve"> 44</w:t>
      </w:r>
      <w:r w:rsidR="00646C18">
        <w:t>.</w:t>
      </w:r>
      <w:r>
        <w:t>8 years and the average number of years of occupation was 16</w:t>
      </w:r>
      <w:r w:rsidR="00646C18">
        <w:t>.</w:t>
      </w:r>
      <w:r>
        <w:t>7</w:t>
      </w:r>
      <w:r w:rsidR="00A13A66">
        <w:t xml:space="preserve">. </w:t>
      </w:r>
      <w:r w:rsidR="00A93332">
        <w:t>E</w:t>
      </w:r>
      <w:r w:rsidR="00A93332" w:rsidRPr="00A93332">
        <w:t>xactly</w:t>
      </w:r>
      <w:r w:rsidR="00A93332">
        <w:t xml:space="preserve"> </w:t>
      </w:r>
      <w:r w:rsidR="00A13A66">
        <w:t>1/3 of teachers have volunteer experience (</w:t>
      </w:r>
      <w:r w:rsidR="00A13A66" w:rsidRPr="00A13A66">
        <w:t>by country, most from the Czech Republic</w:t>
      </w:r>
      <w:r w:rsidR="00A13A66">
        <w:t>).</w:t>
      </w:r>
    </w:p>
    <w:p w14:paraId="5EFB8F5C" w14:textId="452341DD" w:rsidR="00A13A66" w:rsidRPr="009F3637" w:rsidRDefault="00541208" w:rsidP="009F3637">
      <w:pPr>
        <w:pStyle w:val="Legenda"/>
        <w:rPr>
          <w:b/>
          <w:bCs/>
          <w:i w:val="0"/>
          <w:iCs w:val="0"/>
          <w:color w:val="auto"/>
          <w:sz w:val="24"/>
          <w:szCs w:val="24"/>
        </w:rPr>
      </w:pPr>
      <w:bookmarkStart w:id="39" w:name="_Toc107410731"/>
      <w:r w:rsidRPr="00541208">
        <w:rPr>
          <w:b/>
          <w:bCs/>
          <w:i w:val="0"/>
          <w:iCs w:val="0"/>
          <w:color w:val="auto"/>
          <w:sz w:val="24"/>
          <w:szCs w:val="24"/>
        </w:rPr>
        <w:t xml:space="preserve">Chart </w:t>
      </w:r>
      <w:r w:rsidRPr="00541208">
        <w:rPr>
          <w:b/>
          <w:bCs/>
          <w:i w:val="0"/>
          <w:iCs w:val="0"/>
          <w:color w:val="auto"/>
          <w:sz w:val="24"/>
          <w:szCs w:val="24"/>
        </w:rPr>
        <w:fldChar w:fldCharType="begin"/>
      </w:r>
      <w:r w:rsidRPr="00541208">
        <w:rPr>
          <w:b/>
          <w:bCs/>
          <w:i w:val="0"/>
          <w:iCs w:val="0"/>
          <w:color w:val="auto"/>
          <w:sz w:val="24"/>
          <w:szCs w:val="24"/>
        </w:rPr>
        <w:instrText xml:space="preserve"> SEQ Chart \* ARABIC </w:instrText>
      </w:r>
      <w:r w:rsidRPr="00541208">
        <w:rPr>
          <w:b/>
          <w:bCs/>
          <w:i w:val="0"/>
          <w:iCs w:val="0"/>
          <w:color w:val="auto"/>
          <w:sz w:val="24"/>
          <w:szCs w:val="24"/>
        </w:rPr>
        <w:fldChar w:fldCharType="separate"/>
      </w:r>
      <w:r w:rsidR="001C3191">
        <w:rPr>
          <w:b/>
          <w:bCs/>
          <w:i w:val="0"/>
          <w:iCs w:val="0"/>
          <w:noProof/>
          <w:color w:val="auto"/>
          <w:sz w:val="24"/>
          <w:szCs w:val="24"/>
        </w:rPr>
        <w:t>10</w:t>
      </w:r>
      <w:r w:rsidRPr="00541208">
        <w:rPr>
          <w:b/>
          <w:bCs/>
          <w:i w:val="0"/>
          <w:iCs w:val="0"/>
          <w:color w:val="auto"/>
          <w:sz w:val="24"/>
          <w:szCs w:val="24"/>
        </w:rPr>
        <w:fldChar w:fldCharType="end"/>
      </w:r>
      <w:r>
        <w:rPr>
          <w:b/>
          <w:bCs/>
          <w:i w:val="0"/>
          <w:iCs w:val="0"/>
          <w:color w:val="auto"/>
          <w:sz w:val="24"/>
          <w:szCs w:val="24"/>
        </w:rPr>
        <w:t xml:space="preserve">. </w:t>
      </w:r>
      <w:r w:rsidR="009F3637" w:rsidRPr="009F3637">
        <w:rPr>
          <w:i w:val="0"/>
          <w:iCs w:val="0"/>
          <w:color w:val="auto"/>
          <w:sz w:val="24"/>
          <w:szCs w:val="24"/>
        </w:rPr>
        <w:t>Knowledge of the term 'green skills'</w:t>
      </w:r>
      <w:bookmarkEnd w:id="39"/>
    </w:p>
    <w:p w14:paraId="28B0F3D1" w14:textId="434898EF" w:rsidR="009F3637" w:rsidRDefault="00020459" w:rsidP="009F3637">
      <w:pPr>
        <w:jc w:val="center"/>
      </w:pPr>
      <w:r>
        <w:rPr>
          <w:noProof/>
        </w:rPr>
        <w:object w:dxaOrig="5670" w:dyaOrig="4258" w14:anchorId="5528EC9C">
          <v:shape id="_x0000_i1033" type="#_x0000_t75" alt="" style="width:282.95pt;height:211.85pt;mso-width-percent:0;mso-height-percent:0;mso-width-percent:0;mso-height-percent:0" o:ole="">
            <v:imagedata r:id="rId48" o:title=""/>
          </v:shape>
          <o:OLEObject Type="Embed" ProgID="Statistica.Graph" ShapeID="_x0000_i1033" DrawAspect="Content" ObjectID="_1732025882" r:id="rId49">
            <o:FieldCodes>\s</o:FieldCodes>
          </o:OLEObject>
        </w:object>
      </w:r>
    </w:p>
    <w:p w14:paraId="0BA30A46" w14:textId="77777777" w:rsidR="009F3637" w:rsidRDefault="009F3637" w:rsidP="00037BCD">
      <w:pPr>
        <w:pStyle w:val="Legenda"/>
        <w:rPr>
          <w:rStyle w:val="normaltextrun"/>
          <w:rFonts w:ascii="Calibri" w:hAnsi="Calibri" w:cs="Calibri"/>
          <w:i w:val="0"/>
          <w:iCs w:val="0"/>
          <w:color w:val="auto"/>
          <w:sz w:val="20"/>
          <w:szCs w:val="20"/>
        </w:rPr>
      </w:pPr>
      <w:r w:rsidRPr="009A6565">
        <w:rPr>
          <w:rStyle w:val="normaltextrun"/>
          <w:rFonts w:ascii="Calibri" w:hAnsi="Calibri" w:cs="Calibri"/>
          <w:i w:val="0"/>
          <w:iCs w:val="0"/>
          <w:color w:val="auto"/>
          <w:sz w:val="20"/>
          <w:szCs w:val="20"/>
        </w:rPr>
        <w:t>Sources: own elaboration</w:t>
      </w:r>
    </w:p>
    <w:p w14:paraId="2FC54B31" w14:textId="5348850B" w:rsidR="000A498F" w:rsidRDefault="00034CB5" w:rsidP="00037BCD">
      <w:pPr>
        <w:spacing w:after="120"/>
        <w:jc w:val="both"/>
      </w:pPr>
      <w:r w:rsidRPr="00034CB5">
        <w:t>Almost half of respondents</w:t>
      </w:r>
      <w:r>
        <w:t xml:space="preserve"> (48</w:t>
      </w:r>
      <w:r w:rsidR="00BC2714">
        <w:t>.</w:t>
      </w:r>
      <w:r>
        <w:t xml:space="preserve">5%) met </w:t>
      </w:r>
      <w:r w:rsidRPr="009F3637">
        <w:t>the term 'green skills'</w:t>
      </w:r>
      <w:r>
        <w:t xml:space="preserve">. </w:t>
      </w:r>
      <w:r w:rsidRPr="00034CB5">
        <w:t>Slightly fewer (39</w:t>
      </w:r>
      <w:r w:rsidR="00BC2714">
        <w:t>.</w:t>
      </w:r>
      <w:r>
        <w:t>4</w:t>
      </w:r>
      <w:r w:rsidRPr="00034CB5">
        <w:t>%) had never heard of the term and 12</w:t>
      </w:r>
      <w:r w:rsidR="00BC2714">
        <w:t>.</w:t>
      </w:r>
      <w:r>
        <w:t>1</w:t>
      </w:r>
      <w:r w:rsidRPr="00034CB5">
        <w:t>% were not sure if they knew it</w:t>
      </w:r>
      <w:r>
        <w:t xml:space="preserve"> (</w:t>
      </w:r>
      <w:r w:rsidR="006E74D5">
        <w:t>Chart</w:t>
      </w:r>
      <w:r>
        <w:t xml:space="preserve"> 1</w:t>
      </w:r>
      <w:r w:rsidR="00E67A85">
        <w:t>0</w:t>
      </w:r>
      <w:r>
        <w:t>).</w:t>
      </w:r>
    </w:p>
    <w:p w14:paraId="2DB2A04E" w14:textId="56531969" w:rsidR="009A2A6C" w:rsidRDefault="009A2A6C" w:rsidP="00037BCD">
      <w:pPr>
        <w:spacing w:after="120"/>
        <w:jc w:val="both"/>
      </w:pPr>
      <w:r>
        <w:t>Most of respondents underst</w:t>
      </w:r>
      <w:r w:rsidR="00E0459F">
        <w:t>ood</w:t>
      </w:r>
      <w:r>
        <w:t xml:space="preserve"> the term ‘green skills’ as ‘</w:t>
      </w:r>
      <w:r w:rsidRPr="009A2A6C">
        <w:t>knowledge, capacities, values and attitudes needed to develop and support a society that reduces the environmental impact of human activities</w:t>
      </w:r>
      <w:r>
        <w:t>’ (81</w:t>
      </w:r>
      <w:r w:rsidR="00BC2714">
        <w:t>.</w:t>
      </w:r>
      <w:r>
        <w:t xml:space="preserve">1%) (Table </w:t>
      </w:r>
      <w:r w:rsidR="00E67A85">
        <w:t>9</w:t>
      </w:r>
      <w:r>
        <w:t>). 1/3 of them understands this term also as: ‘</w:t>
      </w:r>
      <w:r w:rsidRPr="009A2A6C">
        <w:t>transition to circular economy (closed loop economy)</w:t>
      </w:r>
      <w:r>
        <w:t>’ and ‘</w:t>
      </w:r>
      <w:r w:rsidRPr="009A2A6C">
        <w:t>tackling climate change</w:t>
      </w:r>
      <w:r>
        <w:t>’. 9 of respondents (27</w:t>
      </w:r>
      <w:r w:rsidR="00BC2714">
        <w:t>.</w:t>
      </w:r>
      <w:r>
        <w:t xml:space="preserve">2%) </w:t>
      </w:r>
      <w:r w:rsidRPr="009A2A6C">
        <w:t xml:space="preserve">identifies it </w:t>
      </w:r>
      <w:r>
        <w:t>as</w:t>
      </w:r>
      <w:r w:rsidRPr="009A2A6C">
        <w:t xml:space="preserve"> </w:t>
      </w:r>
      <w:r>
        <w:t>‘</w:t>
      </w:r>
      <w:r w:rsidRPr="009A2A6C">
        <w:t>transition to low-carbon economy</w:t>
      </w:r>
      <w:r>
        <w:t xml:space="preserve">’. </w:t>
      </w:r>
      <w:r w:rsidRPr="009A2A6C">
        <w:t>The least</w:t>
      </w:r>
      <w:r w:rsidR="008A3D25">
        <w:t xml:space="preserve"> (18</w:t>
      </w:r>
      <w:r w:rsidR="00BC2714">
        <w:t>.</w:t>
      </w:r>
      <w:r w:rsidR="008A3D25">
        <w:t>1%),</w:t>
      </w:r>
      <w:r w:rsidRPr="009A2A6C">
        <w:t xml:space="preserve"> indicate that the term is related to</w:t>
      </w:r>
      <w:r>
        <w:t xml:space="preserve"> ‘</w:t>
      </w:r>
      <w:r w:rsidRPr="009A2A6C">
        <w:t>new environmentally friendly economic sectors</w:t>
      </w:r>
      <w:r>
        <w:t>’ and ‘</w:t>
      </w:r>
      <w:r w:rsidRPr="009A2A6C">
        <w:t>green products/services</w:t>
      </w:r>
      <w:r>
        <w:t>’</w:t>
      </w:r>
      <w:r w:rsidR="00361AE2">
        <w:t>.</w:t>
      </w:r>
    </w:p>
    <w:p w14:paraId="22A99E85" w14:textId="0F52E601" w:rsidR="00907B78" w:rsidRDefault="00907B78" w:rsidP="00907B78">
      <w:pPr>
        <w:pStyle w:val="Legenda"/>
        <w:rPr>
          <w:i w:val="0"/>
          <w:iCs w:val="0"/>
          <w:color w:val="auto"/>
          <w:sz w:val="24"/>
          <w:szCs w:val="24"/>
        </w:rPr>
      </w:pPr>
      <w:bookmarkStart w:id="40" w:name="_Toc107410707"/>
      <w:r w:rsidRPr="00907B78">
        <w:rPr>
          <w:b/>
          <w:bCs/>
          <w:i w:val="0"/>
          <w:iCs w:val="0"/>
          <w:color w:val="auto"/>
          <w:sz w:val="24"/>
          <w:szCs w:val="24"/>
        </w:rPr>
        <w:t xml:space="preserve">Table </w:t>
      </w:r>
      <w:r w:rsidRPr="00907B78">
        <w:rPr>
          <w:b/>
          <w:bCs/>
          <w:i w:val="0"/>
          <w:iCs w:val="0"/>
          <w:color w:val="auto"/>
          <w:sz w:val="24"/>
          <w:szCs w:val="24"/>
        </w:rPr>
        <w:fldChar w:fldCharType="begin"/>
      </w:r>
      <w:r w:rsidRPr="00907B78">
        <w:rPr>
          <w:b/>
          <w:bCs/>
          <w:i w:val="0"/>
          <w:iCs w:val="0"/>
          <w:color w:val="auto"/>
          <w:sz w:val="24"/>
          <w:szCs w:val="24"/>
        </w:rPr>
        <w:instrText xml:space="preserve"> SEQ Table \* ARABIC </w:instrText>
      </w:r>
      <w:r w:rsidRPr="00907B78">
        <w:rPr>
          <w:b/>
          <w:bCs/>
          <w:i w:val="0"/>
          <w:iCs w:val="0"/>
          <w:color w:val="auto"/>
          <w:sz w:val="24"/>
          <w:szCs w:val="24"/>
        </w:rPr>
        <w:fldChar w:fldCharType="separate"/>
      </w:r>
      <w:r w:rsidR="001C3191">
        <w:rPr>
          <w:b/>
          <w:bCs/>
          <w:i w:val="0"/>
          <w:iCs w:val="0"/>
          <w:noProof/>
          <w:color w:val="auto"/>
          <w:sz w:val="24"/>
          <w:szCs w:val="24"/>
        </w:rPr>
        <w:t>9</w:t>
      </w:r>
      <w:r w:rsidRPr="00907B78">
        <w:rPr>
          <w:b/>
          <w:bCs/>
          <w:i w:val="0"/>
          <w:iCs w:val="0"/>
          <w:color w:val="auto"/>
          <w:sz w:val="24"/>
          <w:szCs w:val="24"/>
        </w:rPr>
        <w:fldChar w:fldCharType="end"/>
      </w:r>
      <w:r w:rsidRPr="00907B78">
        <w:rPr>
          <w:b/>
          <w:bCs/>
          <w:i w:val="0"/>
          <w:iCs w:val="0"/>
          <w:color w:val="auto"/>
          <w:sz w:val="24"/>
          <w:szCs w:val="24"/>
        </w:rPr>
        <w:t>.</w:t>
      </w:r>
      <w:r w:rsidRPr="00907B78">
        <w:rPr>
          <w:i w:val="0"/>
          <w:iCs w:val="0"/>
          <w:color w:val="auto"/>
          <w:sz w:val="24"/>
          <w:szCs w:val="24"/>
        </w:rPr>
        <w:t xml:space="preserve"> Identification of term ‘green skills’</w:t>
      </w:r>
      <w:bookmarkEnd w:id="40"/>
    </w:p>
    <w:tbl>
      <w:tblPr>
        <w:tblStyle w:val="Tabela-Siatka"/>
        <w:tblW w:w="9072" w:type="dxa"/>
        <w:tblLayout w:type="fixed"/>
        <w:tblLook w:val="04A0" w:firstRow="1" w:lastRow="0" w:firstColumn="1" w:lastColumn="0" w:noHBand="0" w:noVBand="1"/>
      </w:tblPr>
      <w:tblGrid>
        <w:gridCol w:w="1007"/>
        <w:gridCol w:w="1113"/>
        <w:gridCol w:w="1135"/>
        <w:gridCol w:w="884"/>
        <w:gridCol w:w="1531"/>
        <w:gridCol w:w="993"/>
        <w:gridCol w:w="2409"/>
      </w:tblGrid>
      <w:tr w:rsidR="008F59D7" w:rsidRPr="002A3ED9" w14:paraId="2BFECA39" w14:textId="77777777" w:rsidTr="003B0D35">
        <w:tc>
          <w:tcPr>
            <w:tcW w:w="1007" w:type="dxa"/>
            <w:tcBorders>
              <w:top w:val="single" w:sz="18" w:space="0" w:color="auto"/>
              <w:left w:val="nil"/>
              <w:bottom w:val="single" w:sz="8" w:space="0" w:color="auto"/>
              <w:right w:val="nil"/>
            </w:tcBorders>
          </w:tcPr>
          <w:p w14:paraId="3F220BBC" w14:textId="77777777" w:rsidR="005F18E2" w:rsidRPr="008568E1" w:rsidRDefault="005F18E2" w:rsidP="005F18E2">
            <w:pPr>
              <w:pStyle w:val="Legenda"/>
              <w:spacing w:after="0"/>
              <w:rPr>
                <w:rStyle w:val="normaltextrun"/>
                <w:rFonts w:ascii="Calibri" w:hAnsi="Calibri" w:cs="Calibri"/>
                <w:i w:val="0"/>
                <w:iCs w:val="0"/>
                <w:color w:val="auto"/>
                <w:sz w:val="20"/>
                <w:szCs w:val="20"/>
              </w:rPr>
            </w:pPr>
          </w:p>
        </w:tc>
        <w:tc>
          <w:tcPr>
            <w:tcW w:w="1113" w:type="dxa"/>
            <w:tcBorders>
              <w:top w:val="single" w:sz="18" w:space="0" w:color="auto"/>
              <w:left w:val="nil"/>
              <w:bottom w:val="single" w:sz="8" w:space="0" w:color="auto"/>
              <w:right w:val="nil"/>
            </w:tcBorders>
            <w:vAlign w:val="center"/>
          </w:tcPr>
          <w:p w14:paraId="1828FED8" w14:textId="30B66CDA" w:rsidR="005F18E2" w:rsidRPr="008568E1" w:rsidRDefault="005F18E2" w:rsidP="005F18E2">
            <w:pPr>
              <w:pStyle w:val="Legenda"/>
              <w:spacing w:after="0"/>
              <w:ind w:left="28" w:hanging="9"/>
              <w:jc w:val="center"/>
              <w:rPr>
                <w:rStyle w:val="normaltextrun"/>
                <w:rFonts w:ascii="Calibri" w:hAnsi="Calibri" w:cs="Calibri"/>
                <w:b/>
                <w:bCs/>
                <w:i w:val="0"/>
                <w:iCs w:val="0"/>
                <w:color w:val="auto"/>
                <w:sz w:val="20"/>
                <w:szCs w:val="20"/>
              </w:rPr>
            </w:pPr>
            <w:r w:rsidRPr="008568E1">
              <w:rPr>
                <w:rFonts w:ascii="Calibri" w:hAnsi="Calibri" w:cs="Calibri"/>
                <w:b/>
                <w:bCs/>
                <w:i w:val="0"/>
                <w:iCs w:val="0"/>
                <w:color w:val="000000"/>
                <w:sz w:val="20"/>
                <w:szCs w:val="20"/>
              </w:rPr>
              <w:t>transition to low-carbon economy</w:t>
            </w:r>
          </w:p>
        </w:tc>
        <w:tc>
          <w:tcPr>
            <w:tcW w:w="1135" w:type="dxa"/>
            <w:tcBorders>
              <w:top w:val="single" w:sz="18" w:space="0" w:color="auto"/>
              <w:left w:val="nil"/>
              <w:bottom w:val="single" w:sz="8" w:space="0" w:color="auto"/>
              <w:right w:val="nil"/>
            </w:tcBorders>
            <w:vAlign w:val="center"/>
          </w:tcPr>
          <w:p w14:paraId="126B6BDA" w14:textId="617AC2D5" w:rsidR="005F18E2" w:rsidRPr="008568E1" w:rsidRDefault="005F18E2" w:rsidP="005F18E2">
            <w:pPr>
              <w:pStyle w:val="Legenda"/>
              <w:spacing w:after="0"/>
              <w:ind w:left="28" w:hanging="9"/>
              <w:jc w:val="center"/>
              <w:rPr>
                <w:b/>
                <w:bCs/>
                <w:color w:val="000000"/>
                <w:sz w:val="20"/>
                <w:szCs w:val="20"/>
              </w:rPr>
            </w:pPr>
            <w:r w:rsidRPr="008568E1">
              <w:rPr>
                <w:rFonts w:ascii="Calibri" w:hAnsi="Calibri" w:cs="Calibri"/>
                <w:b/>
                <w:bCs/>
                <w:i w:val="0"/>
                <w:iCs w:val="0"/>
                <w:color w:val="000000"/>
                <w:sz w:val="20"/>
                <w:szCs w:val="20"/>
              </w:rPr>
              <w:t>transition to circular economy (closed loop economy)</w:t>
            </w:r>
          </w:p>
        </w:tc>
        <w:tc>
          <w:tcPr>
            <w:tcW w:w="884" w:type="dxa"/>
            <w:tcBorders>
              <w:top w:val="single" w:sz="18" w:space="0" w:color="auto"/>
              <w:left w:val="nil"/>
              <w:bottom w:val="single" w:sz="8" w:space="0" w:color="auto"/>
              <w:right w:val="nil"/>
            </w:tcBorders>
            <w:vAlign w:val="center"/>
          </w:tcPr>
          <w:p w14:paraId="38B91733" w14:textId="3D9144D7" w:rsidR="005F18E2" w:rsidRPr="008568E1" w:rsidRDefault="005F18E2" w:rsidP="005F18E2">
            <w:pPr>
              <w:pStyle w:val="Legenda"/>
              <w:spacing w:after="0"/>
              <w:ind w:left="28" w:hanging="9"/>
              <w:jc w:val="center"/>
              <w:rPr>
                <w:b/>
                <w:bCs/>
                <w:color w:val="000000"/>
                <w:sz w:val="20"/>
                <w:szCs w:val="20"/>
              </w:rPr>
            </w:pPr>
            <w:r w:rsidRPr="008568E1">
              <w:rPr>
                <w:rFonts w:ascii="Calibri" w:hAnsi="Calibri" w:cs="Calibri"/>
                <w:b/>
                <w:bCs/>
                <w:i w:val="0"/>
                <w:iCs w:val="0"/>
                <w:color w:val="000000"/>
                <w:sz w:val="20"/>
                <w:szCs w:val="20"/>
              </w:rPr>
              <w:t>tackling climate change</w:t>
            </w:r>
          </w:p>
        </w:tc>
        <w:tc>
          <w:tcPr>
            <w:tcW w:w="1531" w:type="dxa"/>
            <w:tcBorders>
              <w:top w:val="single" w:sz="18" w:space="0" w:color="auto"/>
              <w:left w:val="nil"/>
              <w:bottom w:val="single" w:sz="8" w:space="0" w:color="auto"/>
              <w:right w:val="nil"/>
            </w:tcBorders>
            <w:vAlign w:val="center"/>
          </w:tcPr>
          <w:p w14:paraId="77C56C3F" w14:textId="090AAF52" w:rsidR="005F18E2" w:rsidRPr="008568E1" w:rsidRDefault="005F18E2" w:rsidP="005F18E2">
            <w:pPr>
              <w:pStyle w:val="Legenda"/>
              <w:spacing w:after="0"/>
              <w:ind w:left="28" w:hanging="9"/>
              <w:jc w:val="center"/>
              <w:rPr>
                <w:b/>
                <w:bCs/>
                <w:color w:val="000000"/>
                <w:sz w:val="20"/>
                <w:szCs w:val="20"/>
              </w:rPr>
            </w:pPr>
            <w:r w:rsidRPr="008568E1">
              <w:rPr>
                <w:rFonts w:ascii="Calibri" w:hAnsi="Calibri" w:cs="Calibri"/>
                <w:b/>
                <w:bCs/>
                <w:i w:val="0"/>
                <w:iCs w:val="0"/>
                <w:color w:val="000000"/>
                <w:sz w:val="20"/>
                <w:szCs w:val="20"/>
              </w:rPr>
              <w:t>new environmentally friendly economic sectors</w:t>
            </w:r>
          </w:p>
        </w:tc>
        <w:tc>
          <w:tcPr>
            <w:tcW w:w="993" w:type="dxa"/>
            <w:tcBorders>
              <w:top w:val="single" w:sz="18" w:space="0" w:color="auto"/>
              <w:left w:val="nil"/>
              <w:bottom w:val="single" w:sz="8" w:space="0" w:color="auto"/>
              <w:right w:val="nil"/>
            </w:tcBorders>
            <w:vAlign w:val="center"/>
          </w:tcPr>
          <w:p w14:paraId="6BD6AD89" w14:textId="79F48DA4" w:rsidR="005F18E2" w:rsidRPr="008568E1" w:rsidRDefault="005F18E2" w:rsidP="005F18E2">
            <w:pPr>
              <w:pStyle w:val="Legenda"/>
              <w:spacing w:after="0"/>
              <w:ind w:left="28" w:hanging="9"/>
              <w:jc w:val="center"/>
              <w:rPr>
                <w:b/>
                <w:bCs/>
                <w:color w:val="000000"/>
                <w:sz w:val="20"/>
                <w:szCs w:val="20"/>
              </w:rPr>
            </w:pPr>
            <w:r w:rsidRPr="008568E1">
              <w:rPr>
                <w:rFonts w:ascii="Calibri" w:hAnsi="Calibri" w:cs="Calibri"/>
                <w:b/>
                <w:bCs/>
                <w:i w:val="0"/>
                <w:iCs w:val="0"/>
                <w:color w:val="000000"/>
                <w:sz w:val="20"/>
                <w:szCs w:val="20"/>
              </w:rPr>
              <w:t>green products/services</w:t>
            </w:r>
          </w:p>
        </w:tc>
        <w:tc>
          <w:tcPr>
            <w:tcW w:w="2409" w:type="dxa"/>
            <w:tcBorders>
              <w:top w:val="single" w:sz="18" w:space="0" w:color="auto"/>
              <w:left w:val="nil"/>
              <w:bottom w:val="single" w:sz="8" w:space="0" w:color="auto"/>
              <w:right w:val="nil"/>
            </w:tcBorders>
            <w:vAlign w:val="center"/>
          </w:tcPr>
          <w:p w14:paraId="25CC5C54" w14:textId="35EAB6E7" w:rsidR="005F18E2" w:rsidRPr="008568E1" w:rsidRDefault="005F18E2" w:rsidP="005F18E2">
            <w:pPr>
              <w:pStyle w:val="Legenda"/>
              <w:spacing w:after="0"/>
              <w:ind w:left="28" w:hanging="9"/>
              <w:jc w:val="center"/>
              <w:rPr>
                <w:b/>
                <w:bCs/>
                <w:color w:val="000000"/>
                <w:sz w:val="20"/>
                <w:szCs w:val="20"/>
              </w:rPr>
            </w:pPr>
            <w:r w:rsidRPr="008568E1">
              <w:rPr>
                <w:rFonts w:ascii="Calibri" w:hAnsi="Calibri" w:cs="Calibri"/>
                <w:b/>
                <w:bCs/>
                <w:i w:val="0"/>
                <w:iCs w:val="0"/>
                <w:color w:val="000000"/>
                <w:sz w:val="20"/>
                <w:szCs w:val="20"/>
              </w:rPr>
              <w:t>knowledge, capacities, values and attitudes needed to develop and support a society that reduces the environmental impact of human activities</w:t>
            </w:r>
          </w:p>
        </w:tc>
      </w:tr>
      <w:tr w:rsidR="0052176B" w:rsidRPr="008568E1" w14:paraId="6F3397F3" w14:textId="77777777" w:rsidTr="003B0D35">
        <w:tc>
          <w:tcPr>
            <w:tcW w:w="1007" w:type="dxa"/>
            <w:tcBorders>
              <w:top w:val="single" w:sz="8" w:space="0" w:color="auto"/>
              <w:left w:val="nil"/>
              <w:bottom w:val="nil"/>
              <w:right w:val="nil"/>
            </w:tcBorders>
          </w:tcPr>
          <w:p w14:paraId="49539551" w14:textId="77777777" w:rsidR="0052176B" w:rsidRPr="008568E1" w:rsidRDefault="0052176B" w:rsidP="008765AE">
            <w:pPr>
              <w:pStyle w:val="Legenda"/>
              <w:spacing w:after="0"/>
              <w:jc w:val="center"/>
              <w:rPr>
                <w:rStyle w:val="normaltextrun"/>
                <w:rFonts w:ascii="Calibri" w:hAnsi="Calibri" w:cs="Calibri"/>
                <w:i w:val="0"/>
                <w:iCs w:val="0"/>
                <w:color w:val="auto"/>
                <w:sz w:val="20"/>
                <w:szCs w:val="20"/>
              </w:rPr>
            </w:pPr>
            <w:r w:rsidRPr="008568E1">
              <w:rPr>
                <w:rStyle w:val="normaltextrun"/>
                <w:rFonts w:ascii="Calibri" w:hAnsi="Calibri" w:cs="Calibri"/>
                <w:i w:val="0"/>
                <w:iCs w:val="0"/>
                <w:color w:val="auto"/>
                <w:sz w:val="20"/>
                <w:szCs w:val="20"/>
              </w:rPr>
              <w:t>Belgium</w:t>
            </w:r>
          </w:p>
        </w:tc>
        <w:tc>
          <w:tcPr>
            <w:tcW w:w="1113" w:type="dxa"/>
            <w:tcBorders>
              <w:top w:val="single" w:sz="8" w:space="0" w:color="auto"/>
              <w:left w:val="nil"/>
              <w:bottom w:val="nil"/>
              <w:right w:val="nil"/>
            </w:tcBorders>
          </w:tcPr>
          <w:p w14:paraId="26942FF3" w14:textId="21DB46DF" w:rsidR="0052176B" w:rsidRPr="008568E1" w:rsidRDefault="0052176B" w:rsidP="008765AE">
            <w:pPr>
              <w:pStyle w:val="Legenda"/>
              <w:spacing w:after="0"/>
              <w:jc w:val="center"/>
              <w:rPr>
                <w:rStyle w:val="normaltextrun"/>
                <w:rFonts w:ascii="Calibri" w:hAnsi="Calibri" w:cs="Calibri"/>
                <w:i w:val="0"/>
                <w:iCs w:val="0"/>
                <w:color w:val="auto"/>
                <w:sz w:val="20"/>
                <w:szCs w:val="20"/>
              </w:rPr>
            </w:pPr>
            <w:r w:rsidRPr="008568E1">
              <w:rPr>
                <w:rStyle w:val="normaltextrun"/>
                <w:rFonts w:ascii="Calibri" w:hAnsi="Calibri" w:cs="Calibri"/>
                <w:i w:val="0"/>
                <w:iCs w:val="0"/>
                <w:color w:val="auto"/>
                <w:sz w:val="20"/>
                <w:szCs w:val="20"/>
              </w:rPr>
              <w:t>1</w:t>
            </w:r>
          </w:p>
        </w:tc>
        <w:tc>
          <w:tcPr>
            <w:tcW w:w="1135" w:type="dxa"/>
            <w:tcBorders>
              <w:top w:val="single" w:sz="8" w:space="0" w:color="auto"/>
              <w:left w:val="nil"/>
              <w:bottom w:val="nil"/>
              <w:right w:val="nil"/>
            </w:tcBorders>
          </w:tcPr>
          <w:p w14:paraId="77F2225A" w14:textId="743A8F1B" w:rsidR="0052176B" w:rsidRPr="008568E1" w:rsidRDefault="0052176B" w:rsidP="008765AE">
            <w:pPr>
              <w:jc w:val="center"/>
              <w:rPr>
                <w:sz w:val="20"/>
                <w:szCs w:val="20"/>
              </w:rPr>
            </w:pPr>
            <w:r w:rsidRPr="008568E1">
              <w:rPr>
                <w:sz w:val="20"/>
                <w:szCs w:val="20"/>
              </w:rPr>
              <w:t>4</w:t>
            </w:r>
          </w:p>
        </w:tc>
        <w:tc>
          <w:tcPr>
            <w:tcW w:w="884" w:type="dxa"/>
            <w:tcBorders>
              <w:top w:val="single" w:sz="8" w:space="0" w:color="auto"/>
              <w:left w:val="nil"/>
              <w:bottom w:val="nil"/>
              <w:right w:val="nil"/>
            </w:tcBorders>
          </w:tcPr>
          <w:p w14:paraId="5FB2CEE5" w14:textId="0591048F" w:rsidR="0052176B" w:rsidRPr="008568E1" w:rsidRDefault="0052176B" w:rsidP="008765AE">
            <w:pPr>
              <w:jc w:val="center"/>
              <w:rPr>
                <w:sz w:val="20"/>
                <w:szCs w:val="20"/>
              </w:rPr>
            </w:pPr>
            <w:r w:rsidRPr="008568E1">
              <w:rPr>
                <w:sz w:val="20"/>
                <w:szCs w:val="20"/>
              </w:rPr>
              <w:t>4</w:t>
            </w:r>
          </w:p>
        </w:tc>
        <w:tc>
          <w:tcPr>
            <w:tcW w:w="1531" w:type="dxa"/>
            <w:tcBorders>
              <w:top w:val="single" w:sz="8" w:space="0" w:color="auto"/>
              <w:left w:val="nil"/>
              <w:bottom w:val="nil"/>
              <w:right w:val="nil"/>
            </w:tcBorders>
          </w:tcPr>
          <w:p w14:paraId="0C1E2277" w14:textId="12224610" w:rsidR="0052176B" w:rsidRPr="008568E1" w:rsidRDefault="0052176B" w:rsidP="008765AE">
            <w:pPr>
              <w:jc w:val="center"/>
              <w:rPr>
                <w:sz w:val="20"/>
                <w:szCs w:val="20"/>
              </w:rPr>
            </w:pPr>
            <w:r w:rsidRPr="008568E1">
              <w:rPr>
                <w:sz w:val="20"/>
                <w:szCs w:val="20"/>
              </w:rPr>
              <w:t>2</w:t>
            </w:r>
          </w:p>
        </w:tc>
        <w:tc>
          <w:tcPr>
            <w:tcW w:w="993" w:type="dxa"/>
            <w:tcBorders>
              <w:top w:val="single" w:sz="8" w:space="0" w:color="auto"/>
              <w:left w:val="nil"/>
              <w:bottom w:val="nil"/>
              <w:right w:val="nil"/>
            </w:tcBorders>
          </w:tcPr>
          <w:p w14:paraId="7B1CE2C7" w14:textId="6F0B278D" w:rsidR="0052176B" w:rsidRPr="008568E1" w:rsidRDefault="0052176B" w:rsidP="008765AE">
            <w:pPr>
              <w:pStyle w:val="Legenda"/>
              <w:spacing w:after="0"/>
              <w:jc w:val="center"/>
              <w:rPr>
                <w:rStyle w:val="normaltextrun"/>
                <w:rFonts w:ascii="Calibri" w:hAnsi="Calibri" w:cs="Calibri"/>
                <w:i w:val="0"/>
                <w:iCs w:val="0"/>
                <w:color w:val="auto"/>
                <w:sz w:val="20"/>
                <w:szCs w:val="20"/>
              </w:rPr>
            </w:pPr>
            <w:r w:rsidRPr="008568E1">
              <w:rPr>
                <w:rStyle w:val="normaltextrun"/>
                <w:rFonts w:ascii="Calibri" w:hAnsi="Calibri" w:cs="Calibri"/>
                <w:i w:val="0"/>
                <w:iCs w:val="0"/>
                <w:color w:val="auto"/>
                <w:sz w:val="20"/>
                <w:szCs w:val="20"/>
              </w:rPr>
              <w:t>2</w:t>
            </w:r>
          </w:p>
        </w:tc>
        <w:tc>
          <w:tcPr>
            <w:tcW w:w="2409" w:type="dxa"/>
            <w:tcBorders>
              <w:top w:val="single" w:sz="8" w:space="0" w:color="auto"/>
              <w:left w:val="nil"/>
              <w:bottom w:val="nil"/>
              <w:right w:val="nil"/>
            </w:tcBorders>
          </w:tcPr>
          <w:p w14:paraId="1E34EB4C" w14:textId="19F946BC" w:rsidR="0052176B" w:rsidRPr="008568E1" w:rsidRDefault="0052176B" w:rsidP="008765AE">
            <w:pPr>
              <w:pStyle w:val="Legenda"/>
              <w:spacing w:after="0"/>
              <w:jc w:val="center"/>
              <w:rPr>
                <w:rStyle w:val="normaltextrun"/>
                <w:rFonts w:ascii="Calibri" w:hAnsi="Calibri" w:cs="Calibri"/>
                <w:i w:val="0"/>
                <w:iCs w:val="0"/>
                <w:color w:val="auto"/>
                <w:sz w:val="20"/>
                <w:szCs w:val="20"/>
              </w:rPr>
            </w:pPr>
            <w:r w:rsidRPr="008568E1">
              <w:rPr>
                <w:rStyle w:val="normaltextrun"/>
                <w:rFonts w:ascii="Calibri" w:hAnsi="Calibri" w:cs="Calibri"/>
                <w:i w:val="0"/>
                <w:iCs w:val="0"/>
                <w:color w:val="auto"/>
                <w:sz w:val="20"/>
                <w:szCs w:val="20"/>
              </w:rPr>
              <w:t>6</w:t>
            </w:r>
          </w:p>
        </w:tc>
      </w:tr>
      <w:tr w:rsidR="0052176B" w:rsidRPr="008568E1" w14:paraId="04137E45" w14:textId="77777777" w:rsidTr="003B0D35">
        <w:tc>
          <w:tcPr>
            <w:tcW w:w="1007" w:type="dxa"/>
            <w:tcBorders>
              <w:top w:val="nil"/>
              <w:left w:val="nil"/>
              <w:bottom w:val="nil"/>
              <w:right w:val="nil"/>
            </w:tcBorders>
          </w:tcPr>
          <w:p w14:paraId="29594136" w14:textId="77777777" w:rsidR="0052176B" w:rsidRPr="008568E1" w:rsidRDefault="0052176B" w:rsidP="008765AE">
            <w:pPr>
              <w:pStyle w:val="Legenda"/>
              <w:spacing w:after="0"/>
              <w:jc w:val="center"/>
              <w:rPr>
                <w:rStyle w:val="normaltextrun"/>
                <w:rFonts w:ascii="Calibri" w:hAnsi="Calibri" w:cs="Calibri"/>
                <w:i w:val="0"/>
                <w:iCs w:val="0"/>
                <w:color w:val="auto"/>
                <w:sz w:val="20"/>
                <w:szCs w:val="20"/>
              </w:rPr>
            </w:pPr>
            <w:r w:rsidRPr="008568E1">
              <w:rPr>
                <w:rStyle w:val="normaltextrun"/>
                <w:rFonts w:ascii="Calibri" w:hAnsi="Calibri" w:cs="Calibri"/>
                <w:i w:val="0"/>
                <w:iCs w:val="0"/>
                <w:color w:val="auto"/>
                <w:sz w:val="20"/>
                <w:szCs w:val="20"/>
              </w:rPr>
              <w:t>Czechia</w:t>
            </w:r>
          </w:p>
        </w:tc>
        <w:tc>
          <w:tcPr>
            <w:tcW w:w="1113" w:type="dxa"/>
            <w:tcBorders>
              <w:top w:val="nil"/>
              <w:left w:val="nil"/>
              <w:bottom w:val="nil"/>
              <w:right w:val="nil"/>
            </w:tcBorders>
          </w:tcPr>
          <w:p w14:paraId="602778E0" w14:textId="7F74DFBA" w:rsidR="0052176B" w:rsidRPr="008568E1" w:rsidRDefault="0052176B" w:rsidP="008765AE">
            <w:pPr>
              <w:pStyle w:val="Legenda"/>
              <w:spacing w:after="0"/>
              <w:jc w:val="center"/>
              <w:rPr>
                <w:rStyle w:val="normaltextrun"/>
                <w:rFonts w:ascii="Calibri" w:hAnsi="Calibri" w:cs="Calibri"/>
                <w:i w:val="0"/>
                <w:iCs w:val="0"/>
                <w:color w:val="auto"/>
                <w:sz w:val="20"/>
                <w:szCs w:val="20"/>
              </w:rPr>
            </w:pPr>
            <w:r w:rsidRPr="008568E1">
              <w:rPr>
                <w:rStyle w:val="normaltextrun"/>
                <w:rFonts w:ascii="Calibri" w:hAnsi="Calibri" w:cs="Calibri"/>
                <w:i w:val="0"/>
                <w:iCs w:val="0"/>
                <w:color w:val="auto"/>
                <w:sz w:val="20"/>
                <w:szCs w:val="20"/>
              </w:rPr>
              <w:t>2</w:t>
            </w:r>
          </w:p>
        </w:tc>
        <w:tc>
          <w:tcPr>
            <w:tcW w:w="1135" w:type="dxa"/>
            <w:tcBorders>
              <w:top w:val="nil"/>
              <w:left w:val="nil"/>
              <w:bottom w:val="nil"/>
              <w:right w:val="nil"/>
            </w:tcBorders>
          </w:tcPr>
          <w:p w14:paraId="30FFA0C8" w14:textId="41B7EA44" w:rsidR="0052176B" w:rsidRPr="008568E1" w:rsidRDefault="0052176B" w:rsidP="008765AE">
            <w:pPr>
              <w:jc w:val="center"/>
              <w:rPr>
                <w:sz w:val="20"/>
                <w:szCs w:val="20"/>
              </w:rPr>
            </w:pPr>
            <w:r w:rsidRPr="008568E1">
              <w:rPr>
                <w:sz w:val="20"/>
                <w:szCs w:val="20"/>
              </w:rPr>
              <w:t>3</w:t>
            </w:r>
          </w:p>
        </w:tc>
        <w:tc>
          <w:tcPr>
            <w:tcW w:w="884" w:type="dxa"/>
            <w:tcBorders>
              <w:top w:val="nil"/>
              <w:left w:val="nil"/>
              <w:bottom w:val="nil"/>
              <w:right w:val="nil"/>
            </w:tcBorders>
          </w:tcPr>
          <w:p w14:paraId="5698B8B6" w14:textId="47A30ABE" w:rsidR="0052176B" w:rsidRPr="008568E1" w:rsidRDefault="0052176B" w:rsidP="008765AE">
            <w:pPr>
              <w:jc w:val="center"/>
              <w:rPr>
                <w:sz w:val="20"/>
                <w:szCs w:val="20"/>
              </w:rPr>
            </w:pPr>
            <w:r w:rsidRPr="008568E1">
              <w:rPr>
                <w:sz w:val="20"/>
                <w:szCs w:val="20"/>
              </w:rPr>
              <w:t>1</w:t>
            </w:r>
          </w:p>
        </w:tc>
        <w:tc>
          <w:tcPr>
            <w:tcW w:w="1531" w:type="dxa"/>
            <w:tcBorders>
              <w:top w:val="nil"/>
              <w:left w:val="nil"/>
              <w:bottom w:val="nil"/>
              <w:right w:val="nil"/>
            </w:tcBorders>
          </w:tcPr>
          <w:p w14:paraId="0C23A73B" w14:textId="54E00545" w:rsidR="0052176B" w:rsidRPr="008568E1" w:rsidRDefault="0052176B" w:rsidP="008765AE">
            <w:pPr>
              <w:jc w:val="center"/>
              <w:rPr>
                <w:sz w:val="20"/>
                <w:szCs w:val="20"/>
              </w:rPr>
            </w:pPr>
            <w:r w:rsidRPr="008568E1">
              <w:rPr>
                <w:sz w:val="20"/>
                <w:szCs w:val="20"/>
              </w:rPr>
              <w:t>1</w:t>
            </w:r>
          </w:p>
        </w:tc>
        <w:tc>
          <w:tcPr>
            <w:tcW w:w="993" w:type="dxa"/>
            <w:tcBorders>
              <w:top w:val="nil"/>
              <w:left w:val="nil"/>
              <w:bottom w:val="nil"/>
              <w:right w:val="nil"/>
            </w:tcBorders>
          </w:tcPr>
          <w:p w14:paraId="4ED3317D" w14:textId="313717A3" w:rsidR="0052176B" w:rsidRPr="008568E1" w:rsidRDefault="0052176B" w:rsidP="008765AE">
            <w:pPr>
              <w:pStyle w:val="Legenda"/>
              <w:spacing w:after="0"/>
              <w:jc w:val="center"/>
              <w:rPr>
                <w:rStyle w:val="normaltextrun"/>
                <w:rFonts w:ascii="Calibri" w:hAnsi="Calibri" w:cs="Calibri"/>
                <w:i w:val="0"/>
                <w:iCs w:val="0"/>
                <w:color w:val="auto"/>
                <w:sz w:val="20"/>
                <w:szCs w:val="20"/>
              </w:rPr>
            </w:pPr>
            <w:r w:rsidRPr="008568E1">
              <w:rPr>
                <w:rStyle w:val="normaltextrun"/>
                <w:rFonts w:ascii="Calibri" w:hAnsi="Calibri" w:cs="Calibri"/>
                <w:i w:val="0"/>
                <w:iCs w:val="0"/>
                <w:color w:val="auto"/>
                <w:sz w:val="20"/>
                <w:szCs w:val="20"/>
              </w:rPr>
              <w:t>1</w:t>
            </w:r>
          </w:p>
        </w:tc>
        <w:tc>
          <w:tcPr>
            <w:tcW w:w="2409" w:type="dxa"/>
            <w:tcBorders>
              <w:top w:val="nil"/>
              <w:left w:val="nil"/>
              <w:bottom w:val="nil"/>
              <w:right w:val="nil"/>
            </w:tcBorders>
          </w:tcPr>
          <w:p w14:paraId="171E64F3" w14:textId="29928D73" w:rsidR="0052176B" w:rsidRPr="008568E1" w:rsidRDefault="0052176B" w:rsidP="008765AE">
            <w:pPr>
              <w:pStyle w:val="Legenda"/>
              <w:spacing w:after="0"/>
              <w:jc w:val="center"/>
              <w:rPr>
                <w:rStyle w:val="normaltextrun"/>
                <w:rFonts w:ascii="Calibri" w:hAnsi="Calibri" w:cs="Calibri"/>
                <w:i w:val="0"/>
                <w:iCs w:val="0"/>
                <w:color w:val="auto"/>
                <w:sz w:val="20"/>
                <w:szCs w:val="20"/>
              </w:rPr>
            </w:pPr>
            <w:r w:rsidRPr="008568E1">
              <w:rPr>
                <w:rStyle w:val="normaltextrun"/>
                <w:rFonts w:ascii="Calibri" w:hAnsi="Calibri" w:cs="Calibri"/>
                <w:i w:val="0"/>
                <w:iCs w:val="0"/>
                <w:color w:val="auto"/>
                <w:sz w:val="20"/>
                <w:szCs w:val="20"/>
              </w:rPr>
              <w:t>6</w:t>
            </w:r>
          </w:p>
        </w:tc>
      </w:tr>
      <w:tr w:rsidR="0052176B" w:rsidRPr="008568E1" w14:paraId="73A92FAC" w14:textId="77777777" w:rsidTr="003B0D35">
        <w:tc>
          <w:tcPr>
            <w:tcW w:w="1007" w:type="dxa"/>
            <w:tcBorders>
              <w:top w:val="nil"/>
              <w:left w:val="nil"/>
              <w:bottom w:val="nil"/>
              <w:right w:val="nil"/>
            </w:tcBorders>
          </w:tcPr>
          <w:p w14:paraId="7ADFD52F" w14:textId="77777777" w:rsidR="0052176B" w:rsidRPr="008568E1" w:rsidRDefault="0052176B" w:rsidP="008765AE">
            <w:pPr>
              <w:pStyle w:val="Legenda"/>
              <w:spacing w:after="0"/>
              <w:jc w:val="center"/>
              <w:rPr>
                <w:rStyle w:val="normaltextrun"/>
                <w:rFonts w:ascii="Calibri" w:hAnsi="Calibri" w:cs="Calibri"/>
                <w:i w:val="0"/>
                <w:iCs w:val="0"/>
                <w:color w:val="auto"/>
                <w:sz w:val="20"/>
                <w:szCs w:val="20"/>
              </w:rPr>
            </w:pPr>
            <w:r w:rsidRPr="008568E1">
              <w:rPr>
                <w:rStyle w:val="normaltextrun"/>
                <w:rFonts w:ascii="Calibri" w:hAnsi="Calibri" w:cs="Calibri"/>
                <w:i w:val="0"/>
                <w:iCs w:val="0"/>
                <w:color w:val="auto"/>
                <w:sz w:val="20"/>
                <w:szCs w:val="20"/>
              </w:rPr>
              <w:t>Greece</w:t>
            </w:r>
          </w:p>
        </w:tc>
        <w:tc>
          <w:tcPr>
            <w:tcW w:w="1113" w:type="dxa"/>
            <w:tcBorders>
              <w:top w:val="nil"/>
              <w:left w:val="nil"/>
              <w:bottom w:val="nil"/>
              <w:right w:val="nil"/>
            </w:tcBorders>
          </w:tcPr>
          <w:p w14:paraId="78026E26" w14:textId="76494852" w:rsidR="0052176B" w:rsidRPr="008568E1" w:rsidRDefault="0052176B" w:rsidP="008765AE">
            <w:pPr>
              <w:pStyle w:val="Legenda"/>
              <w:spacing w:after="0"/>
              <w:jc w:val="center"/>
              <w:rPr>
                <w:rStyle w:val="normaltextrun"/>
                <w:rFonts w:ascii="Calibri" w:hAnsi="Calibri" w:cs="Calibri"/>
                <w:i w:val="0"/>
                <w:iCs w:val="0"/>
                <w:color w:val="auto"/>
                <w:sz w:val="20"/>
                <w:szCs w:val="20"/>
              </w:rPr>
            </w:pPr>
            <w:r w:rsidRPr="008568E1">
              <w:rPr>
                <w:rStyle w:val="normaltextrun"/>
                <w:rFonts w:ascii="Calibri" w:hAnsi="Calibri" w:cs="Calibri"/>
                <w:i w:val="0"/>
                <w:iCs w:val="0"/>
                <w:color w:val="auto"/>
                <w:sz w:val="20"/>
                <w:szCs w:val="20"/>
              </w:rPr>
              <w:t>3</w:t>
            </w:r>
          </w:p>
        </w:tc>
        <w:tc>
          <w:tcPr>
            <w:tcW w:w="1135" w:type="dxa"/>
            <w:tcBorders>
              <w:top w:val="nil"/>
              <w:left w:val="nil"/>
              <w:bottom w:val="nil"/>
              <w:right w:val="nil"/>
            </w:tcBorders>
          </w:tcPr>
          <w:p w14:paraId="65F3EC36" w14:textId="74685FEE" w:rsidR="0052176B" w:rsidRPr="008568E1" w:rsidRDefault="0052176B" w:rsidP="008765AE">
            <w:pPr>
              <w:jc w:val="center"/>
              <w:rPr>
                <w:sz w:val="20"/>
                <w:szCs w:val="20"/>
              </w:rPr>
            </w:pPr>
            <w:r w:rsidRPr="008568E1">
              <w:rPr>
                <w:sz w:val="20"/>
                <w:szCs w:val="20"/>
              </w:rPr>
              <w:t>1</w:t>
            </w:r>
          </w:p>
        </w:tc>
        <w:tc>
          <w:tcPr>
            <w:tcW w:w="884" w:type="dxa"/>
            <w:tcBorders>
              <w:top w:val="nil"/>
              <w:left w:val="nil"/>
              <w:bottom w:val="nil"/>
              <w:right w:val="nil"/>
            </w:tcBorders>
          </w:tcPr>
          <w:p w14:paraId="735E80D4" w14:textId="63352E43" w:rsidR="0052176B" w:rsidRPr="008568E1" w:rsidRDefault="0052176B" w:rsidP="008765AE">
            <w:pPr>
              <w:jc w:val="center"/>
              <w:rPr>
                <w:sz w:val="20"/>
                <w:szCs w:val="20"/>
              </w:rPr>
            </w:pPr>
            <w:r w:rsidRPr="008568E1">
              <w:rPr>
                <w:sz w:val="20"/>
                <w:szCs w:val="20"/>
              </w:rPr>
              <w:t>2</w:t>
            </w:r>
          </w:p>
        </w:tc>
        <w:tc>
          <w:tcPr>
            <w:tcW w:w="1531" w:type="dxa"/>
            <w:tcBorders>
              <w:top w:val="nil"/>
              <w:left w:val="nil"/>
              <w:bottom w:val="nil"/>
              <w:right w:val="nil"/>
            </w:tcBorders>
          </w:tcPr>
          <w:p w14:paraId="4A8552F6" w14:textId="0A3CA379" w:rsidR="0052176B" w:rsidRPr="008568E1" w:rsidRDefault="0052176B" w:rsidP="008765AE">
            <w:pPr>
              <w:jc w:val="center"/>
              <w:rPr>
                <w:sz w:val="20"/>
                <w:szCs w:val="20"/>
              </w:rPr>
            </w:pPr>
            <w:r w:rsidRPr="008568E1">
              <w:rPr>
                <w:sz w:val="20"/>
                <w:szCs w:val="20"/>
              </w:rPr>
              <w:t>1</w:t>
            </w:r>
          </w:p>
        </w:tc>
        <w:tc>
          <w:tcPr>
            <w:tcW w:w="993" w:type="dxa"/>
            <w:tcBorders>
              <w:top w:val="nil"/>
              <w:left w:val="nil"/>
              <w:bottom w:val="nil"/>
              <w:right w:val="nil"/>
            </w:tcBorders>
          </w:tcPr>
          <w:p w14:paraId="77CC85EC" w14:textId="53581858" w:rsidR="0052176B" w:rsidRPr="008568E1" w:rsidRDefault="0052176B" w:rsidP="008765AE">
            <w:pPr>
              <w:pStyle w:val="Legenda"/>
              <w:spacing w:after="0"/>
              <w:jc w:val="center"/>
              <w:rPr>
                <w:rStyle w:val="normaltextrun"/>
                <w:rFonts w:ascii="Calibri" w:hAnsi="Calibri" w:cs="Calibri"/>
                <w:i w:val="0"/>
                <w:iCs w:val="0"/>
                <w:color w:val="auto"/>
                <w:sz w:val="20"/>
                <w:szCs w:val="20"/>
              </w:rPr>
            </w:pPr>
            <w:r w:rsidRPr="008568E1">
              <w:rPr>
                <w:rStyle w:val="normaltextrun"/>
                <w:rFonts w:ascii="Calibri" w:hAnsi="Calibri" w:cs="Calibri"/>
                <w:i w:val="0"/>
                <w:iCs w:val="0"/>
                <w:color w:val="auto"/>
                <w:sz w:val="20"/>
                <w:szCs w:val="20"/>
              </w:rPr>
              <w:t>2</w:t>
            </w:r>
          </w:p>
        </w:tc>
        <w:tc>
          <w:tcPr>
            <w:tcW w:w="2409" w:type="dxa"/>
            <w:tcBorders>
              <w:top w:val="nil"/>
              <w:left w:val="nil"/>
              <w:bottom w:val="nil"/>
              <w:right w:val="nil"/>
            </w:tcBorders>
          </w:tcPr>
          <w:p w14:paraId="7C3AB7C6" w14:textId="75AADB6E" w:rsidR="0052176B" w:rsidRPr="008568E1" w:rsidRDefault="0052176B" w:rsidP="008765AE">
            <w:pPr>
              <w:pStyle w:val="Legenda"/>
              <w:spacing w:after="0"/>
              <w:jc w:val="center"/>
              <w:rPr>
                <w:rStyle w:val="normaltextrun"/>
                <w:rFonts w:ascii="Calibri" w:hAnsi="Calibri" w:cs="Calibri"/>
                <w:i w:val="0"/>
                <w:iCs w:val="0"/>
                <w:color w:val="auto"/>
                <w:sz w:val="20"/>
                <w:szCs w:val="20"/>
              </w:rPr>
            </w:pPr>
            <w:r w:rsidRPr="008568E1">
              <w:rPr>
                <w:rStyle w:val="normaltextrun"/>
                <w:rFonts w:ascii="Calibri" w:hAnsi="Calibri" w:cs="Calibri"/>
                <w:i w:val="0"/>
                <w:iCs w:val="0"/>
                <w:color w:val="auto"/>
                <w:sz w:val="20"/>
                <w:szCs w:val="20"/>
              </w:rPr>
              <w:t>9</w:t>
            </w:r>
          </w:p>
        </w:tc>
      </w:tr>
      <w:tr w:rsidR="0052176B" w:rsidRPr="008568E1" w14:paraId="2BA04F62" w14:textId="77777777" w:rsidTr="003B0D35">
        <w:tc>
          <w:tcPr>
            <w:tcW w:w="1007" w:type="dxa"/>
            <w:tcBorders>
              <w:top w:val="nil"/>
              <w:left w:val="nil"/>
              <w:bottom w:val="nil"/>
              <w:right w:val="nil"/>
            </w:tcBorders>
          </w:tcPr>
          <w:p w14:paraId="3C96C65B" w14:textId="77777777" w:rsidR="0052176B" w:rsidRPr="008568E1" w:rsidRDefault="0052176B" w:rsidP="008765AE">
            <w:pPr>
              <w:pStyle w:val="Legenda"/>
              <w:spacing w:after="0"/>
              <w:jc w:val="center"/>
              <w:rPr>
                <w:rStyle w:val="normaltextrun"/>
                <w:rFonts w:ascii="Calibri" w:hAnsi="Calibri" w:cs="Calibri"/>
                <w:i w:val="0"/>
                <w:iCs w:val="0"/>
                <w:color w:val="auto"/>
                <w:sz w:val="20"/>
                <w:szCs w:val="20"/>
              </w:rPr>
            </w:pPr>
            <w:r w:rsidRPr="008568E1">
              <w:rPr>
                <w:rStyle w:val="normaltextrun"/>
                <w:rFonts w:ascii="Calibri" w:hAnsi="Calibri" w:cs="Calibri"/>
                <w:i w:val="0"/>
                <w:iCs w:val="0"/>
                <w:color w:val="auto"/>
                <w:sz w:val="20"/>
                <w:szCs w:val="20"/>
              </w:rPr>
              <w:t>Poland</w:t>
            </w:r>
          </w:p>
        </w:tc>
        <w:tc>
          <w:tcPr>
            <w:tcW w:w="1113" w:type="dxa"/>
            <w:tcBorders>
              <w:top w:val="nil"/>
              <w:left w:val="nil"/>
              <w:bottom w:val="nil"/>
              <w:right w:val="nil"/>
            </w:tcBorders>
          </w:tcPr>
          <w:p w14:paraId="7F44680C" w14:textId="36B107A4" w:rsidR="0052176B" w:rsidRPr="008568E1" w:rsidRDefault="0052176B" w:rsidP="008765AE">
            <w:pPr>
              <w:pStyle w:val="Legenda"/>
              <w:spacing w:after="0"/>
              <w:jc w:val="center"/>
              <w:rPr>
                <w:rStyle w:val="normaltextrun"/>
                <w:rFonts w:ascii="Calibri" w:hAnsi="Calibri" w:cs="Calibri"/>
                <w:i w:val="0"/>
                <w:iCs w:val="0"/>
                <w:color w:val="auto"/>
                <w:sz w:val="20"/>
                <w:szCs w:val="20"/>
              </w:rPr>
            </w:pPr>
            <w:r w:rsidRPr="008568E1">
              <w:rPr>
                <w:rStyle w:val="normaltextrun"/>
                <w:rFonts w:ascii="Calibri" w:hAnsi="Calibri" w:cs="Calibri"/>
                <w:i w:val="0"/>
                <w:iCs w:val="0"/>
                <w:color w:val="auto"/>
                <w:sz w:val="20"/>
                <w:szCs w:val="20"/>
              </w:rPr>
              <w:t>3</w:t>
            </w:r>
          </w:p>
        </w:tc>
        <w:tc>
          <w:tcPr>
            <w:tcW w:w="1135" w:type="dxa"/>
            <w:tcBorders>
              <w:top w:val="nil"/>
              <w:left w:val="nil"/>
              <w:bottom w:val="nil"/>
              <w:right w:val="nil"/>
            </w:tcBorders>
          </w:tcPr>
          <w:p w14:paraId="48D4D2E7" w14:textId="407F0202" w:rsidR="0052176B" w:rsidRPr="008568E1" w:rsidRDefault="0052176B" w:rsidP="008765AE">
            <w:pPr>
              <w:jc w:val="center"/>
              <w:rPr>
                <w:sz w:val="20"/>
                <w:szCs w:val="20"/>
              </w:rPr>
            </w:pPr>
            <w:r w:rsidRPr="008568E1">
              <w:rPr>
                <w:sz w:val="20"/>
                <w:szCs w:val="20"/>
              </w:rPr>
              <w:t>3</w:t>
            </w:r>
          </w:p>
        </w:tc>
        <w:tc>
          <w:tcPr>
            <w:tcW w:w="884" w:type="dxa"/>
            <w:tcBorders>
              <w:top w:val="nil"/>
              <w:left w:val="nil"/>
              <w:bottom w:val="nil"/>
              <w:right w:val="nil"/>
            </w:tcBorders>
          </w:tcPr>
          <w:p w14:paraId="77215FEB" w14:textId="637CE1FD" w:rsidR="0052176B" w:rsidRPr="008568E1" w:rsidRDefault="0052176B" w:rsidP="008765AE">
            <w:pPr>
              <w:jc w:val="center"/>
              <w:rPr>
                <w:sz w:val="20"/>
                <w:szCs w:val="20"/>
              </w:rPr>
            </w:pPr>
            <w:r w:rsidRPr="008568E1">
              <w:rPr>
                <w:sz w:val="20"/>
                <w:szCs w:val="20"/>
              </w:rPr>
              <w:t>4</w:t>
            </w:r>
          </w:p>
        </w:tc>
        <w:tc>
          <w:tcPr>
            <w:tcW w:w="1531" w:type="dxa"/>
            <w:tcBorders>
              <w:top w:val="nil"/>
              <w:left w:val="nil"/>
              <w:bottom w:val="nil"/>
              <w:right w:val="nil"/>
            </w:tcBorders>
          </w:tcPr>
          <w:p w14:paraId="269E919E" w14:textId="48F689E4" w:rsidR="0052176B" w:rsidRPr="008568E1" w:rsidRDefault="0052176B" w:rsidP="008765AE">
            <w:pPr>
              <w:jc w:val="center"/>
              <w:rPr>
                <w:sz w:val="20"/>
                <w:szCs w:val="20"/>
              </w:rPr>
            </w:pPr>
            <w:r w:rsidRPr="008568E1">
              <w:rPr>
                <w:sz w:val="20"/>
                <w:szCs w:val="20"/>
              </w:rPr>
              <w:t>2</w:t>
            </w:r>
          </w:p>
        </w:tc>
        <w:tc>
          <w:tcPr>
            <w:tcW w:w="993" w:type="dxa"/>
            <w:tcBorders>
              <w:top w:val="nil"/>
              <w:left w:val="nil"/>
              <w:bottom w:val="nil"/>
              <w:right w:val="nil"/>
            </w:tcBorders>
          </w:tcPr>
          <w:p w14:paraId="2C451A77" w14:textId="3514C7A5" w:rsidR="0052176B" w:rsidRPr="008568E1" w:rsidRDefault="0052176B" w:rsidP="008765AE">
            <w:pPr>
              <w:pStyle w:val="Legenda"/>
              <w:spacing w:after="0"/>
              <w:jc w:val="center"/>
              <w:rPr>
                <w:rStyle w:val="normaltextrun"/>
                <w:rFonts w:ascii="Calibri" w:hAnsi="Calibri" w:cs="Calibri"/>
                <w:i w:val="0"/>
                <w:iCs w:val="0"/>
                <w:color w:val="auto"/>
                <w:sz w:val="20"/>
                <w:szCs w:val="20"/>
              </w:rPr>
            </w:pPr>
            <w:r w:rsidRPr="008568E1">
              <w:rPr>
                <w:rStyle w:val="normaltextrun"/>
                <w:rFonts w:ascii="Calibri" w:hAnsi="Calibri" w:cs="Calibri"/>
                <w:i w:val="0"/>
                <w:iCs w:val="0"/>
                <w:color w:val="auto"/>
                <w:sz w:val="20"/>
                <w:szCs w:val="20"/>
              </w:rPr>
              <w:t>1</w:t>
            </w:r>
          </w:p>
        </w:tc>
        <w:tc>
          <w:tcPr>
            <w:tcW w:w="2409" w:type="dxa"/>
            <w:tcBorders>
              <w:top w:val="nil"/>
              <w:left w:val="nil"/>
              <w:bottom w:val="nil"/>
              <w:right w:val="nil"/>
            </w:tcBorders>
          </w:tcPr>
          <w:p w14:paraId="72150651" w14:textId="793BDA48" w:rsidR="0052176B" w:rsidRPr="008568E1" w:rsidRDefault="0052176B" w:rsidP="008765AE">
            <w:pPr>
              <w:pStyle w:val="Legenda"/>
              <w:spacing w:after="0"/>
              <w:jc w:val="center"/>
              <w:rPr>
                <w:rStyle w:val="normaltextrun"/>
                <w:rFonts w:ascii="Calibri" w:hAnsi="Calibri" w:cs="Calibri"/>
                <w:i w:val="0"/>
                <w:iCs w:val="0"/>
                <w:color w:val="auto"/>
                <w:sz w:val="20"/>
                <w:szCs w:val="20"/>
              </w:rPr>
            </w:pPr>
            <w:r w:rsidRPr="008568E1">
              <w:rPr>
                <w:rStyle w:val="normaltextrun"/>
                <w:rFonts w:ascii="Calibri" w:hAnsi="Calibri" w:cs="Calibri"/>
                <w:i w:val="0"/>
                <w:iCs w:val="0"/>
                <w:color w:val="auto"/>
                <w:sz w:val="20"/>
                <w:szCs w:val="20"/>
              </w:rPr>
              <w:t>6</w:t>
            </w:r>
          </w:p>
        </w:tc>
      </w:tr>
      <w:tr w:rsidR="0052176B" w:rsidRPr="008568E1" w14:paraId="30060B13" w14:textId="77777777" w:rsidTr="003B0D35">
        <w:tc>
          <w:tcPr>
            <w:tcW w:w="1007" w:type="dxa"/>
            <w:tcBorders>
              <w:top w:val="nil"/>
              <w:left w:val="nil"/>
              <w:bottom w:val="single" w:sz="18" w:space="0" w:color="auto"/>
              <w:right w:val="nil"/>
            </w:tcBorders>
          </w:tcPr>
          <w:p w14:paraId="4012231D" w14:textId="77777777" w:rsidR="0052176B" w:rsidRPr="008568E1" w:rsidRDefault="0052176B" w:rsidP="008765AE">
            <w:pPr>
              <w:pStyle w:val="Legenda"/>
              <w:spacing w:after="0"/>
              <w:jc w:val="right"/>
              <w:rPr>
                <w:rStyle w:val="normaltextrun"/>
                <w:rFonts w:ascii="Calibri" w:hAnsi="Calibri" w:cs="Calibri"/>
                <w:b/>
                <w:bCs/>
                <w:i w:val="0"/>
                <w:iCs w:val="0"/>
                <w:color w:val="auto"/>
                <w:sz w:val="20"/>
                <w:szCs w:val="20"/>
              </w:rPr>
            </w:pPr>
            <w:r w:rsidRPr="008568E1">
              <w:rPr>
                <w:rStyle w:val="normaltextrun"/>
                <w:rFonts w:ascii="Calibri" w:hAnsi="Calibri" w:cs="Calibri"/>
                <w:b/>
                <w:bCs/>
                <w:i w:val="0"/>
                <w:iCs w:val="0"/>
                <w:color w:val="auto"/>
                <w:sz w:val="20"/>
                <w:szCs w:val="20"/>
              </w:rPr>
              <w:t>Total</w:t>
            </w:r>
          </w:p>
        </w:tc>
        <w:tc>
          <w:tcPr>
            <w:tcW w:w="1113" w:type="dxa"/>
            <w:tcBorders>
              <w:top w:val="nil"/>
              <w:left w:val="nil"/>
              <w:bottom w:val="single" w:sz="18" w:space="0" w:color="auto"/>
              <w:right w:val="nil"/>
            </w:tcBorders>
          </w:tcPr>
          <w:p w14:paraId="12D9F870" w14:textId="53F513D1" w:rsidR="0052176B" w:rsidRPr="008568E1" w:rsidRDefault="0052176B" w:rsidP="008765AE">
            <w:pPr>
              <w:pStyle w:val="Legenda"/>
              <w:spacing w:after="0"/>
              <w:jc w:val="center"/>
              <w:rPr>
                <w:rStyle w:val="normaltextrun"/>
                <w:rFonts w:ascii="Calibri" w:hAnsi="Calibri" w:cs="Calibri"/>
                <w:b/>
                <w:bCs/>
                <w:i w:val="0"/>
                <w:iCs w:val="0"/>
                <w:color w:val="auto"/>
                <w:sz w:val="20"/>
                <w:szCs w:val="20"/>
              </w:rPr>
            </w:pPr>
            <w:r w:rsidRPr="008568E1">
              <w:rPr>
                <w:rStyle w:val="normaltextrun"/>
                <w:rFonts w:ascii="Calibri" w:hAnsi="Calibri" w:cs="Calibri"/>
                <w:b/>
                <w:bCs/>
                <w:i w:val="0"/>
                <w:iCs w:val="0"/>
                <w:color w:val="auto"/>
                <w:sz w:val="20"/>
                <w:szCs w:val="20"/>
              </w:rPr>
              <w:t>9</w:t>
            </w:r>
          </w:p>
        </w:tc>
        <w:tc>
          <w:tcPr>
            <w:tcW w:w="1135" w:type="dxa"/>
            <w:tcBorders>
              <w:top w:val="nil"/>
              <w:left w:val="nil"/>
              <w:bottom w:val="single" w:sz="18" w:space="0" w:color="auto"/>
              <w:right w:val="nil"/>
            </w:tcBorders>
          </w:tcPr>
          <w:p w14:paraId="00E7BBAA" w14:textId="10CE3216" w:rsidR="0052176B" w:rsidRPr="008568E1" w:rsidRDefault="0052176B" w:rsidP="008765AE">
            <w:pPr>
              <w:jc w:val="center"/>
              <w:rPr>
                <w:b/>
                <w:bCs/>
                <w:sz w:val="20"/>
                <w:szCs w:val="20"/>
              </w:rPr>
            </w:pPr>
            <w:r w:rsidRPr="008568E1">
              <w:rPr>
                <w:b/>
                <w:bCs/>
                <w:sz w:val="20"/>
                <w:szCs w:val="20"/>
              </w:rPr>
              <w:t>11</w:t>
            </w:r>
          </w:p>
        </w:tc>
        <w:tc>
          <w:tcPr>
            <w:tcW w:w="884" w:type="dxa"/>
            <w:tcBorders>
              <w:top w:val="nil"/>
              <w:left w:val="nil"/>
              <w:bottom w:val="single" w:sz="18" w:space="0" w:color="auto"/>
              <w:right w:val="nil"/>
            </w:tcBorders>
          </w:tcPr>
          <w:p w14:paraId="2FF998CE" w14:textId="08CBC6F6" w:rsidR="0052176B" w:rsidRPr="008568E1" w:rsidRDefault="0052176B" w:rsidP="008765AE">
            <w:pPr>
              <w:jc w:val="center"/>
              <w:rPr>
                <w:b/>
                <w:bCs/>
                <w:sz w:val="20"/>
                <w:szCs w:val="20"/>
              </w:rPr>
            </w:pPr>
            <w:r w:rsidRPr="008568E1">
              <w:rPr>
                <w:b/>
                <w:bCs/>
                <w:sz w:val="20"/>
                <w:szCs w:val="20"/>
              </w:rPr>
              <w:t>11</w:t>
            </w:r>
          </w:p>
        </w:tc>
        <w:tc>
          <w:tcPr>
            <w:tcW w:w="1531" w:type="dxa"/>
            <w:tcBorders>
              <w:top w:val="nil"/>
              <w:left w:val="nil"/>
              <w:bottom w:val="single" w:sz="18" w:space="0" w:color="auto"/>
              <w:right w:val="nil"/>
            </w:tcBorders>
          </w:tcPr>
          <w:p w14:paraId="1821CD46" w14:textId="0C9C8597" w:rsidR="0052176B" w:rsidRPr="008568E1" w:rsidRDefault="0052176B" w:rsidP="008765AE">
            <w:pPr>
              <w:jc w:val="center"/>
              <w:rPr>
                <w:b/>
                <w:bCs/>
                <w:sz w:val="20"/>
                <w:szCs w:val="20"/>
              </w:rPr>
            </w:pPr>
            <w:r w:rsidRPr="008568E1">
              <w:rPr>
                <w:b/>
                <w:bCs/>
                <w:sz w:val="20"/>
                <w:szCs w:val="20"/>
              </w:rPr>
              <w:t>6</w:t>
            </w:r>
          </w:p>
        </w:tc>
        <w:tc>
          <w:tcPr>
            <w:tcW w:w="993" w:type="dxa"/>
            <w:tcBorders>
              <w:top w:val="nil"/>
              <w:left w:val="nil"/>
              <w:bottom w:val="single" w:sz="18" w:space="0" w:color="auto"/>
              <w:right w:val="nil"/>
            </w:tcBorders>
          </w:tcPr>
          <w:p w14:paraId="63CCC33B" w14:textId="6BBDAA80" w:rsidR="0052176B" w:rsidRPr="008568E1" w:rsidRDefault="0052176B" w:rsidP="008765AE">
            <w:pPr>
              <w:pStyle w:val="Legenda"/>
              <w:spacing w:after="0"/>
              <w:jc w:val="center"/>
              <w:rPr>
                <w:rStyle w:val="normaltextrun"/>
                <w:rFonts w:ascii="Calibri" w:hAnsi="Calibri" w:cs="Calibri"/>
                <w:b/>
                <w:bCs/>
                <w:i w:val="0"/>
                <w:iCs w:val="0"/>
                <w:color w:val="auto"/>
                <w:sz w:val="20"/>
                <w:szCs w:val="20"/>
              </w:rPr>
            </w:pPr>
            <w:r w:rsidRPr="008568E1">
              <w:rPr>
                <w:rStyle w:val="normaltextrun"/>
                <w:rFonts w:ascii="Calibri" w:hAnsi="Calibri" w:cs="Calibri"/>
                <w:b/>
                <w:bCs/>
                <w:i w:val="0"/>
                <w:iCs w:val="0"/>
                <w:color w:val="auto"/>
                <w:sz w:val="20"/>
                <w:szCs w:val="20"/>
              </w:rPr>
              <w:t>6</w:t>
            </w:r>
          </w:p>
        </w:tc>
        <w:tc>
          <w:tcPr>
            <w:tcW w:w="2409" w:type="dxa"/>
            <w:tcBorders>
              <w:top w:val="nil"/>
              <w:left w:val="nil"/>
              <w:bottom w:val="single" w:sz="18" w:space="0" w:color="auto"/>
              <w:right w:val="nil"/>
            </w:tcBorders>
          </w:tcPr>
          <w:p w14:paraId="416A8F3E" w14:textId="2D30A825" w:rsidR="0052176B" w:rsidRPr="008568E1" w:rsidRDefault="0052176B" w:rsidP="008765AE">
            <w:pPr>
              <w:pStyle w:val="Legenda"/>
              <w:spacing w:after="0"/>
              <w:jc w:val="center"/>
              <w:rPr>
                <w:rStyle w:val="normaltextrun"/>
                <w:rFonts w:ascii="Calibri" w:hAnsi="Calibri" w:cs="Calibri"/>
                <w:b/>
                <w:bCs/>
                <w:i w:val="0"/>
                <w:iCs w:val="0"/>
                <w:color w:val="auto"/>
                <w:sz w:val="20"/>
                <w:szCs w:val="20"/>
              </w:rPr>
            </w:pPr>
            <w:r w:rsidRPr="008568E1">
              <w:rPr>
                <w:rStyle w:val="normaltextrun"/>
                <w:rFonts w:ascii="Calibri" w:hAnsi="Calibri" w:cs="Calibri"/>
                <w:b/>
                <w:bCs/>
                <w:i w:val="0"/>
                <w:iCs w:val="0"/>
                <w:color w:val="auto"/>
                <w:sz w:val="20"/>
                <w:szCs w:val="20"/>
              </w:rPr>
              <w:t>27</w:t>
            </w:r>
          </w:p>
        </w:tc>
      </w:tr>
    </w:tbl>
    <w:p w14:paraId="4EB92D12" w14:textId="0D98B79A" w:rsidR="005F18E2" w:rsidRDefault="005F18E2" w:rsidP="005F18E2">
      <w:pPr>
        <w:pStyle w:val="Legenda"/>
        <w:rPr>
          <w:rStyle w:val="normaltextrun"/>
          <w:rFonts w:ascii="Calibri" w:hAnsi="Calibri" w:cs="Calibri"/>
          <w:i w:val="0"/>
          <w:iCs w:val="0"/>
          <w:color w:val="auto"/>
          <w:sz w:val="20"/>
          <w:szCs w:val="20"/>
        </w:rPr>
      </w:pPr>
      <w:r w:rsidRPr="009A6565">
        <w:rPr>
          <w:rStyle w:val="normaltextrun"/>
          <w:rFonts w:ascii="Calibri" w:hAnsi="Calibri" w:cs="Calibri"/>
          <w:i w:val="0"/>
          <w:iCs w:val="0"/>
          <w:color w:val="auto"/>
          <w:sz w:val="20"/>
          <w:szCs w:val="20"/>
        </w:rPr>
        <w:t>Sources: own elaboration</w:t>
      </w:r>
    </w:p>
    <w:p w14:paraId="3A338C9C" w14:textId="549FCBB2" w:rsidR="00F26D16" w:rsidRDefault="005E24C9" w:rsidP="00037BCD">
      <w:pPr>
        <w:spacing w:after="120"/>
        <w:jc w:val="both"/>
      </w:pPr>
      <w:r>
        <w:t>Most of the teachers came across the term of ‘green skills’ in scientific papers (30</w:t>
      </w:r>
      <w:r w:rsidR="00D963CE">
        <w:t>.</w:t>
      </w:r>
      <w:r>
        <w:t>3%) and in social media (27</w:t>
      </w:r>
      <w:r w:rsidR="00D963CE">
        <w:t>.</w:t>
      </w:r>
      <w:r>
        <w:t>3%)</w:t>
      </w:r>
      <w:r w:rsidR="008568E1">
        <w:t xml:space="preserve"> (Table </w:t>
      </w:r>
      <w:r w:rsidR="00E67A85">
        <w:t>10</w:t>
      </w:r>
      <w:r w:rsidR="008568E1">
        <w:t>)</w:t>
      </w:r>
      <w:r>
        <w:t xml:space="preserve">. </w:t>
      </w:r>
      <w:r w:rsidR="00D963CE">
        <w:t>Academi</w:t>
      </w:r>
      <w:r w:rsidR="00BC2714">
        <w:t>c</w:t>
      </w:r>
      <w:r w:rsidR="00D963CE">
        <w:t xml:space="preserve"> conferences and press as a source of information about term ‘green skills’ </w:t>
      </w:r>
      <w:r w:rsidR="00D963CE" w:rsidRPr="00D963CE">
        <w:t xml:space="preserve">indicated </w:t>
      </w:r>
      <w:r w:rsidR="00D963CE">
        <w:t>21.1</w:t>
      </w:r>
      <w:r w:rsidR="00D963CE" w:rsidRPr="00D963CE">
        <w:t xml:space="preserve">% </w:t>
      </w:r>
      <w:r w:rsidR="00D963CE">
        <w:t>of them.</w:t>
      </w:r>
      <w:r w:rsidR="00F719FE">
        <w:t xml:space="preserve"> </w:t>
      </w:r>
      <w:r w:rsidR="00F719FE" w:rsidRPr="00F719FE">
        <w:t>Using the opportunity to indicate another place, respondents stressed that they had not encountered this term. This may mean that the term is not popular among the surveyed teachers of social economy-related studies, which may be surprising.</w:t>
      </w:r>
      <w:r w:rsidR="00693F24">
        <w:t xml:space="preserve"> Only 4 respondents </w:t>
      </w:r>
      <w:r w:rsidR="00FA74F5">
        <w:t xml:space="preserve">were </w:t>
      </w:r>
      <w:r w:rsidR="00693F24">
        <w:t>familiarize</w:t>
      </w:r>
      <w:r w:rsidR="00FA74F5">
        <w:t>d</w:t>
      </w:r>
      <w:r w:rsidR="00693F24">
        <w:t xml:space="preserve"> with this term via study program. </w:t>
      </w:r>
      <w:r w:rsidR="00693F24" w:rsidRPr="00693F24">
        <w:t>This represents just over</w:t>
      </w:r>
      <w:r w:rsidR="00693F24">
        <w:t xml:space="preserve"> 12%. </w:t>
      </w:r>
      <w:r w:rsidR="00693F24" w:rsidRPr="00693F24">
        <w:t xml:space="preserve">From the point of view of the group of respondents, this is quite important information indicating that the topic of green skills is not addressed in a formal way in the curricula of courses related to social economy.  </w:t>
      </w:r>
    </w:p>
    <w:p w14:paraId="059AE15B" w14:textId="267BA306" w:rsidR="008568E1" w:rsidRDefault="008568E1" w:rsidP="008568E1">
      <w:pPr>
        <w:pStyle w:val="Legenda"/>
        <w:rPr>
          <w:i w:val="0"/>
          <w:iCs w:val="0"/>
          <w:color w:val="auto"/>
          <w:sz w:val="24"/>
          <w:szCs w:val="24"/>
        </w:rPr>
      </w:pPr>
      <w:bookmarkStart w:id="41" w:name="_Ref104552346"/>
      <w:bookmarkStart w:id="42" w:name="_Toc107410708"/>
      <w:r w:rsidRPr="00342F64">
        <w:rPr>
          <w:b/>
          <w:bCs/>
          <w:i w:val="0"/>
          <w:iCs w:val="0"/>
          <w:color w:val="auto"/>
          <w:sz w:val="24"/>
          <w:szCs w:val="24"/>
        </w:rPr>
        <w:t xml:space="preserve">Table </w:t>
      </w:r>
      <w:r w:rsidRPr="00907B78">
        <w:rPr>
          <w:b/>
          <w:bCs/>
          <w:i w:val="0"/>
          <w:iCs w:val="0"/>
          <w:color w:val="auto"/>
          <w:sz w:val="24"/>
          <w:szCs w:val="24"/>
        </w:rPr>
        <w:fldChar w:fldCharType="begin"/>
      </w:r>
      <w:r w:rsidRPr="00342F64">
        <w:rPr>
          <w:b/>
          <w:bCs/>
          <w:i w:val="0"/>
          <w:iCs w:val="0"/>
          <w:color w:val="auto"/>
          <w:sz w:val="24"/>
          <w:szCs w:val="24"/>
        </w:rPr>
        <w:instrText xml:space="preserve"> SEQ Table \* ARABIC </w:instrText>
      </w:r>
      <w:r w:rsidRPr="00907B78">
        <w:rPr>
          <w:b/>
          <w:bCs/>
          <w:i w:val="0"/>
          <w:iCs w:val="0"/>
          <w:color w:val="auto"/>
          <w:sz w:val="24"/>
          <w:szCs w:val="24"/>
        </w:rPr>
        <w:fldChar w:fldCharType="separate"/>
      </w:r>
      <w:r w:rsidR="001C3191">
        <w:rPr>
          <w:b/>
          <w:bCs/>
          <w:i w:val="0"/>
          <w:iCs w:val="0"/>
          <w:noProof/>
          <w:color w:val="auto"/>
          <w:sz w:val="24"/>
          <w:szCs w:val="24"/>
        </w:rPr>
        <w:t>10</w:t>
      </w:r>
      <w:r w:rsidRPr="00907B78">
        <w:rPr>
          <w:b/>
          <w:bCs/>
          <w:i w:val="0"/>
          <w:iCs w:val="0"/>
          <w:color w:val="auto"/>
          <w:sz w:val="24"/>
          <w:szCs w:val="24"/>
        </w:rPr>
        <w:fldChar w:fldCharType="end"/>
      </w:r>
      <w:r w:rsidRPr="00342F64">
        <w:rPr>
          <w:b/>
          <w:bCs/>
          <w:i w:val="0"/>
          <w:iCs w:val="0"/>
          <w:color w:val="auto"/>
          <w:sz w:val="24"/>
          <w:szCs w:val="24"/>
        </w:rPr>
        <w:t>.</w:t>
      </w:r>
      <w:r w:rsidRPr="00342F64">
        <w:rPr>
          <w:i w:val="0"/>
          <w:iCs w:val="0"/>
          <w:color w:val="auto"/>
          <w:sz w:val="24"/>
          <w:szCs w:val="24"/>
        </w:rPr>
        <w:t xml:space="preserve"> </w:t>
      </w:r>
      <w:r>
        <w:rPr>
          <w:i w:val="0"/>
          <w:iCs w:val="0"/>
          <w:color w:val="auto"/>
          <w:sz w:val="24"/>
          <w:szCs w:val="24"/>
        </w:rPr>
        <w:t xml:space="preserve">Sources of come across </w:t>
      </w:r>
      <w:r w:rsidRPr="00907B78">
        <w:rPr>
          <w:i w:val="0"/>
          <w:iCs w:val="0"/>
          <w:color w:val="auto"/>
          <w:sz w:val="24"/>
          <w:szCs w:val="24"/>
        </w:rPr>
        <w:t>of term ‘green skills’</w:t>
      </w:r>
      <w:bookmarkEnd w:id="41"/>
      <w:bookmarkEnd w:id="42"/>
    </w:p>
    <w:tbl>
      <w:tblPr>
        <w:tblStyle w:val="Tabela-Siatka"/>
        <w:tblW w:w="9287" w:type="dxa"/>
        <w:tblLayout w:type="fixed"/>
        <w:tblLook w:val="04A0" w:firstRow="1" w:lastRow="0" w:firstColumn="1" w:lastColumn="0" w:noHBand="0" w:noVBand="1"/>
      </w:tblPr>
      <w:tblGrid>
        <w:gridCol w:w="1007"/>
        <w:gridCol w:w="1261"/>
        <w:gridCol w:w="1152"/>
        <w:gridCol w:w="1258"/>
        <w:gridCol w:w="1152"/>
        <w:gridCol w:w="1152"/>
        <w:gridCol w:w="1152"/>
        <w:gridCol w:w="1153"/>
      </w:tblGrid>
      <w:tr w:rsidR="008568E1" w:rsidRPr="008568E1" w14:paraId="6F863619" w14:textId="77777777" w:rsidTr="00C95D54">
        <w:tc>
          <w:tcPr>
            <w:tcW w:w="1007" w:type="dxa"/>
            <w:tcBorders>
              <w:top w:val="single" w:sz="18" w:space="0" w:color="auto"/>
              <w:left w:val="nil"/>
              <w:bottom w:val="single" w:sz="8" w:space="0" w:color="auto"/>
              <w:right w:val="nil"/>
            </w:tcBorders>
          </w:tcPr>
          <w:p w14:paraId="21C4097F" w14:textId="77777777" w:rsidR="008568E1" w:rsidRPr="008568E1" w:rsidRDefault="008568E1" w:rsidP="008568E1">
            <w:pPr>
              <w:pStyle w:val="Legenda"/>
              <w:spacing w:after="0"/>
              <w:rPr>
                <w:rStyle w:val="normaltextrun"/>
                <w:rFonts w:ascii="Calibri" w:hAnsi="Calibri" w:cs="Calibri"/>
                <w:i w:val="0"/>
                <w:iCs w:val="0"/>
                <w:color w:val="auto"/>
                <w:sz w:val="20"/>
                <w:szCs w:val="20"/>
              </w:rPr>
            </w:pPr>
          </w:p>
        </w:tc>
        <w:tc>
          <w:tcPr>
            <w:tcW w:w="1261" w:type="dxa"/>
            <w:tcBorders>
              <w:top w:val="single" w:sz="18" w:space="0" w:color="auto"/>
              <w:left w:val="nil"/>
              <w:bottom w:val="single" w:sz="8" w:space="0" w:color="auto"/>
              <w:right w:val="nil"/>
            </w:tcBorders>
            <w:vAlign w:val="center"/>
          </w:tcPr>
          <w:p w14:paraId="78AD11C5" w14:textId="1C8CD721" w:rsidR="008568E1" w:rsidRPr="008568E1" w:rsidRDefault="008568E1" w:rsidP="008568E1">
            <w:pPr>
              <w:pStyle w:val="Legenda"/>
              <w:spacing w:after="0"/>
              <w:ind w:left="28" w:hanging="9"/>
              <w:jc w:val="center"/>
              <w:rPr>
                <w:rStyle w:val="normaltextrun"/>
                <w:rFonts w:ascii="Calibri" w:hAnsi="Calibri" w:cs="Calibri"/>
                <w:b/>
                <w:bCs/>
                <w:i w:val="0"/>
                <w:iCs w:val="0"/>
                <w:color w:val="auto"/>
                <w:sz w:val="20"/>
                <w:szCs w:val="20"/>
              </w:rPr>
            </w:pPr>
            <w:r w:rsidRPr="008568E1">
              <w:rPr>
                <w:rFonts w:ascii="Calibri" w:hAnsi="Calibri" w:cs="Calibri"/>
                <w:b/>
                <w:bCs/>
                <w:i w:val="0"/>
                <w:iCs w:val="0"/>
                <w:color w:val="auto"/>
                <w:sz w:val="20"/>
                <w:szCs w:val="20"/>
              </w:rPr>
              <w:t>study programme</w:t>
            </w:r>
          </w:p>
        </w:tc>
        <w:tc>
          <w:tcPr>
            <w:tcW w:w="1152" w:type="dxa"/>
            <w:tcBorders>
              <w:top w:val="single" w:sz="18" w:space="0" w:color="auto"/>
              <w:left w:val="nil"/>
              <w:bottom w:val="single" w:sz="8" w:space="0" w:color="auto"/>
              <w:right w:val="nil"/>
            </w:tcBorders>
            <w:vAlign w:val="center"/>
          </w:tcPr>
          <w:p w14:paraId="228F9B18" w14:textId="3E4148B3" w:rsidR="008568E1" w:rsidRPr="008568E1" w:rsidRDefault="008568E1" w:rsidP="008568E1">
            <w:pPr>
              <w:pStyle w:val="Legenda"/>
              <w:spacing w:after="0"/>
              <w:ind w:left="28" w:hanging="9"/>
              <w:jc w:val="center"/>
              <w:rPr>
                <w:b/>
                <w:bCs/>
                <w:i w:val="0"/>
                <w:iCs w:val="0"/>
                <w:color w:val="auto"/>
                <w:sz w:val="20"/>
                <w:szCs w:val="20"/>
              </w:rPr>
            </w:pPr>
            <w:r w:rsidRPr="008568E1">
              <w:rPr>
                <w:rFonts w:ascii="Calibri" w:hAnsi="Calibri" w:cs="Calibri"/>
                <w:b/>
                <w:bCs/>
                <w:i w:val="0"/>
                <w:iCs w:val="0"/>
                <w:color w:val="auto"/>
                <w:sz w:val="20"/>
                <w:szCs w:val="20"/>
              </w:rPr>
              <w:t>scientific papers</w:t>
            </w:r>
          </w:p>
        </w:tc>
        <w:tc>
          <w:tcPr>
            <w:tcW w:w="1258" w:type="dxa"/>
            <w:tcBorders>
              <w:top w:val="single" w:sz="18" w:space="0" w:color="auto"/>
              <w:left w:val="nil"/>
              <w:bottom w:val="single" w:sz="8" w:space="0" w:color="auto"/>
              <w:right w:val="nil"/>
            </w:tcBorders>
            <w:vAlign w:val="center"/>
          </w:tcPr>
          <w:p w14:paraId="7A3DAA2D" w14:textId="6A2041CD" w:rsidR="008568E1" w:rsidRPr="008568E1" w:rsidRDefault="008568E1" w:rsidP="008568E1">
            <w:pPr>
              <w:pStyle w:val="Legenda"/>
              <w:spacing w:after="0"/>
              <w:ind w:left="28" w:hanging="9"/>
              <w:jc w:val="center"/>
              <w:rPr>
                <w:b/>
                <w:bCs/>
                <w:i w:val="0"/>
                <w:iCs w:val="0"/>
                <w:color w:val="auto"/>
                <w:sz w:val="20"/>
                <w:szCs w:val="20"/>
              </w:rPr>
            </w:pPr>
            <w:r w:rsidRPr="008568E1">
              <w:rPr>
                <w:rFonts w:ascii="Calibri" w:hAnsi="Calibri" w:cs="Calibri"/>
                <w:b/>
                <w:bCs/>
                <w:i w:val="0"/>
                <w:iCs w:val="0"/>
                <w:color w:val="auto"/>
                <w:sz w:val="20"/>
                <w:szCs w:val="20"/>
              </w:rPr>
              <w:t>academic conferences</w:t>
            </w:r>
          </w:p>
        </w:tc>
        <w:tc>
          <w:tcPr>
            <w:tcW w:w="1152" w:type="dxa"/>
            <w:tcBorders>
              <w:top w:val="single" w:sz="18" w:space="0" w:color="auto"/>
              <w:left w:val="nil"/>
              <w:bottom w:val="single" w:sz="8" w:space="0" w:color="auto"/>
              <w:right w:val="nil"/>
            </w:tcBorders>
            <w:vAlign w:val="center"/>
          </w:tcPr>
          <w:p w14:paraId="2AB684F9" w14:textId="72893FCB" w:rsidR="008568E1" w:rsidRPr="008568E1" w:rsidRDefault="008568E1" w:rsidP="008568E1">
            <w:pPr>
              <w:pStyle w:val="Legenda"/>
              <w:spacing w:after="0"/>
              <w:ind w:left="28" w:hanging="9"/>
              <w:jc w:val="center"/>
              <w:rPr>
                <w:b/>
                <w:bCs/>
                <w:i w:val="0"/>
                <w:iCs w:val="0"/>
                <w:color w:val="auto"/>
                <w:sz w:val="20"/>
                <w:szCs w:val="20"/>
              </w:rPr>
            </w:pPr>
            <w:r w:rsidRPr="008568E1">
              <w:rPr>
                <w:rFonts w:ascii="Calibri" w:hAnsi="Calibri" w:cs="Calibri"/>
                <w:b/>
                <w:bCs/>
                <w:i w:val="0"/>
                <w:iCs w:val="0"/>
                <w:color w:val="auto"/>
                <w:sz w:val="20"/>
                <w:szCs w:val="20"/>
              </w:rPr>
              <w:t>press</w:t>
            </w:r>
          </w:p>
        </w:tc>
        <w:tc>
          <w:tcPr>
            <w:tcW w:w="1152" w:type="dxa"/>
            <w:tcBorders>
              <w:top w:val="single" w:sz="18" w:space="0" w:color="auto"/>
              <w:left w:val="nil"/>
              <w:bottom w:val="single" w:sz="8" w:space="0" w:color="auto"/>
              <w:right w:val="nil"/>
            </w:tcBorders>
            <w:vAlign w:val="center"/>
          </w:tcPr>
          <w:p w14:paraId="37180B6A" w14:textId="16614549" w:rsidR="008568E1" w:rsidRPr="008568E1" w:rsidRDefault="008568E1" w:rsidP="008568E1">
            <w:pPr>
              <w:pStyle w:val="Legenda"/>
              <w:spacing w:after="0"/>
              <w:ind w:left="28" w:hanging="9"/>
              <w:jc w:val="center"/>
              <w:rPr>
                <w:b/>
                <w:bCs/>
                <w:i w:val="0"/>
                <w:iCs w:val="0"/>
                <w:color w:val="auto"/>
                <w:sz w:val="20"/>
                <w:szCs w:val="20"/>
              </w:rPr>
            </w:pPr>
            <w:r w:rsidRPr="008568E1">
              <w:rPr>
                <w:rFonts w:ascii="Calibri" w:hAnsi="Calibri" w:cs="Calibri"/>
                <w:b/>
                <w:bCs/>
                <w:i w:val="0"/>
                <w:iCs w:val="0"/>
                <w:color w:val="auto"/>
                <w:sz w:val="20"/>
                <w:szCs w:val="20"/>
              </w:rPr>
              <w:t>social media</w:t>
            </w:r>
          </w:p>
        </w:tc>
        <w:tc>
          <w:tcPr>
            <w:tcW w:w="1152" w:type="dxa"/>
            <w:tcBorders>
              <w:top w:val="single" w:sz="18" w:space="0" w:color="auto"/>
              <w:left w:val="nil"/>
              <w:bottom w:val="single" w:sz="8" w:space="0" w:color="auto"/>
              <w:right w:val="nil"/>
            </w:tcBorders>
            <w:vAlign w:val="center"/>
          </w:tcPr>
          <w:p w14:paraId="5888D82D" w14:textId="2CABC2C9" w:rsidR="008568E1" w:rsidRPr="008568E1" w:rsidRDefault="008568E1" w:rsidP="008568E1">
            <w:pPr>
              <w:pStyle w:val="Legenda"/>
              <w:spacing w:after="0"/>
              <w:ind w:left="28" w:hanging="9"/>
              <w:jc w:val="center"/>
              <w:rPr>
                <w:rFonts w:ascii="Calibri" w:hAnsi="Calibri" w:cs="Calibri"/>
                <w:b/>
                <w:bCs/>
                <w:i w:val="0"/>
                <w:iCs w:val="0"/>
                <w:color w:val="auto"/>
                <w:sz w:val="20"/>
                <w:szCs w:val="20"/>
              </w:rPr>
            </w:pPr>
            <w:r w:rsidRPr="008568E1">
              <w:rPr>
                <w:rFonts w:ascii="Calibri" w:hAnsi="Calibri" w:cs="Calibri"/>
                <w:b/>
                <w:bCs/>
                <w:i w:val="0"/>
                <w:iCs w:val="0"/>
                <w:color w:val="auto"/>
                <w:sz w:val="20"/>
                <w:szCs w:val="20"/>
              </w:rPr>
              <w:t>television</w:t>
            </w:r>
          </w:p>
        </w:tc>
        <w:tc>
          <w:tcPr>
            <w:tcW w:w="1153" w:type="dxa"/>
            <w:tcBorders>
              <w:top w:val="single" w:sz="18" w:space="0" w:color="auto"/>
              <w:left w:val="nil"/>
              <w:bottom w:val="single" w:sz="8" w:space="0" w:color="auto"/>
              <w:right w:val="nil"/>
            </w:tcBorders>
            <w:vAlign w:val="center"/>
          </w:tcPr>
          <w:p w14:paraId="307ABBDF" w14:textId="545C5483" w:rsidR="008568E1" w:rsidRPr="008568E1" w:rsidRDefault="008568E1" w:rsidP="008568E1">
            <w:pPr>
              <w:pStyle w:val="Legenda"/>
              <w:spacing w:after="0"/>
              <w:ind w:left="28" w:hanging="9"/>
              <w:jc w:val="center"/>
              <w:rPr>
                <w:b/>
                <w:bCs/>
                <w:i w:val="0"/>
                <w:iCs w:val="0"/>
                <w:color w:val="auto"/>
                <w:sz w:val="20"/>
                <w:szCs w:val="20"/>
              </w:rPr>
            </w:pPr>
            <w:r w:rsidRPr="008568E1">
              <w:rPr>
                <w:rFonts w:ascii="Calibri" w:hAnsi="Calibri" w:cs="Calibri"/>
                <w:b/>
                <w:bCs/>
                <w:i w:val="0"/>
                <w:iCs w:val="0"/>
                <w:color w:val="auto"/>
                <w:sz w:val="20"/>
                <w:szCs w:val="20"/>
              </w:rPr>
              <w:t>other</w:t>
            </w:r>
          </w:p>
        </w:tc>
      </w:tr>
      <w:tr w:rsidR="009678D7" w:rsidRPr="008568E1" w14:paraId="14DE3E77" w14:textId="77777777" w:rsidTr="00C95D54">
        <w:tc>
          <w:tcPr>
            <w:tcW w:w="1007" w:type="dxa"/>
            <w:tcBorders>
              <w:top w:val="single" w:sz="8" w:space="0" w:color="auto"/>
              <w:left w:val="nil"/>
              <w:bottom w:val="nil"/>
              <w:right w:val="nil"/>
            </w:tcBorders>
          </w:tcPr>
          <w:p w14:paraId="0AD63FFE" w14:textId="77777777" w:rsidR="009678D7" w:rsidRPr="008568E1" w:rsidRDefault="009678D7" w:rsidP="009678D7">
            <w:pPr>
              <w:pStyle w:val="Legenda"/>
              <w:spacing w:after="0"/>
              <w:jc w:val="center"/>
              <w:rPr>
                <w:rStyle w:val="normaltextrun"/>
                <w:rFonts w:ascii="Calibri" w:hAnsi="Calibri" w:cs="Calibri"/>
                <w:i w:val="0"/>
                <w:iCs w:val="0"/>
                <w:color w:val="auto"/>
                <w:sz w:val="20"/>
                <w:szCs w:val="20"/>
              </w:rPr>
            </w:pPr>
            <w:r w:rsidRPr="008568E1">
              <w:rPr>
                <w:rStyle w:val="normaltextrun"/>
                <w:rFonts w:ascii="Calibri" w:hAnsi="Calibri" w:cs="Calibri"/>
                <w:i w:val="0"/>
                <w:iCs w:val="0"/>
                <w:color w:val="auto"/>
                <w:sz w:val="20"/>
                <w:szCs w:val="20"/>
              </w:rPr>
              <w:t>Belgium</w:t>
            </w:r>
          </w:p>
        </w:tc>
        <w:tc>
          <w:tcPr>
            <w:tcW w:w="1261" w:type="dxa"/>
            <w:tcBorders>
              <w:top w:val="single" w:sz="8" w:space="0" w:color="auto"/>
              <w:left w:val="nil"/>
              <w:bottom w:val="nil"/>
              <w:right w:val="nil"/>
            </w:tcBorders>
            <w:vAlign w:val="center"/>
          </w:tcPr>
          <w:p w14:paraId="58619DC2" w14:textId="46B9092C" w:rsidR="009678D7" w:rsidRPr="00534F5A" w:rsidRDefault="009678D7" w:rsidP="009678D7">
            <w:pPr>
              <w:pStyle w:val="Legenda"/>
              <w:spacing w:after="0"/>
              <w:jc w:val="center"/>
              <w:rPr>
                <w:rStyle w:val="normaltextrun"/>
                <w:rFonts w:ascii="Calibri" w:hAnsi="Calibri" w:cs="Calibri"/>
                <w:i w:val="0"/>
                <w:iCs w:val="0"/>
                <w:color w:val="auto"/>
                <w:sz w:val="20"/>
                <w:szCs w:val="20"/>
              </w:rPr>
            </w:pPr>
            <w:r w:rsidRPr="00534F5A">
              <w:rPr>
                <w:rStyle w:val="normaltextrun"/>
                <w:rFonts w:ascii="Calibri" w:hAnsi="Calibri" w:cs="Calibri"/>
                <w:i w:val="0"/>
                <w:iCs w:val="0"/>
                <w:color w:val="auto"/>
                <w:sz w:val="20"/>
                <w:szCs w:val="20"/>
              </w:rPr>
              <w:t>2</w:t>
            </w:r>
          </w:p>
        </w:tc>
        <w:tc>
          <w:tcPr>
            <w:tcW w:w="1152" w:type="dxa"/>
            <w:tcBorders>
              <w:top w:val="single" w:sz="8" w:space="0" w:color="auto"/>
              <w:left w:val="nil"/>
              <w:bottom w:val="nil"/>
              <w:right w:val="nil"/>
            </w:tcBorders>
            <w:vAlign w:val="center"/>
          </w:tcPr>
          <w:p w14:paraId="33EDF4F1" w14:textId="2D711404" w:rsidR="009678D7" w:rsidRPr="00534F5A" w:rsidRDefault="009678D7" w:rsidP="009678D7">
            <w:pPr>
              <w:jc w:val="center"/>
              <w:rPr>
                <w:rStyle w:val="normaltextrun"/>
                <w:rFonts w:ascii="Calibri" w:hAnsi="Calibri" w:cs="Calibri"/>
                <w:sz w:val="20"/>
                <w:szCs w:val="20"/>
              </w:rPr>
            </w:pPr>
            <w:r w:rsidRPr="00534F5A">
              <w:rPr>
                <w:rStyle w:val="normaltextrun"/>
                <w:rFonts w:ascii="Calibri" w:hAnsi="Calibri" w:cs="Calibri"/>
                <w:sz w:val="20"/>
                <w:szCs w:val="20"/>
              </w:rPr>
              <w:t>3</w:t>
            </w:r>
          </w:p>
        </w:tc>
        <w:tc>
          <w:tcPr>
            <w:tcW w:w="1258" w:type="dxa"/>
            <w:tcBorders>
              <w:top w:val="single" w:sz="8" w:space="0" w:color="auto"/>
              <w:left w:val="nil"/>
              <w:bottom w:val="nil"/>
              <w:right w:val="nil"/>
            </w:tcBorders>
            <w:vAlign w:val="center"/>
          </w:tcPr>
          <w:p w14:paraId="4ADA96BE" w14:textId="01F5DCCE" w:rsidR="009678D7" w:rsidRPr="00534F5A" w:rsidRDefault="009678D7" w:rsidP="009678D7">
            <w:pPr>
              <w:jc w:val="center"/>
              <w:rPr>
                <w:rStyle w:val="normaltextrun"/>
                <w:rFonts w:ascii="Calibri" w:hAnsi="Calibri" w:cs="Calibri"/>
                <w:sz w:val="20"/>
                <w:szCs w:val="20"/>
              </w:rPr>
            </w:pPr>
            <w:r w:rsidRPr="00534F5A">
              <w:rPr>
                <w:rStyle w:val="normaltextrun"/>
                <w:rFonts w:ascii="Calibri" w:hAnsi="Calibri" w:cs="Calibri"/>
                <w:sz w:val="20"/>
                <w:szCs w:val="20"/>
              </w:rPr>
              <w:t>1</w:t>
            </w:r>
          </w:p>
        </w:tc>
        <w:tc>
          <w:tcPr>
            <w:tcW w:w="1152" w:type="dxa"/>
            <w:tcBorders>
              <w:top w:val="single" w:sz="8" w:space="0" w:color="auto"/>
              <w:left w:val="nil"/>
              <w:bottom w:val="nil"/>
              <w:right w:val="nil"/>
            </w:tcBorders>
            <w:vAlign w:val="center"/>
          </w:tcPr>
          <w:p w14:paraId="3ED5E505" w14:textId="212BAA77" w:rsidR="009678D7" w:rsidRPr="00534F5A" w:rsidRDefault="009678D7" w:rsidP="009678D7">
            <w:pPr>
              <w:jc w:val="center"/>
              <w:rPr>
                <w:rStyle w:val="normaltextrun"/>
                <w:rFonts w:ascii="Calibri" w:hAnsi="Calibri" w:cs="Calibri"/>
                <w:sz w:val="20"/>
                <w:szCs w:val="20"/>
              </w:rPr>
            </w:pPr>
            <w:r w:rsidRPr="00534F5A">
              <w:rPr>
                <w:rStyle w:val="normaltextrun"/>
                <w:rFonts w:ascii="Calibri" w:hAnsi="Calibri" w:cs="Calibri"/>
                <w:sz w:val="20"/>
                <w:szCs w:val="20"/>
              </w:rPr>
              <w:t>2</w:t>
            </w:r>
          </w:p>
        </w:tc>
        <w:tc>
          <w:tcPr>
            <w:tcW w:w="1152" w:type="dxa"/>
            <w:tcBorders>
              <w:top w:val="single" w:sz="8" w:space="0" w:color="auto"/>
              <w:left w:val="nil"/>
              <w:bottom w:val="nil"/>
              <w:right w:val="nil"/>
            </w:tcBorders>
            <w:vAlign w:val="center"/>
          </w:tcPr>
          <w:p w14:paraId="2EBFBD2B" w14:textId="1EE00966" w:rsidR="009678D7" w:rsidRPr="00534F5A" w:rsidRDefault="009678D7" w:rsidP="009678D7">
            <w:pPr>
              <w:pStyle w:val="Legenda"/>
              <w:spacing w:after="0"/>
              <w:jc w:val="center"/>
              <w:rPr>
                <w:rStyle w:val="normaltextrun"/>
                <w:rFonts w:ascii="Calibri" w:hAnsi="Calibri" w:cs="Calibri"/>
                <w:i w:val="0"/>
                <w:iCs w:val="0"/>
                <w:color w:val="auto"/>
                <w:sz w:val="20"/>
                <w:szCs w:val="20"/>
              </w:rPr>
            </w:pPr>
            <w:r w:rsidRPr="00534F5A">
              <w:rPr>
                <w:rStyle w:val="normaltextrun"/>
                <w:rFonts w:ascii="Calibri" w:hAnsi="Calibri" w:cs="Calibri"/>
                <w:i w:val="0"/>
                <w:iCs w:val="0"/>
                <w:color w:val="auto"/>
                <w:sz w:val="20"/>
                <w:szCs w:val="20"/>
              </w:rPr>
              <w:t>2</w:t>
            </w:r>
          </w:p>
        </w:tc>
        <w:tc>
          <w:tcPr>
            <w:tcW w:w="1152" w:type="dxa"/>
            <w:tcBorders>
              <w:top w:val="single" w:sz="8" w:space="0" w:color="auto"/>
              <w:left w:val="nil"/>
              <w:bottom w:val="nil"/>
              <w:right w:val="nil"/>
            </w:tcBorders>
            <w:vAlign w:val="center"/>
          </w:tcPr>
          <w:p w14:paraId="0FAE3074" w14:textId="3A55782A" w:rsidR="009678D7" w:rsidRPr="00534F5A" w:rsidRDefault="0031666C" w:rsidP="009678D7">
            <w:pPr>
              <w:pStyle w:val="Legenda"/>
              <w:spacing w:after="0"/>
              <w:jc w:val="center"/>
              <w:rPr>
                <w:rStyle w:val="normaltextrun"/>
                <w:rFonts w:ascii="Calibri" w:hAnsi="Calibri" w:cs="Calibri"/>
                <w:i w:val="0"/>
                <w:iCs w:val="0"/>
                <w:color w:val="auto"/>
                <w:sz w:val="20"/>
                <w:szCs w:val="20"/>
              </w:rPr>
            </w:pPr>
            <w:r>
              <w:rPr>
                <w:rStyle w:val="normaltextrun"/>
                <w:rFonts w:ascii="Calibri" w:hAnsi="Calibri" w:cs="Calibri"/>
                <w:i w:val="0"/>
                <w:iCs w:val="0"/>
                <w:color w:val="auto"/>
                <w:sz w:val="20"/>
                <w:szCs w:val="20"/>
              </w:rPr>
              <w:t>.</w:t>
            </w:r>
          </w:p>
        </w:tc>
        <w:tc>
          <w:tcPr>
            <w:tcW w:w="1153" w:type="dxa"/>
            <w:tcBorders>
              <w:top w:val="single" w:sz="8" w:space="0" w:color="auto"/>
              <w:left w:val="nil"/>
              <w:bottom w:val="nil"/>
              <w:right w:val="nil"/>
            </w:tcBorders>
            <w:vAlign w:val="center"/>
          </w:tcPr>
          <w:p w14:paraId="0CC8F7FC" w14:textId="24F722BF" w:rsidR="009678D7" w:rsidRPr="00534F5A" w:rsidRDefault="009678D7" w:rsidP="009678D7">
            <w:pPr>
              <w:pStyle w:val="Legenda"/>
              <w:spacing w:after="0"/>
              <w:jc w:val="center"/>
              <w:rPr>
                <w:rStyle w:val="normaltextrun"/>
                <w:rFonts w:ascii="Calibri" w:hAnsi="Calibri" w:cs="Calibri"/>
                <w:i w:val="0"/>
                <w:iCs w:val="0"/>
                <w:color w:val="auto"/>
                <w:sz w:val="20"/>
                <w:szCs w:val="20"/>
              </w:rPr>
            </w:pPr>
            <w:r w:rsidRPr="00534F5A">
              <w:rPr>
                <w:rStyle w:val="normaltextrun"/>
                <w:rFonts w:ascii="Calibri" w:hAnsi="Calibri" w:cs="Calibri"/>
                <w:i w:val="0"/>
                <w:iCs w:val="0"/>
                <w:color w:val="auto"/>
                <w:sz w:val="20"/>
                <w:szCs w:val="20"/>
              </w:rPr>
              <w:t>2</w:t>
            </w:r>
          </w:p>
        </w:tc>
      </w:tr>
      <w:tr w:rsidR="009678D7" w:rsidRPr="008568E1" w14:paraId="759C9CD6" w14:textId="77777777" w:rsidTr="00C95D54">
        <w:tc>
          <w:tcPr>
            <w:tcW w:w="1007" w:type="dxa"/>
            <w:tcBorders>
              <w:top w:val="nil"/>
              <w:left w:val="nil"/>
              <w:bottom w:val="nil"/>
              <w:right w:val="nil"/>
            </w:tcBorders>
          </w:tcPr>
          <w:p w14:paraId="2D0F0C63" w14:textId="77777777" w:rsidR="009678D7" w:rsidRPr="008568E1" w:rsidRDefault="009678D7" w:rsidP="009678D7">
            <w:pPr>
              <w:pStyle w:val="Legenda"/>
              <w:spacing w:after="0"/>
              <w:jc w:val="center"/>
              <w:rPr>
                <w:rStyle w:val="normaltextrun"/>
                <w:rFonts w:ascii="Calibri" w:hAnsi="Calibri" w:cs="Calibri"/>
                <w:i w:val="0"/>
                <w:iCs w:val="0"/>
                <w:color w:val="auto"/>
                <w:sz w:val="20"/>
                <w:szCs w:val="20"/>
              </w:rPr>
            </w:pPr>
            <w:r w:rsidRPr="008568E1">
              <w:rPr>
                <w:rStyle w:val="normaltextrun"/>
                <w:rFonts w:ascii="Calibri" w:hAnsi="Calibri" w:cs="Calibri"/>
                <w:i w:val="0"/>
                <w:iCs w:val="0"/>
                <w:color w:val="auto"/>
                <w:sz w:val="20"/>
                <w:szCs w:val="20"/>
              </w:rPr>
              <w:t>Czechia</w:t>
            </w:r>
          </w:p>
        </w:tc>
        <w:tc>
          <w:tcPr>
            <w:tcW w:w="1261" w:type="dxa"/>
            <w:tcBorders>
              <w:top w:val="nil"/>
              <w:left w:val="nil"/>
              <w:bottom w:val="nil"/>
              <w:right w:val="nil"/>
            </w:tcBorders>
            <w:vAlign w:val="center"/>
          </w:tcPr>
          <w:p w14:paraId="355AEB70" w14:textId="4B147545" w:rsidR="009678D7" w:rsidRPr="00534F5A" w:rsidRDefault="0031666C" w:rsidP="009678D7">
            <w:pPr>
              <w:pStyle w:val="Legenda"/>
              <w:spacing w:after="0"/>
              <w:jc w:val="center"/>
              <w:rPr>
                <w:rStyle w:val="normaltextrun"/>
                <w:rFonts w:ascii="Calibri" w:hAnsi="Calibri" w:cs="Calibri"/>
                <w:i w:val="0"/>
                <w:iCs w:val="0"/>
                <w:color w:val="auto"/>
                <w:sz w:val="20"/>
                <w:szCs w:val="20"/>
              </w:rPr>
            </w:pPr>
            <w:r>
              <w:rPr>
                <w:rStyle w:val="normaltextrun"/>
                <w:rFonts w:ascii="Calibri" w:hAnsi="Calibri" w:cs="Calibri"/>
                <w:i w:val="0"/>
                <w:iCs w:val="0"/>
                <w:color w:val="auto"/>
                <w:sz w:val="20"/>
                <w:szCs w:val="20"/>
              </w:rPr>
              <w:t>.</w:t>
            </w:r>
          </w:p>
        </w:tc>
        <w:tc>
          <w:tcPr>
            <w:tcW w:w="1152" w:type="dxa"/>
            <w:tcBorders>
              <w:top w:val="nil"/>
              <w:left w:val="nil"/>
              <w:bottom w:val="nil"/>
              <w:right w:val="nil"/>
            </w:tcBorders>
            <w:vAlign w:val="center"/>
          </w:tcPr>
          <w:p w14:paraId="7C06E760" w14:textId="564D561E" w:rsidR="009678D7" w:rsidRPr="00534F5A" w:rsidRDefault="009678D7" w:rsidP="009678D7">
            <w:pPr>
              <w:jc w:val="center"/>
              <w:rPr>
                <w:rStyle w:val="normaltextrun"/>
                <w:rFonts w:ascii="Calibri" w:hAnsi="Calibri" w:cs="Calibri"/>
                <w:sz w:val="20"/>
                <w:szCs w:val="20"/>
              </w:rPr>
            </w:pPr>
            <w:r w:rsidRPr="00534F5A">
              <w:rPr>
                <w:rStyle w:val="normaltextrun"/>
                <w:rFonts w:ascii="Calibri" w:hAnsi="Calibri" w:cs="Calibri"/>
                <w:sz w:val="20"/>
                <w:szCs w:val="20"/>
              </w:rPr>
              <w:t>4</w:t>
            </w:r>
          </w:p>
        </w:tc>
        <w:tc>
          <w:tcPr>
            <w:tcW w:w="1258" w:type="dxa"/>
            <w:tcBorders>
              <w:top w:val="nil"/>
              <w:left w:val="nil"/>
              <w:bottom w:val="nil"/>
              <w:right w:val="nil"/>
            </w:tcBorders>
            <w:vAlign w:val="center"/>
          </w:tcPr>
          <w:p w14:paraId="2FE736DA" w14:textId="0CB6348E" w:rsidR="009678D7" w:rsidRPr="00534F5A" w:rsidRDefault="009678D7" w:rsidP="009678D7">
            <w:pPr>
              <w:jc w:val="center"/>
              <w:rPr>
                <w:rStyle w:val="normaltextrun"/>
                <w:rFonts w:ascii="Calibri" w:hAnsi="Calibri" w:cs="Calibri"/>
                <w:sz w:val="20"/>
                <w:szCs w:val="20"/>
              </w:rPr>
            </w:pPr>
            <w:r w:rsidRPr="00534F5A">
              <w:rPr>
                <w:rStyle w:val="normaltextrun"/>
                <w:rFonts w:ascii="Calibri" w:hAnsi="Calibri" w:cs="Calibri"/>
                <w:sz w:val="20"/>
                <w:szCs w:val="20"/>
              </w:rPr>
              <w:t>3</w:t>
            </w:r>
          </w:p>
        </w:tc>
        <w:tc>
          <w:tcPr>
            <w:tcW w:w="1152" w:type="dxa"/>
            <w:tcBorders>
              <w:top w:val="nil"/>
              <w:left w:val="nil"/>
              <w:bottom w:val="nil"/>
              <w:right w:val="nil"/>
            </w:tcBorders>
            <w:vAlign w:val="center"/>
          </w:tcPr>
          <w:p w14:paraId="54300F1A" w14:textId="4CE2BD12" w:rsidR="009678D7" w:rsidRPr="00534F5A" w:rsidRDefault="009678D7" w:rsidP="009678D7">
            <w:pPr>
              <w:jc w:val="center"/>
              <w:rPr>
                <w:rStyle w:val="normaltextrun"/>
                <w:rFonts w:ascii="Calibri" w:hAnsi="Calibri" w:cs="Calibri"/>
                <w:sz w:val="20"/>
                <w:szCs w:val="20"/>
              </w:rPr>
            </w:pPr>
            <w:r w:rsidRPr="00534F5A">
              <w:rPr>
                <w:rStyle w:val="normaltextrun"/>
                <w:rFonts w:ascii="Calibri" w:hAnsi="Calibri" w:cs="Calibri"/>
                <w:sz w:val="20"/>
                <w:szCs w:val="20"/>
              </w:rPr>
              <w:t>1</w:t>
            </w:r>
          </w:p>
        </w:tc>
        <w:tc>
          <w:tcPr>
            <w:tcW w:w="1152" w:type="dxa"/>
            <w:tcBorders>
              <w:top w:val="nil"/>
              <w:left w:val="nil"/>
              <w:bottom w:val="nil"/>
              <w:right w:val="nil"/>
            </w:tcBorders>
            <w:vAlign w:val="center"/>
          </w:tcPr>
          <w:p w14:paraId="52C04457" w14:textId="05E1D2DC" w:rsidR="009678D7" w:rsidRPr="00534F5A" w:rsidRDefault="009678D7" w:rsidP="009678D7">
            <w:pPr>
              <w:pStyle w:val="Legenda"/>
              <w:spacing w:after="0"/>
              <w:jc w:val="center"/>
              <w:rPr>
                <w:rStyle w:val="normaltextrun"/>
                <w:rFonts w:ascii="Calibri" w:hAnsi="Calibri" w:cs="Calibri"/>
                <w:i w:val="0"/>
                <w:iCs w:val="0"/>
                <w:color w:val="auto"/>
                <w:sz w:val="20"/>
                <w:szCs w:val="20"/>
              </w:rPr>
            </w:pPr>
            <w:r w:rsidRPr="00534F5A">
              <w:rPr>
                <w:rStyle w:val="normaltextrun"/>
                <w:rFonts w:ascii="Calibri" w:hAnsi="Calibri" w:cs="Calibri"/>
                <w:i w:val="0"/>
                <w:iCs w:val="0"/>
                <w:color w:val="auto"/>
                <w:sz w:val="20"/>
                <w:szCs w:val="20"/>
              </w:rPr>
              <w:t>1</w:t>
            </w:r>
          </w:p>
        </w:tc>
        <w:tc>
          <w:tcPr>
            <w:tcW w:w="1152" w:type="dxa"/>
            <w:tcBorders>
              <w:top w:val="nil"/>
              <w:left w:val="nil"/>
              <w:bottom w:val="nil"/>
              <w:right w:val="nil"/>
            </w:tcBorders>
            <w:vAlign w:val="center"/>
          </w:tcPr>
          <w:p w14:paraId="268902E2" w14:textId="34F7539F" w:rsidR="009678D7" w:rsidRPr="00534F5A" w:rsidRDefault="0031666C" w:rsidP="009678D7">
            <w:pPr>
              <w:pStyle w:val="Legenda"/>
              <w:spacing w:after="0"/>
              <w:jc w:val="center"/>
              <w:rPr>
                <w:rStyle w:val="normaltextrun"/>
                <w:rFonts w:ascii="Calibri" w:hAnsi="Calibri" w:cs="Calibri"/>
                <w:i w:val="0"/>
                <w:iCs w:val="0"/>
                <w:color w:val="auto"/>
                <w:sz w:val="20"/>
                <w:szCs w:val="20"/>
              </w:rPr>
            </w:pPr>
            <w:r>
              <w:rPr>
                <w:rStyle w:val="normaltextrun"/>
                <w:rFonts w:ascii="Calibri" w:hAnsi="Calibri" w:cs="Calibri"/>
                <w:i w:val="0"/>
                <w:iCs w:val="0"/>
                <w:color w:val="auto"/>
                <w:sz w:val="20"/>
                <w:szCs w:val="20"/>
              </w:rPr>
              <w:t>.</w:t>
            </w:r>
          </w:p>
        </w:tc>
        <w:tc>
          <w:tcPr>
            <w:tcW w:w="1153" w:type="dxa"/>
            <w:tcBorders>
              <w:top w:val="nil"/>
              <w:left w:val="nil"/>
              <w:bottom w:val="nil"/>
              <w:right w:val="nil"/>
            </w:tcBorders>
            <w:vAlign w:val="center"/>
          </w:tcPr>
          <w:p w14:paraId="350AAD06" w14:textId="01998C48" w:rsidR="009678D7" w:rsidRPr="00534F5A" w:rsidRDefault="0031666C" w:rsidP="009678D7">
            <w:pPr>
              <w:pStyle w:val="Legenda"/>
              <w:spacing w:after="0"/>
              <w:jc w:val="center"/>
              <w:rPr>
                <w:rStyle w:val="normaltextrun"/>
                <w:rFonts w:ascii="Calibri" w:hAnsi="Calibri" w:cs="Calibri"/>
                <w:i w:val="0"/>
                <w:iCs w:val="0"/>
                <w:color w:val="auto"/>
                <w:sz w:val="20"/>
                <w:szCs w:val="20"/>
              </w:rPr>
            </w:pPr>
            <w:r>
              <w:rPr>
                <w:rStyle w:val="normaltextrun"/>
                <w:rFonts w:ascii="Calibri" w:hAnsi="Calibri" w:cs="Calibri"/>
                <w:i w:val="0"/>
                <w:iCs w:val="0"/>
                <w:color w:val="auto"/>
                <w:sz w:val="20"/>
                <w:szCs w:val="20"/>
              </w:rPr>
              <w:t>.</w:t>
            </w:r>
          </w:p>
        </w:tc>
      </w:tr>
      <w:tr w:rsidR="009678D7" w:rsidRPr="008568E1" w14:paraId="30B868DC" w14:textId="77777777" w:rsidTr="00C95D54">
        <w:tc>
          <w:tcPr>
            <w:tcW w:w="1007" w:type="dxa"/>
            <w:tcBorders>
              <w:top w:val="nil"/>
              <w:left w:val="nil"/>
              <w:bottom w:val="nil"/>
              <w:right w:val="nil"/>
            </w:tcBorders>
          </w:tcPr>
          <w:p w14:paraId="1439BFE5" w14:textId="77777777" w:rsidR="009678D7" w:rsidRPr="008568E1" w:rsidRDefault="009678D7" w:rsidP="009678D7">
            <w:pPr>
              <w:pStyle w:val="Legenda"/>
              <w:spacing w:after="0"/>
              <w:jc w:val="center"/>
              <w:rPr>
                <w:rStyle w:val="normaltextrun"/>
                <w:rFonts w:ascii="Calibri" w:hAnsi="Calibri" w:cs="Calibri"/>
                <w:i w:val="0"/>
                <w:iCs w:val="0"/>
                <w:color w:val="auto"/>
                <w:sz w:val="20"/>
                <w:szCs w:val="20"/>
              </w:rPr>
            </w:pPr>
            <w:r w:rsidRPr="008568E1">
              <w:rPr>
                <w:rStyle w:val="normaltextrun"/>
                <w:rFonts w:ascii="Calibri" w:hAnsi="Calibri" w:cs="Calibri"/>
                <w:i w:val="0"/>
                <w:iCs w:val="0"/>
                <w:color w:val="auto"/>
                <w:sz w:val="20"/>
                <w:szCs w:val="20"/>
              </w:rPr>
              <w:t>Greece</w:t>
            </w:r>
          </w:p>
        </w:tc>
        <w:tc>
          <w:tcPr>
            <w:tcW w:w="1261" w:type="dxa"/>
            <w:tcBorders>
              <w:top w:val="nil"/>
              <w:left w:val="nil"/>
              <w:bottom w:val="nil"/>
              <w:right w:val="nil"/>
            </w:tcBorders>
            <w:vAlign w:val="center"/>
          </w:tcPr>
          <w:p w14:paraId="06837B4D" w14:textId="44D0CDB8" w:rsidR="009678D7" w:rsidRPr="00534F5A" w:rsidRDefault="009678D7" w:rsidP="009678D7">
            <w:pPr>
              <w:pStyle w:val="Legenda"/>
              <w:spacing w:after="0"/>
              <w:jc w:val="center"/>
              <w:rPr>
                <w:rStyle w:val="normaltextrun"/>
                <w:rFonts w:ascii="Calibri" w:hAnsi="Calibri" w:cs="Calibri"/>
                <w:i w:val="0"/>
                <w:iCs w:val="0"/>
                <w:color w:val="auto"/>
                <w:sz w:val="20"/>
                <w:szCs w:val="20"/>
              </w:rPr>
            </w:pPr>
            <w:r w:rsidRPr="00534F5A">
              <w:rPr>
                <w:rStyle w:val="normaltextrun"/>
                <w:rFonts w:ascii="Calibri" w:hAnsi="Calibri" w:cs="Calibri"/>
                <w:i w:val="0"/>
                <w:iCs w:val="0"/>
                <w:color w:val="auto"/>
                <w:sz w:val="20"/>
                <w:szCs w:val="20"/>
              </w:rPr>
              <w:t>1</w:t>
            </w:r>
          </w:p>
        </w:tc>
        <w:tc>
          <w:tcPr>
            <w:tcW w:w="1152" w:type="dxa"/>
            <w:tcBorders>
              <w:top w:val="nil"/>
              <w:left w:val="nil"/>
              <w:bottom w:val="nil"/>
              <w:right w:val="nil"/>
            </w:tcBorders>
            <w:vAlign w:val="center"/>
          </w:tcPr>
          <w:p w14:paraId="7D1DFAE8" w14:textId="1B649988" w:rsidR="009678D7" w:rsidRPr="00534F5A" w:rsidRDefault="009678D7" w:rsidP="009678D7">
            <w:pPr>
              <w:jc w:val="center"/>
              <w:rPr>
                <w:rStyle w:val="normaltextrun"/>
                <w:rFonts w:ascii="Calibri" w:hAnsi="Calibri" w:cs="Calibri"/>
                <w:sz w:val="20"/>
                <w:szCs w:val="20"/>
              </w:rPr>
            </w:pPr>
            <w:r w:rsidRPr="00534F5A">
              <w:rPr>
                <w:rStyle w:val="normaltextrun"/>
                <w:rFonts w:ascii="Calibri" w:hAnsi="Calibri" w:cs="Calibri"/>
                <w:sz w:val="20"/>
                <w:szCs w:val="20"/>
              </w:rPr>
              <w:t>5</w:t>
            </w:r>
          </w:p>
        </w:tc>
        <w:tc>
          <w:tcPr>
            <w:tcW w:w="1258" w:type="dxa"/>
            <w:tcBorders>
              <w:top w:val="nil"/>
              <w:left w:val="nil"/>
              <w:bottom w:val="nil"/>
              <w:right w:val="nil"/>
            </w:tcBorders>
            <w:vAlign w:val="center"/>
          </w:tcPr>
          <w:p w14:paraId="022F907E" w14:textId="51520447" w:rsidR="009678D7" w:rsidRPr="00534F5A" w:rsidRDefault="009678D7" w:rsidP="009678D7">
            <w:pPr>
              <w:jc w:val="center"/>
              <w:rPr>
                <w:rStyle w:val="normaltextrun"/>
                <w:rFonts w:ascii="Calibri" w:hAnsi="Calibri" w:cs="Calibri"/>
                <w:sz w:val="20"/>
                <w:szCs w:val="20"/>
              </w:rPr>
            </w:pPr>
            <w:r w:rsidRPr="00534F5A">
              <w:rPr>
                <w:rStyle w:val="normaltextrun"/>
                <w:rFonts w:ascii="Calibri" w:hAnsi="Calibri" w:cs="Calibri"/>
                <w:sz w:val="20"/>
                <w:szCs w:val="20"/>
              </w:rPr>
              <w:t>2</w:t>
            </w:r>
          </w:p>
        </w:tc>
        <w:tc>
          <w:tcPr>
            <w:tcW w:w="1152" w:type="dxa"/>
            <w:tcBorders>
              <w:top w:val="nil"/>
              <w:left w:val="nil"/>
              <w:bottom w:val="nil"/>
              <w:right w:val="nil"/>
            </w:tcBorders>
            <w:vAlign w:val="center"/>
          </w:tcPr>
          <w:p w14:paraId="75C6EF23" w14:textId="4FE578EC" w:rsidR="009678D7" w:rsidRPr="00534F5A" w:rsidRDefault="009678D7" w:rsidP="009678D7">
            <w:pPr>
              <w:jc w:val="center"/>
              <w:rPr>
                <w:rStyle w:val="normaltextrun"/>
                <w:rFonts w:ascii="Calibri" w:hAnsi="Calibri" w:cs="Calibri"/>
                <w:sz w:val="20"/>
                <w:szCs w:val="20"/>
              </w:rPr>
            </w:pPr>
            <w:r w:rsidRPr="00534F5A">
              <w:rPr>
                <w:rStyle w:val="normaltextrun"/>
                <w:rFonts w:ascii="Calibri" w:hAnsi="Calibri" w:cs="Calibri"/>
                <w:sz w:val="20"/>
                <w:szCs w:val="20"/>
              </w:rPr>
              <w:t>2</w:t>
            </w:r>
          </w:p>
        </w:tc>
        <w:tc>
          <w:tcPr>
            <w:tcW w:w="1152" w:type="dxa"/>
            <w:tcBorders>
              <w:top w:val="nil"/>
              <w:left w:val="nil"/>
              <w:bottom w:val="nil"/>
              <w:right w:val="nil"/>
            </w:tcBorders>
            <w:vAlign w:val="center"/>
          </w:tcPr>
          <w:p w14:paraId="6BD108DA" w14:textId="51298559" w:rsidR="009678D7" w:rsidRPr="00534F5A" w:rsidRDefault="009678D7" w:rsidP="009678D7">
            <w:pPr>
              <w:pStyle w:val="Legenda"/>
              <w:spacing w:after="0"/>
              <w:jc w:val="center"/>
              <w:rPr>
                <w:rStyle w:val="normaltextrun"/>
                <w:rFonts w:ascii="Calibri" w:hAnsi="Calibri" w:cs="Calibri"/>
                <w:i w:val="0"/>
                <w:iCs w:val="0"/>
                <w:color w:val="auto"/>
                <w:sz w:val="20"/>
                <w:szCs w:val="20"/>
              </w:rPr>
            </w:pPr>
            <w:r w:rsidRPr="00534F5A">
              <w:rPr>
                <w:rStyle w:val="normaltextrun"/>
                <w:rFonts w:ascii="Calibri" w:hAnsi="Calibri" w:cs="Calibri"/>
                <w:i w:val="0"/>
                <w:iCs w:val="0"/>
                <w:color w:val="auto"/>
                <w:sz w:val="20"/>
                <w:szCs w:val="20"/>
              </w:rPr>
              <w:t>4</w:t>
            </w:r>
          </w:p>
        </w:tc>
        <w:tc>
          <w:tcPr>
            <w:tcW w:w="1152" w:type="dxa"/>
            <w:tcBorders>
              <w:top w:val="nil"/>
              <w:left w:val="nil"/>
              <w:bottom w:val="nil"/>
              <w:right w:val="nil"/>
            </w:tcBorders>
            <w:vAlign w:val="center"/>
          </w:tcPr>
          <w:p w14:paraId="4ACE3C5E" w14:textId="40ED909B" w:rsidR="009678D7" w:rsidRPr="00534F5A" w:rsidRDefault="009678D7" w:rsidP="009678D7">
            <w:pPr>
              <w:pStyle w:val="Legenda"/>
              <w:spacing w:after="0"/>
              <w:jc w:val="center"/>
              <w:rPr>
                <w:rStyle w:val="normaltextrun"/>
                <w:rFonts w:ascii="Calibri" w:hAnsi="Calibri" w:cs="Calibri"/>
                <w:i w:val="0"/>
                <w:iCs w:val="0"/>
                <w:color w:val="auto"/>
                <w:sz w:val="20"/>
                <w:szCs w:val="20"/>
              </w:rPr>
            </w:pPr>
            <w:r w:rsidRPr="00534F5A">
              <w:rPr>
                <w:rStyle w:val="normaltextrun"/>
                <w:rFonts w:ascii="Calibri" w:hAnsi="Calibri" w:cs="Calibri"/>
                <w:i w:val="0"/>
                <w:iCs w:val="0"/>
                <w:color w:val="auto"/>
                <w:sz w:val="20"/>
                <w:szCs w:val="20"/>
              </w:rPr>
              <w:t>1</w:t>
            </w:r>
          </w:p>
        </w:tc>
        <w:tc>
          <w:tcPr>
            <w:tcW w:w="1153" w:type="dxa"/>
            <w:tcBorders>
              <w:top w:val="nil"/>
              <w:left w:val="nil"/>
              <w:bottom w:val="nil"/>
              <w:right w:val="nil"/>
            </w:tcBorders>
            <w:vAlign w:val="center"/>
          </w:tcPr>
          <w:p w14:paraId="4D4D7CC5" w14:textId="53F93D94" w:rsidR="009678D7" w:rsidRPr="00534F5A" w:rsidRDefault="009678D7" w:rsidP="009678D7">
            <w:pPr>
              <w:pStyle w:val="Legenda"/>
              <w:spacing w:after="0"/>
              <w:jc w:val="center"/>
              <w:rPr>
                <w:rStyle w:val="normaltextrun"/>
                <w:rFonts w:ascii="Calibri" w:hAnsi="Calibri" w:cs="Calibri"/>
                <w:i w:val="0"/>
                <w:iCs w:val="0"/>
                <w:color w:val="auto"/>
                <w:sz w:val="20"/>
                <w:szCs w:val="20"/>
              </w:rPr>
            </w:pPr>
            <w:r w:rsidRPr="00534F5A">
              <w:rPr>
                <w:rStyle w:val="normaltextrun"/>
                <w:rFonts w:ascii="Calibri" w:hAnsi="Calibri" w:cs="Calibri"/>
                <w:i w:val="0"/>
                <w:iCs w:val="0"/>
                <w:color w:val="auto"/>
                <w:sz w:val="20"/>
                <w:szCs w:val="20"/>
              </w:rPr>
              <w:t>1</w:t>
            </w:r>
          </w:p>
        </w:tc>
      </w:tr>
      <w:tr w:rsidR="009678D7" w:rsidRPr="008568E1" w14:paraId="5F778BB4" w14:textId="77777777" w:rsidTr="00C95D54">
        <w:tc>
          <w:tcPr>
            <w:tcW w:w="1007" w:type="dxa"/>
            <w:tcBorders>
              <w:top w:val="nil"/>
              <w:left w:val="nil"/>
              <w:bottom w:val="nil"/>
              <w:right w:val="nil"/>
            </w:tcBorders>
          </w:tcPr>
          <w:p w14:paraId="2D9B8ADA" w14:textId="77777777" w:rsidR="009678D7" w:rsidRPr="008568E1" w:rsidRDefault="009678D7" w:rsidP="009678D7">
            <w:pPr>
              <w:pStyle w:val="Legenda"/>
              <w:spacing w:after="0"/>
              <w:jc w:val="center"/>
              <w:rPr>
                <w:rStyle w:val="normaltextrun"/>
                <w:rFonts w:ascii="Calibri" w:hAnsi="Calibri" w:cs="Calibri"/>
                <w:i w:val="0"/>
                <w:iCs w:val="0"/>
                <w:color w:val="auto"/>
                <w:sz w:val="20"/>
                <w:szCs w:val="20"/>
              </w:rPr>
            </w:pPr>
            <w:r w:rsidRPr="008568E1">
              <w:rPr>
                <w:rStyle w:val="normaltextrun"/>
                <w:rFonts w:ascii="Calibri" w:hAnsi="Calibri" w:cs="Calibri"/>
                <w:i w:val="0"/>
                <w:iCs w:val="0"/>
                <w:color w:val="auto"/>
                <w:sz w:val="20"/>
                <w:szCs w:val="20"/>
              </w:rPr>
              <w:t>Poland</w:t>
            </w:r>
          </w:p>
        </w:tc>
        <w:tc>
          <w:tcPr>
            <w:tcW w:w="1261" w:type="dxa"/>
            <w:tcBorders>
              <w:top w:val="nil"/>
              <w:left w:val="nil"/>
              <w:bottom w:val="nil"/>
              <w:right w:val="nil"/>
            </w:tcBorders>
            <w:vAlign w:val="center"/>
          </w:tcPr>
          <w:p w14:paraId="432A993F" w14:textId="2129A9E6" w:rsidR="009678D7" w:rsidRPr="00534F5A" w:rsidRDefault="009678D7" w:rsidP="009678D7">
            <w:pPr>
              <w:pStyle w:val="Legenda"/>
              <w:spacing w:after="0"/>
              <w:jc w:val="center"/>
              <w:rPr>
                <w:rStyle w:val="normaltextrun"/>
                <w:rFonts w:ascii="Calibri" w:hAnsi="Calibri" w:cs="Calibri"/>
                <w:i w:val="0"/>
                <w:iCs w:val="0"/>
                <w:color w:val="auto"/>
                <w:sz w:val="20"/>
                <w:szCs w:val="20"/>
              </w:rPr>
            </w:pPr>
            <w:r w:rsidRPr="00534F5A">
              <w:rPr>
                <w:rStyle w:val="normaltextrun"/>
                <w:rFonts w:ascii="Calibri" w:hAnsi="Calibri" w:cs="Calibri"/>
                <w:i w:val="0"/>
                <w:iCs w:val="0"/>
                <w:color w:val="auto"/>
                <w:sz w:val="20"/>
                <w:szCs w:val="20"/>
              </w:rPr>
              <w:t>1</w:t>
            </w:r>
          </w:p>
        </w:tc>
        <w:tc>
          <w:tcPr>
            <w:tcW w:w="1152" w:type="dxa"/>
            <w:tcBorders>
              <w:top w:val="nil"/>
              <w:left w:val="nil"/>
              <w:bottom w:val="nil"/>
              <w:right w:val="nil"/>
            </w:tcBorders>
            <w:vAlign w:val="center"/>
          </w:tcPr>
          <w:p w14:paraId="5445EDBD" w14:textId="6223A580" w:rsidR="009678D7" w:rsidRPr="00534F5A" w:rsidRDefault="009678D7" w:rsidP="009678D7">
            <w:pPr>
              <w:jc w:val="center"/>
              <w:rPr>
                <w:rStyle w:val="normaltextrun"/>
                <w:rFonts w:ascii="Calibri" w:hAnsi="Calibri" w:cs="Calibri"/>
                <w:sz w:val="20"/>
                <w:szCs w:val="20"/>
              </w:rPr>
            </w:pPr>
            <w:r w:rsidRPr="00534F5A">
              <w:rPr>
                <w:rStyle w:val="normaltextrun"/>
                <w:rFonts w:ascii="Calibri" w:hAnsi="Calibri" w:cs="Calibri"/>
                <w:sz w:val="20"/>
                <w:szCs w:val="20"/>
              </w:rPr>
              <w:t>3</w:t>
            </w:r>
          </w:p>
        </w:tc>
        <w:tc>
          <w:tcPr>
            <w:tcW w:w="1258" w:type="dxa"/>
            <w:tcBorders>
              <w:top w:val="nil"/>
              <w:left w:val="nil"/>
              <w:bottom w:val="nil"/>
              <w:right w:val="nil"/>
            </w:tcBorders>
            <w:vAlign w:val="center"/>
          </w:tcPr>
          <w:p w14:paraId="19BE3C10" w14:textId="35D35590" w:rsidR="009678D7" w:rsidRPr="00534F5A" w:rsidRDefault="009678D7" w:rsidP="009678D7">
            <w:pPr>
              <w:jc w:val="center"/>
              <w:rPr>
                <w:rStyle w:val="normaltextrun"/>
                <w:rFonts w:ascii="Calibri" w:hAnsi="Calibri" w:cs="Calibri"/>
                <w:sz w:val="20"/>
                <w:szCs w:val="20"/>
              </w:rPr>
            </w:pPr>
            <w:r w:rsidRPr="00534F5A">
              <w:rPr>
                <w:rStyle w:val="normaltextrun"/>
                <w:rFonts w:ascii="Calibri" w:hAnsi="Calibri" w:cs="Calibri"/>
                <w:sz w:val="20"/>
                <w:szCs w:val="20"/>
              </w:rPr>
              <w:t>1</w:t>
            </w:r>
          </w:p>
        </w:tc>
        <w:tc>
          <w:tcPr>
            <w:tcW w:w="1152" w:type="dxa"/>
            <w:tcBorders>
              <w:top w:val="nil"/>
              <w:left w:val="nil"/>
              <w:bottom w:val="nil"/>
              <w:right w:val="nil"/>
            </w:tcBorders>
            <w:vAlign w:val="center"/>
          </w:tcPr>
          <w:p w14:paraId="3212E178" w14:textId="47D94E5B" w:rsidR="009678D7" w:rsidRPr="00534F5A" w:rsidRDefault="009678D7" w:rsidP="009678D7">
            <w:pPr>
              <w:jc w:val="center"/>
              <w:rPr>
                <w:rStyle w:val="normaltextrun"/>
                <w:rFonts w:ascii="Calibri" w:hAnsi="Calibri" w:cs="Calibri"/>
                <w:sz w:val="20"/>
                <w:szCs w:val="20"/>
              </w:rPr>
            </w:pPr>
            <w:r w:rsidRPr="00534F5A">
              <w:rPr>
                <w:rStyle w:val="normaltextrun"/>
                <w:rFonts w:ascii="Calibri" w:hAnsi="Calibri" w:cs="Calibri"/>
                <w:sz w:val="20"/>
                <w:szCs w:val="20"/>
              </w:rPr>
              <w:t>2</w:t>
            </w:r>
          </w:p>
        </w:tc>
        <w:tc>
          <w:tcPr>
            <w:tcW w:w="1152" w:type="dxa"/>
            <w:tcBorders>
              <w:top w:val="nil"/>
              <w:left w:val="nil"/>
              <w:bottom w:val="nil"/>
              <w:right w:val="nil"/>
            </w:tcBorders>
            <w:vAlign w:val="center"/>
          </w:tcPr>
          <w:p w14:paraId="19608027" w14:textId="6C2B5612" w:rsidR="009678D7" w:rsidRPr="00534F5A" w:rsidRDefault="009678D7" w:rsidP="009678D7">
            <w:pPr>
              <w:pStyle w:val="Legenda"/>
              <w:spacing w:after="0"/>
              <w:jc w:val="center"/>
              <w:rPr>
                <w:rStyle w:val="normaltextrun"/>
                <w:rFonts w:ascii="Calibri" w:hAnsi="Calibri" w:cs="Calibri"/>
                <w:i w:val="0"/>
                <w:iCs w:val="0"/>
                <w:color w:val="auto"/>
                <w:sz w:val="20"/>
                <w:szCs w:val="20"/>
              </w:rPr>
            </w:pPr>
            <w:r w:rsidRPr="00534F5A">
              <w:rPr>
                <w:rStyle w:val="normaltextrun"/>
                <w:rFonts w:ascii="Calibri" w:hAnsi="Calibri" w:cs="Calibri"/>
                <w:i w:val="0"/>
                <w:iCs w:val="0"/>
                <w:color w:val="auto"/>
                <w:sz w:val="20"/>
                <w:szCs w:val="20"/>
              </w:rPr>
              <w:t>2</w:t>
            </w:r>
          </w:p>
        </w:tc>
        <w:tc>
          <w:tcPr>
            <w:tcW w:w="1152" w:type="dxa"/>
            <w:tcBorders>
              <w:top w:val="nil"/>
              <w:left w:val="nil"/>
              <w:bottom w:val="nil"/>
              <w:right w:val="nil"/>
            </w:tcBorders>
            <w:vAlign w:val="center"/>
          </w:tcPr>
          <w:p w14:paraId="3741187A" w14:textId="5591D7DD" w:rsidR="009678D7" w:rsidRPr="00534F5A" w:rsidRDefault="009678D7" w:rsidP="009678D7">
            <w:pPr>
              <w:pStyle w:val="Legenda"/>
              <w:spacing w:after="0"/>
              <w:jc w:val="center"/>
              <w:rPr>
                <w:rStyle w:val="normaltextrun"/>
                <w:rFonts w:ascii="Calibri" w:hAnsi="Calibri" w:cs="Calibri"/>
                <w:i w:val="0"/>
                <w:iCs w:val="0"/>
                <w:color w:val="auto"/>
                <w:sz w:val="20"/>
                <w:szCs w:val="20"/>
              </w:rPr>
            </w:pPr>
            <w:r w:rsidRPr="00534F5A">
              <w:rPr>
                <w:rStyle w:val="normaltextrun"/>
                <w:rFonts w:ascii="Calibri" w:hAnsi="Calibri" w:cs="Calibri"/>
                <w:i w:val="0"/>
                <w:iCs w:val="0"/>
                <w:color w:val="auto"/>
                <w:sz w:val="20"/>
                <w:szCs w:val="20"/>
              </w:rPr>
              <w:t>2</w:t>
            </w:r>
          </w:p>
        </w:tc>
        <w:tc>
          <w:tcPr>
            <w:tcW w:w="1153" w:type="dxa"/>
            <w:tcBorders>
              <w:top w:val="nil"/>
              <w:left w:val="nil"/>
              <w:bottom w:val="nil"/>
              <w:right w:val="nil"/>
            </w:tcBorders>
            <w:vAlign w:val="center"/>
          </w:tcPr>
          <w:p w14:paraId="26211D8E" w14:textId="1C2BCCCC" w:rsidR="009678D7" w:rsidRPr="00534F5A" w:rsidRDefault="009678D7" w:rsidP="009678D7">
            <w:pPr>
              <w:pStyle w:val="Legenda"/>
              <w:spacing w:after="0"/>
              <w:jc w:val="center"/>
              <w:rPr>
                <w:rStyle w:val="normaltextrun"/>
                <w:rFonts w:ascii="Calibri" w:hAnsi="Calibri" w:cs="Calibri"/>
                <w:i w:val="0"/>
                <w:iCs w:val="0"/>
                <w:color w:val="auto"/>
                <w:sz w:val="20"/>
                <w:szCs w:val="20"/>
              </w:rPr>
            </w:pPr>
            <w:r w:rsidRPr="00534F5A">
              <w:rPr>
                <w:rStyle w:val="normaltextrun"/>
                <w:rFonts w:ascii="Calibri" w:hAnsi="Calibri" w:cs="Calibri"/>
                <w:i w:val="0"/>
                <w:iCs w:val="0"/>
                <w:color w:val="auto"/>
                <w:sz w:val="20"/>
                <w:szCs w:val="20"/>
              </w:rPr>
              <w:t>1</w:t>
            </w:r>
          </w:p>
        </w:tc>
      </w:tr>
      <w:tr w:rsidR="009678D7" w:rsidRPr="008568E1" w14:paraId="61823211" w14:textId="77777777" w:rsidTr="00C95D54">
        <w:tc>
          <w:tcPr>
            <w:tcW w:w="1007" w:type="dxa"/>
            <w:tcBorders>
              <w:top w:val="nil"/>
              <w:left w:val="nil"/>
              <w:bottom w:val="single" w:sz="18" w:space="0" w:color="auto"/>
              <w:right w:val="nil"/>
            </w:tcBorders>
          </w:tcPr>
          <w:p w14:paraId="08375E4C" w14:textId="77777777" w:rsidR="009678D7" w:rsidRPr="008568E1" w:rsidRDefault="009678D7" w:rsidP="009678D7">
            <w:pPr>
              <w:pStyle w:val="Legenda"/>
              <w:spacing w:after="0"/>
              <w:jc w:val="right"/>
              <w:rPr>
                <w:rStyle w:val="normaltextrun"/>
                <w:rFonts w:ascii="Calibri" w:hAnsi="Calibri" w:cs="Calibri"/>
                <w:b/>
                <w:bCs/>
                <w:i w:val="0"/>
                <w:iCs w:val="0"/>
                <w:color w:val="auto"/>
                <w:sz w:val="20"/>
                <w:szCs w:val="20"/>
              </w:rPr>
            </w:pPr>
            <w:r w:rsidRPr="008568E1">
              <w:rPr>
                <w:rStyle w:val="normaltextrun"/>
                <w:rFonts w:ascii="Calibri" w:hAnsi="Calibri" w:cs="Calibri"/>
                <w:b/>
                <w:bCs/>
                <w:i w:val="0"/>
                <w:iCs w:val="0"/>
                <w:color w:val="auto"/>
                <w:sz w:val="20"/>
                <w:szCs w:val="20"/>
              </w:rPr>
              <w:t>Total</w:t>
            </w:r>
          </w:p>
        </w:tc>
        <w:tc>
          <w:tcPr>
            <w:tcW w:w="1261" w:type="dxa"/>
            <w:tcBorders>
              <w:top w:val="nil"/>
              <w:left w:val="nil"/>
              <w:bottom w:val="single" w:sz="18" w:space="0" w:color="auto"/>
              <w:right w:val="nil"/>
            </w:tcBorders>
            <w:vAlign w:val="center"/>
          </w:tcPr>
          <w:p w14:paraId="4F293E49" w14:textId="149A643A" w:rsidR="009678D7" w:rsidRPr="007245EC" w:rsidRDefault="009678D7" w:rsidP="009678D7">
            <w:pPr>
              <w:pStyle w:val="Legenda"/>
              <w:spacing w:after="0"/>
              <w:jc w:val="center"/>
              <w:rPr>
                <w:rStyle w:val="normaltextrun"/>
                <w:rFonts w:ascii="Calibri" w:hAnsi="Calibri" w:cs="Calibri"/>
                <w:b/>
                <w:bCs/>
                <w:i w:val="0"/>
                <w:iCs w:val="0"/>
                <w:color w:val="auto"/>
                <w:sz w:val="20"/>
                <w:szCs w:val="20"/>
              </w:rPr>
            </w:pPr>
            <w:r w:rsidRPr="007245EC">
              <w:rPr>
                <w:rStyle w:val="normaltextrun"/>
                <w:rFonts w:ascii="Calibri" w:hAnsi="Calibri" w:cs="Calibri"/>
                <w:b/>
                <w:bCs/>
                <w:i w:val="0"/>
                <w:iCs w:val="0"/>
                <w:color w:val="auto"/>
                <w:sz w:val="20"/>
                <w:szCs w:val="20"/>
              </w:rPr>
              <w:t>4</w:t>
            </w:r>
          </w:p>
        </w:tc>
        <w:tc>
          <w:tcPr>
            <w:tcW w:w="1152" w:type="dxa"/>
            <w:tcBorders>
              <w:top w:val="nil"/>
              <w:left w:val="nil"/>
              <w:bottom w:val="single" w:sz="18" w:space="0" w:color="auto"/>
              <w:right w:val="nil"/>
            </w:tcBorders>
            <w:vAlign w:val="center"/>
          </w:tcPr>
          <w:p w14:paraId="7C474497" w14:textId="65CB4D82" w:rsidR="009678D7" w:rsidRPr="007245EC" w:rsidRDefault="009678D7" w:rsidP="009678D7">
            <w:pPr>
              <w:jc w:val="center"/>
              <w:rPr>
                <w:rStyle w:val="normaltextrun"/>
                <w:rFonts w:ascii="Calibri" w:hAnsi="Calibri" w:cs="Calibri"/>
                <w:b/>
                <w:bCs/>
                <w:sz w:val="20"/>
                <w:szCs w:val="20"/>
              </w:rPr>
            </w:pPr>
            <w:r w:rsidRPr="007245EC">
              <w:rPr>
                <w:rStyle w:val="normaltextrun"/>
                <w:rFonts w:ascii="Calibri" w:hAnsi="Calibri" w:cs="Calibri"/>
                <w:b/>
                <w:bCs/>
                <w:sz w:val="20"/>
                <w:szCs w:val="20"/>
              </w:rPr>
              <w:t>15</w:t>
            </w:r>
          </w:p>
        </w:tc>
        <w:tc>
          <w:tcPr>
            <w:tcW w:w="1258" w:type="dxa"/>
            <w:tcBorders>
              <w:top w:val="nil"/>
              <w:left w:val="nil"/>
              <w:bottom w:val="single" w:sz="18" w:space="0" w:color="auto"/>
              <w:right w:val="nil"/>
            </w:tcBorders>
            <w:vAlign w:val="center"/>
          </w:tcPr>
          <w:p w14:paraId="551F5F66" w14:textId="3EE1116E" w:rsidR="009678D7" w:rsidRPr="007245EC" w:rsidRDefault="009678D7" w:rsidP="009678D7">
            <w:pPr>
              <w:jc w:val="center"/>
              <w:rPr>
                <w:rStyle w:val="normaltextrun"/>
                <w:rFonts w:ascii="Calibri" w:hAnsi="Calibri" w:cs="Calibri"/>
                <w:b/>
                <w:bCs/>
                <w:sz w:val="20"/>
                <w:szCs w:val="20"/>
              </w:rPr>
            </w:pPr>
            <w:r w:rsidRPr="007245EC">
              <w:rPr>
                <w:rStyle w:val="normaltextrun"/>
                <w:rFonts w:ascii="Calibri" w:hAnsi="Calibri" w:cs="Calibri"/>
                <w:b/>
                <w:bCs/>
                <w:sz w:val="20"/>
                <w:szCs w:val="20"/>
              </w:rPr>
              <w:t>7</w:t>
            </w:r>
          </w:p>
        </w:tc>
        <w:tc>
          <w:tcPr>
            <w:tcW w:w="1152" w:type="dxa"/>
            <w:tcBorders>
              <w:top w:val="nil"/>
              <w:left w:val="nil"/>
              <w:bottom w:val="single" w:sz="18" w:space="0" w:color="auto"/>
              <w:right w:val="nil"/>
            </w:tcBorders>
            <w:vAlign w:val="center"/>
          </w:tcPr>
          <w:p w14:paraId="2F9BA05A" w14:textId="07082066" w:rsidR="009678D7" w:rsidRPr="007245EC" w:rsidRDefault="009678D7" w:rsidP="009678D7">
            <w:pPr>
              <w:jc w:val="center"/>
              <w:rPr>
                <w:rStyle w:val="normaltextrun"/>
                <w:rFonts w:ascii="Calibri" w:hAnsi="Calibri" w:cs="Calibri"/>
                <w:b/>
                <w:bCs/>
                <w:sz w:val="20"/>
                <w:szCs w:val="20"/>
              </w:rPr>
            </w:pPr>
            <w:r w:rsidRPr="007245EC">
              <w:rPr>
                <w:rStyle w:val="normaltextrun"/>
                <w:rFonts w:ascii="Calibri" w:hAnsi="Calibri" w:cs="Calibri"/>
                <w:b/>
                <w:bCs/>
                <w:sz w:val="20"/>
                <w:szCs w:val="20"/>
              </w:rPr>
              <w:t>7</w:t>
            </w:r>
          </w:p>
        </w:tc>
        <w:tc>
          <w:tcPr>
            <w:tcW w:w="1152" w:type="dxa"/>
            <w:tcBorders>
              <w:top w:val="nil"/>
              <w:left w:val="nil"/>
              <w:bottom w:val="single" w:sz="18" w:space="0" w:color="auto"/>
              <w:right w:val="nil"/>
            </w:tcBorders>
            <w:vAlign w:val="center"/>
          </w:tcPr>
          <w:p w14:paraId="00635D70" w14:textId="7FFA077B" w:rsidR="009678D7" w:rsidRPr="007245EC" w:rsidRDefault="009678D7" w:rsidP="009678D7">
            <w:pPr>
              <w:pStyle w:val="Legenda"/>
              <w:spacing w:after="0"/>
              <w:jc w:val="center"/>
              <w:rPr>
                <w:rStyle w:val="normaltextrun"/>
                <w:rFonts w:ascii="Calibri" w:hAnsi="Calibri" w:cs="Calibri"/>
                <w:b/>
                <w:bCs/>
                <w:i w:val="0"/>
                <w:iCs w:val="0"/>
                <w:color w:val="auto"/>
                <w:sz w:val="20"/>
                <w:szCs w:val="20"/>
              </w:rPr>
            </w:pPr>
            <w:r w:rsidRPr="007245EC">
              <w:rPr>
                <w:rStyle w:val="normaltextrun"/>
                <w:rFonts w:ascii="Calibri" w:hAnsi="Calibri" w:cs="Calibri"/>
                <w:b/>
                <w:bCs/>
                <w:i w:val="0"/>
                <w:iCs w:val="0"/>
                <w:color w:val="auto"/>
                <w:sz w:val="20"/>
                <w:szCs w:val="20"/>
              </w:rPr>
              <w:t>9</w:t>
            </w:r>
          </w:p>
        </w:tc>
        <w:tc>
          <w:tcPr>
            <w:tcW w:w="1152" w:type="dxa"/>
            <w:tcBorders>
              <w:top w:val="nil"/>
              <w:left w:val="nil"/>
              <w:bottom w:val="single" w:sz="18" w:space="0" w:color="auto"/>
              <w:right w:val="nil"/>
            </w:tcBorders>
            <w:vAlign w:val="center"/>
          </w:tcPr>
          <w:p w14:paraId="6CF76BED" w14:textId="35FDF8C3" w:rsidR="009678D7" w:rsidRPr="007245EC" w:rsidRDefault="009678D7" w:rsidP="009678D7">
            <w:pPr>
              <w:pStyle w:val="Legenda"/>
              <w:spacing w:after="0"/>
              <w:jc w:val="center"/>
              <w:rPr>
                <w:rStyle w:val="normaltextrun"/>
                <w:rFonts w:ascii="Calibri" w:hAnsi="Calibri" w:cs="Calibri"/>
                <w:b/>
                <w:bCs/>
                <w:i w:val="0"/>
                <w:iCs w:val="0"/>
                <w:color w:val="auto"/>
                <w:sz w:val="20"/>
                <w:szCs w:val="20"/>
              </w:rPr>
            </w:pPr>
            <w:r w:rsidRPr="007245EC">
              <w:rPr>
                <w:rStyle w:val="normaltextrun"/>
                <w:rFonts w:ascii="Calibri" w:hAnsi="Calibri" w:cs="Calibri"/>
                <w:b/>
                <w:bCs/>
                <w:i w:val="0"/>
                <w:iCs w:val="0"/>
                <w:color w:val="auto"/>
                <w:sz w:val="20"/>
                <w:szCs w:val="20"/>
              </w:rPr>
              <w:t>3</w:t>
            </w:r>
          </w:p>
        </w:tc>
        <w:tc>
          <w:tcPr>
            <w:tcW w:w="1153" w:type="dxa"/>
            <w:tcBorders>
              <w:top w:val="nil"/>
              <w:left w:val="nil"/>
              <w:bottom w:val="single" w:sz="18" w:space="0" w:color="auto"/>
              <w:right w:val="nil"/>
            </w:tcBorders>
            <w:vAlign w:val="center"/>
          </w:tcPr>
          <w:p w14:paraId="7F0442C3" w14:textId="0DD38C45" w:rsidR="009678D7" w:rsidRPr="007245EC" w:rsidRDefault="009678D7" w:rsidP="009678D7">
            <w:pPr>
              <w:pStyle w:val="Legenda"/>
              <w:spacing w:after="0"/>
              <w:jc w:val="center"/>
              <w:rPr>
                <w:rStyle w:val="normaltextrun"/>
                <w:rFonts w:ascii="Calibri" w:hAnsi="Calibri" w:cs="Calibri"/>
                <w:b/>
                <w:bCs/>
                <w:i w:val="0"/>
                <w:iCs w:val="0"/>
                <w:color w:val="auto"/>
                <w:sz w:val="20"/>
                <w:szCs w:val="20"/>
              </w:rPr>
            </w:pPr>
            <w:r w:rsidRPr="007245EC">
              <w:rPr>
                <w:rStyle w:val="normaltextrun"/>
                <w:rFonts w:ascii="Calibri" w:hAnsi="Calibri" w:cs="Calibri"/>
                <w:b/>
                <w:bCs/>
                <w:i w:val="0"/>
                <w:iCs w:val="0"/>
                <w:color w:val="auto"/>
                <w:sz w:val="20"/>
                <w:szCs w:val="20"/>
              </w:rPr>
              <w:t>4</w:t>
            </w:r>
          </w:p>
        </w:tc>
      </w:tr>
    </w:tbl>
    <w:p w14:paraId="3E792B5A" w14:textId="6783C334" w:rsidR="00CC4A0B" w:rsidRPr="00CC4A0B" w:rsidRDefault="00CC4A0B" w:rsidP="00CC4A0B">
      <w:pPr>
        <w:pStyle w:val="Legenda"/>
        <w:spacing w:after="0"/>
        <w:rPr>
          <w:rStyle w:val="normaltextrun"/>
          <w:rFonts w:ascii="Calibri" w:hAnsi="Calibri" w:cs="Calibri"/>
          <w:i w:val="0"/>
          <w:iCs w:val="0"/>
          <w:color w:val="auto"/>
          <w:sz w:val="20"/>
          <w:szCs w:val="20"/>
        </w:rPr>
      </w:pPr>
      <w:r>
        <w:rPr>
          <w:rStyle w:val="normaltextrun"/>
          <w:rFonts w:ascii="Calibri" w:hAnsi="Calibri" w:cs="Calibri"/>
          <w:i w:val="0"/>
          <w:iCs w:val="0"/>
          <w:color w:val="auto"/>
          <w:sz w:val="20"/>
          <w:szCs w:val="20"/>
        </w:rPr>
        <w:t xml:space="preserve">Note: (.) - </w:t>
      </w:r>
      <w:r w:rsidRPr="00CC4A0B">
        <w:rPr>
          <w:rStyle w:val="normaltextrun"/>
          <w:rFonts w:ascii="Calibri" w:hAnsi="Calibri" w:cs="Calibri"/>
          <w:i w:val="0"/>
          <w:iCs w:val="0"/>
          <w:color w:val="auto"/>
          <w:sz w:val="20"/>
          <w:szCs w:val="20"/>
        </w:rPr>
        <w:t>phenomenon did not occur</w:t>
      </w:r>
    </w:p>
    <w:p w14:paraId="5AC7AEBC" w14:textId="4571EC0B" w:rsidR="008568E1" w:rsidRDefault="008568E1" w:rsidP="00037BCD">
      <w:pPr>
        <w:pStyle w:val="Legenda"/>
        <w:rPr>
          <w:rStyle w:val="normaltextrun"/>
          <w:rFonts w:ascii="Calibri" w:hAnsi="Calibri" w:cs="Calibri"/>
          <w:i w:val="0"/>
          <w:iCs w:val="0"/>
          <w:color w:val="auto"/>
          <w:sz w:val="20"/>
          <w:szCs w:val="20"/>
        </w:rPr>
      </w:pPr>
      <w:r w:rsidRPr="009A6565">
        <w:rPr>
          <w:rStyle w:val="normaltextrun"/>
          <w:rFonts w:ascii="Calibri" w:hAnsi="Calibri" w:cs="Calibri"/>
          <w:i w:val="0"/>
          <w:iCs w:val="0"/>
          <w:color w:val="auto"/>
          <w:sz w:val="20"/>
          <w:szCs w:val="20"/>
        </w:rPr>
        <w:t>Sources: own elaboration</w:t>
      </w:r>
    </w:p>
    <w:p w14:paraId="36C83A08" w14:textId="07DFFA0A" w:rsidR="00D57BFB" w:rsidRDefault="00F26D16" w:rsidP="00BC2714">
      <w:pPr>
        <w:jc w:val="both"/>
      </w:pPr>
      <w:r w:rsidRPr="00F26D16">
        <w:t xml:space="preserve">During the survey, respondents were also asked about their knowledge of the term </w:t>
      </w:r>
      <w:r>
        <w:t xml:space="preserve">‘circular economy’. Most of them stated </w:t>
      </w:r>
      <w:r w:rsidR="00F719FE" w:rsidRPr="00F719FE">
        <w:t xml:space="preserve"> </w:t>
      </w:r>
      <w:r>
        <w:t>that it is ‘</w:t>
      </w:r>
      <w:r w:rsidRPr="00F26D16">
        <w:t>recycling and recovery of materials in production, distribution or consumption processes</w:t>
      </w:r>
      <w:r>
        <w:t>’ (</w:t>
      </w:r>
      <w:r w:rsidR="0057604D">
        <w:t>75.8%</w:t>
      </w:r>
      <w:r>
        <w:t>)</w:t>
      </w:r>
      <w:r w:rsidR="0057604D">
        <w:t xml:space="preserve"> or ‘</w:t>
      </w:r>
      <w:r w:rsidR="0057604D" w:rsidRPr="0057604D">
        <w:t>natural resources reusing</w:t>
      </w:r>
      <w:r w:rsidR="0057604D">
        <w:t xml:space="preserve">’ (45.5%) (Chart </w:t>
      </w:r>
      <w:r w:rsidR="00E67A85">
        <w:t>11</w:t>
      </w:r>
      <w:r w:rsidR="0057604D">
        <w:t>).</w:t>
      </w:r>
      <w:r w:rsidR="001379F3">
        <w:t xml:space="preserve"> </w:t>
      </w:r>
    </w:p>
    <w:p w14:paraId="0B525EDC" w14:textId="77777777" w:rsidR="00541208" w:rsidRPr="00541208" w:rsidRDefault="00541208" w:rsidP="00BC2714">
      <w:pPr>
        <w:jc w:val="both"/>
        <w:rPr>
          <w:b/>
          <w:bCs/>
        </w:rPr>
      </w:pPr>
    </w:p>
    <w:p w14:paraId="50EC3C7E" w14:textId="033A95ED" w:rsidR="00541208" w:rsidRPr="00541208" w:rsidRDefault="00541208" w:rsidP="00541208">
      <w:pPr>
        <w:pStyle w:val="Legenda"/>
        <w:rPr>
          <w:b/>
          <w:bCs/>
          <w:i w:val="0"/>
          <w:iCs w:val="0"/>
          <w:color w:val="auto"/>
          <w:sz w:val="24"/>
          <w:szCs w:val="24"/>
        </w:rPr>
      </w:pPr>
      <w:bookmarkStart w:id="43" w:name="_Toc107410732"/>
      <w:r w:rsidRPr="00541208">
        <w:rPr>
          <w:b/>
          <w:bCs/>
          <w:i w:val="0"/>
          <w:iCs w:val="0"/>
          <w:color w:val="auto"/>
          <w:sz w:val="24"/>
          <w:szCs w:val="24"/>
        </w:rPr>
        <w:t xml:space="preserve">Chart </w:t>
      </w:r>
      <w:r w:rsidRPr="00541208">
        <w:rPr>
          <w:b/>
          <w:bCs/>
          <w:i w:val="0"/>
          <w:iCs w:val="0"/>
          <w:color w:val="auto"/>
          <w:sz w:val="24"/>
          <w:szCs w:val="24"/>
        </w:rPr>
        <w:fldChar w:fldCharType="begin"/>
      </w:r>
      <w:r w:rsidRPr="00541208">
        <w:rPr>
          <w:b/>
          <w:bCs/>
          <w:i w:val="0"/>
          <w:iCs w:val="0"/>
          <w:color w:val="auto"/>
          <w:sz w:val="24"/>
          <w:szCs w:val="24"/>
        </w:rPr>
        <w:instrText xml:space="preserve"> SEQ Chart \* ARABIC </w:instrText>
      </w:r>
      <w:r w:rsidRPr="00541208">
        <w:rPr>
          <w:b/>
          <w:bCs/>
          <w:i w:val="0"/>
          <w:iCs w:val="0"/>
          <w:color w:val="auto"/>
          <w:sz w:val="24"/>
          <w:szCs w:val="24"/>
        </w:rPr>
        <w:fldChar w:fldCharType="separate"/>
      </w:r>
      <w:r w:rsidR="001C3191">
        <w:rPr>
          <w:b/>
          <w:bCs/>
          <w:i w:val="0"/>
          <w:iCs w:val="0"/>
          <w:noProof/>
          <w:color w:val="auto"/>
          <w:sz w:val="24"/>
          <w:szCs w:val="24"/>
        </w:rPr>
        <w:t>11</w:t>
      </w:r>
      <w:r w:rsidRPr="00541208">
        <w:rPr>
          <w:b/>
          <w:bCs/>
          <w:i w:val="0"/>
          <w:iCs w:val="0"/>
          <w:color w:val="auto"/>
          <w:sz w:val="24"/>
          <w:szCs w:val="24"/>
        </w:rPr>
        <w:fldChar w:fldCharType="end"/>
      </w:r>
      <w:r w:rsidRPr="00541208">
        <w:rPr>
          <w:b/>
          <w:bCs/>
          <w:i w:val="0"/>
          <w:iCs w:val="0"/>
          <w:color w:val="auto"/>
          <w:sz w:val="24"/>
          <w:szCs w:val="24"/>
        </w:rPr>
        <w:t xml:space="preserve">. </w:t>
      </w:r>
      <w:r w:rsidRPr="00907B78">
        <w:rPr>
          <w:i w:val="0"/>
          <w:iCs w:val="0"/>
          <w:color w:val="auto"/>
          <w:sz w:val="24"/>
          <w:szCs w:val="24"/>
        </w:rPr>
        <w:t>Identification</w:t>
      </w:r>
      <w:r w:rsidRPr="00541208">
        <w:rPr>
          <w:i w:val="0"/>
          <w:iCs w:val="0"/>
          <w:color w:val="auto"/>
          <w:sz w:val="24"/>
          <w:szCs w:val="24"/>
        </w:rPr>
        <w:t xml:space="preserve"> of t</w:t>
      </w:r>
      <w:r>
        <w:rPr>
          <w:i w:val="0"/>
          <w:iCs w:val="0"/>
          <w:color w:val="auto"/>
          <w:sz w:val="24"/>
          <w:szCs w:val="24"/>
        </w:rPr>
        <w:t>erm ‘circular economy’</w:t>
      </w:r>
      <w:bookmarkEnd w:id="43"/>
    </w:p>
    <w:p w14:paraId="2C57F06C" w14:textId="51E98417" w:rsidR="00541208" w:rsidRDefault="00020459" w:rsidP="002319C6">
      <w:pPr>
        <w:jc w:val="center"/>
      </w:pPr>
      <w:r>
        <w:rPr>
          <w:noProof/>
        </w:rPr>
        <w:object w:dxaOrig="5658" w:dyaOrig="4245" w14:anchorId="511A835F">
          <v:shape id="_x0000_i1034" type="#_x0000_t75" alt="" style="width:282.9pt;height:211.85pt;mso-width-percent:0;mso-height-percent:0;mso-width-percent:0;mso-height-percent:0" o:ole="">
            <v:imagedata r:id="rId50" o:title=""/>
          </v:shape>
          <o:OLEObject Type="Embed" ProgID="Statistica.Graph" ShapeID="_x0000_i1034" DrawAspect="Content" ObjectID="_1732025883" r:id="rId51">
            <o:FieldCodes>\s</o:FieldCodes>
          </o:OLEObject>
        </w:object>
      </w:r>
    </w:p>
    <w:p w14:paraId="72E78769" w14:textId="77777777" w:rsidR="002319C6" w:rsidRDefault="002319C6" w:rsidP="00037BCD">
      <w:pPr>
        <w:pStyle w:val="Legenda"/>
        <w:rPr>
          <w:rStyle w:val="normaltextrun"/>
          <w:rFonts w:ascii="Calibri" w:hAnsi="Calibri" w:cs="Calibri"/>
          <w:i w:val="0"/>
          <w:iCs w:val="0"/>
          <w:color w:val="auto"/>
          <w:sz w:val="20"/>
          <w:szCs w:val="20"/>
        </w:rPr>
      </w:pPr>
      <w:r w:rsidRPr="009A6565">
        <w:rPr>
          <w:rStyle w:val="normaltextrun"/>
          <w:rFonts w:ascii="Calibri" w:hAnsi="Calibri" w:cs="Calibri"/>
          <w:i w:val="0"/>
          <w:iCs w:val="0"/>
          <w:color w:val="auto"/>
          <w:sz w:val="20"/>
          <w:szCs w:val="20"/>
        </w:rPr>
        <w:t>Sources: own elaboration</w:t>
      </w:r>
    </w:p>
    <w:p w14:paraId="14C87864" w14:textId="73005D69" w:rsidR="00B109ED" w:rsidRDefault="000A65A8" w:rsidP="00037BCD">
      <w:pPr>
        <w:spacing w:after="120"/>
        <w:jc w:val="both"/>
      </w:pPr>
      <w:r w:rsidRPr="000A65A8">
        <w:t xml:space="preserve">Perhaps surprisingly, some respondents indicated economic autarky as an understanding of the term </w:t>
      </w:r>
      <w:r>
        <w:t xml:space="preserve">‘circular economy’. </w:t>
      </w:r>
      <w:r w:rsidR="00DD104E" w:rsidRPr="00DD104E">
        <w:t>This result is surprising especially from the point of view of the target group (teachers) and from the popularity of the term in both science and journalism.</w:t>
      </w:r>
    </w:p>
    <w:p w14:paraId="62050F81" w14:textId="7E38611E" w:rsidR="00020A47" w:rsidRDefault="001F3F0F" w:rsidP="00037BCD">
      <w:pPr>
        <w:spacing w:after="120"/>
        <w:jc w:val="both"/>
      </w:pPr>
      <w:r>
        <w:t>When respondents were asked t</w:t>
      </w:r>
      <w:r w:rsidRPr="001F3F0F">
        <w:t>o what extent are courses aimed at developing green skills implemented in the fields of study at your university</w:t>
      </w:r>
      <w:r>
        <w:t xml:space="preserve">, </w:t>
      </w:r>
      <w:r w:rsidRPr="001F3F0F">
        <w:t>most of them indicated</w:t>
      </w:r>
      <w:r w:rsidR="00962288">
        <w:t xml:space="preserve"> </w:t>
      </w:r>
      <w:r w:rsidR="00850DCB">
        <w:t>‘</w:t>
      </w:r>
      <w:r w:rsidR="00850DCB" w:rsidRPr="004C5150">
        <w:rPr>
          <w:i/>
          <w:iCs/>
        </w:rPr>
        <w:t>3</w:t>
      </w:r>
      <w:r w:rsidR="00850DCB">
        <w:t xml:space="preserve">’ as an assessment. </w:t>
      </w:r>
      <w:r w:rsidR="00850DCB" w:rsidRPr="00850DCB">
        <w:t xml:space="preserve">Considering the scale, where 1 meant </w:t>
      </w:r>
      <w:r w:rsidR="004C5150">
        <w:t>‘</w:t>
      </w:r>
      <w:r w:rsidR="004C5150" w:rsidRPr="004C5150">
        <w:rPr>
          <w:i/>
          <w:iCs/>
        </w:rPr>
        <w:t>in none</w:t>
      </w:r>
      <w:r w:rsidR="004C5150">
        <w:t>’</w:t>
      </w:r>
      <w:r w:rsidR="004C5150" w:rsidRPr="004C5150">
        <w:t xml:space="preserve">, </w:t>
      </w:r>
      <w:r w:rsidR="004C5150">
        <w:t>and 5 meant ‘</w:t>
      </w:r>
      <w:r w:rsidR="004C5150" w:rsidRPr="004C5150">
        <w:rPr>
          <w:i/>
          <w:iCs/>
        </w:rPr>
        <w:t>fully</w:t>
      </w:r>
      <w:r w:rsidR="004C5150">
        <w:t xml:space="preserve">’, there was a possibility to count basic statistics: mean value and standard deviation. For this question mean amounted </w:t>
      </w:r>
      <w:r w:rsidR="00775981">
        <w:t>2.52</w:t>
      </w:r>
      <w:r w:rsidR="004C5150">
        <w:t xml:space="preserve">, which could be interpreted as </w:t>
      </w:r>
      <w:r w:rsidR="004C5150" w:rsidRPr="004C5150">
        <w:t xml:space="preserve">closer to the statement </w:t>
      </w:r>
      <w:r w:rsidR="004C5150">
        <w:t>‘</w:t>
      </w:r>
      <w:r w:rsidR="004C5150" w:rsidRPr="004C5150">
        <w:rPr>
          <w:i/>
          <w:iCs/>
        </w:rPr>
        <w:t>in none</w:t>
      </w:r>
      <w:r w:rsidR="004C5150">
        <w:t>’</w:t>
      </w:r>
      <w:r w:rsidR="00020A47">
        <w:t xml:space="preserve">. Standard deviation amounted 1.06 </w:t>
      </w:r>
      <w:r w:rsidR="00020A47" w:rsidRPr="00020A47">
        <w:t>which can mean a wide variation of up to one mark in plus or minus</w:t>
      </w:r>
      <w:r w:rsidR="00020A47">
        <w:t xml:space="preserve">. </w:t>
      </w:r>
      <w:r w:rsidR="00CA7297" w:rsidRPr="00CA7297">
        <w:t xml:space="preserve">By country, the highest average was recorded in </w:t>
      </w:r>
      <w:r w:rsidR="00CA7297">
        <w:t xml:space="preserve">Belgium (3.22) and the lowest – in Czechia (2.0) </w:t>
      </w:r>
      <w:r w:rsidR="00020A47">
        <w:t xml:space="preserve">(Chart </w:t>
      </w:r>
      <w:r w:rsidR="00E67A85">
        <w:t>12</w:t>
      </w:r>
      <w:r w:rsidR="00020A47">
        <w:t>)</w:t>
      </w:r>
      <w:r w:rsidR="00CA7297">
        <w:t>.</w:t>
      </w:r>
    </w:p>
    <w:p w14:paraId="7FF086ED" w14:textId="53385266" w:rsidR="00EE1322" w:rsidRDefault="00962288" w:rsidP="00BC2714">
      <w:pPr>
        <w:jc w:val="both"/>
      </w:pPr>
      <w:bookmarkStart w:id="44" w:name="_Toc107410733"/>
      <w:r w:rsidRPr="00541208">
        <w:rPr>
          <w:b/>
          <w:bCs/>
        </w:rPr>
        <w:t xml:space="preserve">Chart </w:t>
      </w:r>
      <w:r w:rsidRPr="00541208">
        <w:rPr>
          <w:b/>
          <w:bCs/>
        </w:rPr>
        <w:fldChar w:fldCharType="begin"/>
      </w:r>
      <w:r w:rsidRPr="00541208">
        <w:rPr>
          <w:b/>
          <w:bCs/>
        </w:rPr>
        <w:instrText xml:space="preserve"> SEQ Chart \* ARABIC </w:instrText>
      </w:r>
      <w:r w:rsidRPr="00541208">
        <w:rPr>
          <w:b/>
          <w:bCs/>
        </w:rPr>
        <w:fldChar w:fldCharType="separate"/>
      </w:r>
      <w:r w:rsidR="001C3191">
        <w:rPr>
          <w:b/>
          <w:bCs/>
          <w:noProof/>
        </w:rPr>
        <w:t>12</w:t>
      </w:r>
      <w:r w:rsidRPr="00541208">
        <w:rPr>
          <w:b/>
          <w:bCs/>
        </w:rPr>
        <w:fldChar w:fldCharType="end"/>
      </w:r>
      <w:r w:rsidRPr="00541208">
        <w:rPr>
          <w:b/>
          <w:bCs/>
          <w:i/>
          <w:iCs/>
        </w:rPr>
        <w:t xml:space="preserve">. </w:t>
      </w:r>
      <w:r w:rsidR="00EE1322" w:rsidRPr="00EE1322">
        <w:t xml:space="preserve">Implementation of </w:t>
      </w:r>
      <w:r w:rsidR="00EE1322">
        <w:t>courses</w:t>
      </w:r>
      <w:r w:rsidR="00EE1322" w:rsidRPr="00EE1322">
        <w:t xml:space="preserve"> aimed at developing </w:t>
      </w:r>
      <w:r w:rsidR="00EE1322">
        <w:t>‘</w:t>
      </w:r>
      <w:r w:rsidR="00EE1322" w:rsidRPr="00EE1322">
        <w:t>green skills</w:t>
      </w:r>
      <w:r w:rsidR="00EE1322">
        <w:t>’</w:t>
      </w:r>
      <w:bookmarkEnd w:id="44"/>
    </w:p>
    <w:p w14:paraId="218AC276" w14:textId="6F1E2861" w:rsidR="00962288" w:rsidRDefault="00020459" w:rsidP="00EE1322">
      <w:pPr>
        <w:jc w:val="center"/>
      </w:pPr>
      <w:r>
        <w:rPr>
          <w:noProof/>
        </w:rPr>
        <w:object w:dxaOrig="5703" w:dyaOrig="4282" w14:anchorId="0C16ED1C">
          <v:shape id="_x0000_i1035" type="#_x0000_t75" alt="" style="width:284pt;height:214.1pt;mso-width-percent:0;mso-height-percent:0;mso-width-percent:0;mso-height-percent:0" o:ole="">
            <v:imagedata r:id="rId52" o:title=""/>
          </v:shape>
          <o:OLEObject Type="Embed" ProgID="Statistica.Graph" ShapeID="_x0000_i1035" DrawAspect="Content" ObjectID="_1732025884" r:id="rId53">
            <o:FieldCodes>\s</o:FieldCodes>
          </o:OLEObject>
        </w:object>
      </w:r>
    </w:p>
    <w:p w14:paraId="6090BD13" w14:textId="77777777" w:rsidR="00EE1322" w:rsidRDefault="00EE1322" w:rsidP="00EE1322">
      <w:pPr>
        <w:pStyle w:val="Legenda"/>
        <w:rPr>
          <w:rStyle w:val="normaltextrun"/>
          <w:rFonts w:ascii="Calibri" w:hAnsi="Calibri" w:cs="Calibri"/>
          <w:i w:val="0"/>
          <w:iCs w:val="0"/>
          <w:color w:val="auto"/>
          <w:sz w:val="20"/>
          <w:szCs w:val="20"/>
        </w:rPr>
      </w:pPr>
      <w:r w:rsidRPr="009A6565">
        <w:rPr>
          <w:rStyle w:val="normaltextrun"/>
          <w:rFonts w:ascii="Calibri" w:hAnsi="Calibri" w:cs="Calibri"/>
          <w:i w:val="0"/>
          <w:iCs w:val="0"/>
          <w:color w:val="auto"/>
          <w:sz w:val="20"/>
          <w:szCs w:val="20"/>
        </w:rPr>
        <w:t>Sources: own elaboration</w:t>
      </w:r>
    </w:p>
    <w:p w14:paraId="749E81A6" w14:textId="77777777" w:rsidR="00A3237C" w:rsidRDefault="001D0A5E" w:rsidP="00037BCD">
      <w:pPr>
        <w:spacing w:after="120"/>
        <w:jc w:val="both"/>
      </w:pPr>
      <w:r w:rsidRPr="001D0A5E">
        <w:t xml:space="preserve">In an open question, teachers indicated mostly </w:t>
      </w:r>
      <w:r w:rsidR="00701468">
        <w:t xml:space="preserve">sustainable management </w:t>
      </w:r>
      <w:r w:rsidRPr="001D0A5E">
        <w:t xml:space="preserve">topics courses </w:t>
      </w:r>
      <w:r w:rsidR="00701468">
        <w:t>(‘</w:t>
      </w:r>
      <w:r w:rsidR="00701468" w:rsidRPr="00701468">
        <w:rPr>
          <w:i/>
          <w:iCs/>
        </w:rPr>
        <w:t>Sustainability management</w:t>
      </w:r>
      <w:r w:rsidR="00701468">
        <w:t>’, ‘</w:t>
      </w:r>
      <w:r w:rsidR="00701468" w:rsidRPr="00701468">
        <w:rPr>
          <w:i/>
          <w:iCs/>
        </w:rPr>
        <w:t>Sustainable consumption and production</w:t>
      </w:r>
      <w:r w:rsidR="00701468">
        <w:t>’,</w:t>
      </w:r>
      <w:r w:rsidR="00701468" w:rsidRPr="00701468">
        <w:t xml:space="preserve"> </w:t>
      </w:r>
      <w:r w:rsidR="00701468">
        <w:t>‘</w:t>
      </w:r>
      <w:r w:rsidR="00701468" w:rsidRPr="00701468">
        <w:rPr>
          <w:i/>
          <w:iCs/>
        </w:rPr>
        <w:t>Sustainable product development</w:t>
      </w:r>
      <w:r w:rsidR="00701468">
        <w:t>’, ‘</w:t>
      </w:r>
      <w:r w:rsidR="00701468" w:rsidRPr="00701468">
        <w:rPr>
          <w:i/>
          <w:iCs/>
        </w:rPr>
        <w:t>Sustainable design</w:t>
      </w:r>
      <w:r w:rsidR="00701468">
        <w:t xml:space="preserve">’) or social entrepreneurship, </w:t>
      </w:r>
      <w:r w:rsidRPr="001D0A5E">
        <w:t>during which green skills were developed</w:t>
      </w:r>
      <w:r w:rsidR="00701468">
        <w:t xml:space="preserve"> (</w:t>
      </w:r>
      <w:r w:rsidR="00701468" w:rsidRPr="00701468">
        <w:t>all indications were 19, some subjects overlapped</w:t>
      </w:r>
      <w:r w:rsidR="00701468">
        <w:t>).</w:t>
      </w:r>
    </w:p>
    <w:p w14:paraId="2D0160EC" w14:textId="2EC278B6" w:rsidR="00D64915" w:rsidRDefault="00DD12B0" w:rsidP="00037BCD">
      <w:pPr>
        <w:spacing w:after="120"/>
        <w:jc w:val="both"/>
      </w:pPr>
      <w:r w:rsidRPr="00DD12B0">
        <w:t>Answering the question</w:t>
      </w:r>
      <w:r>
        <w:t xml:space="preserve"> t</w:t>
      </w:r>
      <w:r w:rsidRPr="00DD12B0">
        <w:t>o what extent are green skills needed in the given functional areas of enterprises</w:t>
      </w:r>
      <w:r>
        <w:t xml:space="preserve">, </w:t>
      </w:r>
      <w:r w:rsidRPr="00DD12B0">
        <w:t>respondents indicated that they concern mainly</w:t>
      </w:r>
      <w:r w:rsidR="00CC50D3">
        <w:t xml:space="preserve"> in ‘</w:t>
      </w:r>
      <w:r w:rsidR="00CC50D3" w:rsidRPr="00CC50D3">
        <w:rPr>
          <w:i/>
          <w:iCs/>
        </w:rPr>
        <w:t>production</w:t>
      </w:r>
      <w:r w:rsidR="00CC50D3">
        <w:t>’ (mean: 4.48) and ‘</w:t>
      </w:r>
      <w:r w:rsidR="00CC50D3" w:rsidRPr="00CC50D3">
        <w:rPr>
          <w:i/>
          <w:iCs/>
        </w:rPr>
        <w:t>transport and storage</w:t>
      </w:r>
      <w:r w:rsidR="00CC50D3" w:rsidRPr="00CC50D3">
        <w:t xml:space="preserve">’ </w:t>
      </w:r>
      <w:r w:rsidR="00CC50D3">
        <w:t xml:space="preserve">(mean: 4.12) (Table </w:t>
      </w:r>
      <w:r w:rsidR="00E67A85">
        <w:t>11</w:t>
      </w:r>
      <w:r w:rsidR="00CC50D3">
        <w:t xml:space="preserve">). </w:t>
      </w:r>
      <w:r w:rsidR="00D64915" w:rsidRPr="00D64915">
        <w:t xml:space="preserve">These values are quite close to the answer that </w:t>
      </w:r>
      <w:r w:rsidR="00D64915">
        <w:t>‘</w:t>
      </w:r>
      <w:r w:rsidR="00D64915" w:rsidRPr="00D64915">
        <w:t>green skills</w:t>
      </w:r>
      <w:r w:rsidR="00D64915">
        <w:t>’</w:t>
      </w:r>
      <w:r w:rsidR="00D64915" w:rsidRPr="00D64915">
        <w:t xml:space="preserve"> should be developed and used to their full potential in these particular areas of business operations. </w:t>
      </w:r>
      <w:r w:rsidR="00D64915">
        <w:t>R</w:t>
      </w:r>
      <w:r w:rsidR="00D64915" w:rsidRPr="00D64915">
        <w:t>espondents rated the importance of green skills slightly above average in terms of</w:t>
      </w:r>
      <w:r w:rsidR="00D64915">
        <w:t xml:space="preserve"> ‘</w:t>
      </w:r>
      <w:r w:rsidR="00D64915" w:rsidRPr="00D64915">
        <w:rPr>
          <w:i/>
          <w:iCs/>
        </w:rPr>
        <w:t>sales</w:t>
      </w:r>
      <w:r w:rsidR="00D64915">
        <w:t>’, ‘</w:t>
      </w:r>
      <w:r w:rsidR="00D64915" w:rsidRPr="00D64915">
        <w:rPr>
          <w:i/>
          <w:iCs/>
        </w:rPr>
        <w:t>finance</w:t>
      </w:r>
      <w:r w:rsidR="00D64915">
        <w:t>’ and ‘</w:t>
      </w:r>
      <w:r w:rsidR="00D64915" w:rsidRPr="00D64915">
        <w:rPr>
          <w:i/>
          <w:iCs/>
        </w:rPr>
        <w:t>advertising</w:t>
      </w:r>
      <w:r w:rsidR="00D64915">
        <w:t xml:space="preserve">’, </w:t>
      </w:r>
      <w:r w:rsidR="00D64915" w:rsidRPr="00D64915">
        <w:t>although in all these aspects they play a significant role. The results obtained may imply traditional, technical thinking about the application of green skills only to the manufacturing sphere and supply logistics.</w:t>
      </w:r>
    </w:p>
    <w:p w14:paraId="5E27C439" w14:textId="29B07B31" w:rsidR="00CC50D3" w:rsidRDefault="00CC50D3" w:rsidP="00CC50D3">
      <w:pPr>
        <w:pStyle w:val="Legenda"/>
        <w:rPr>
          <w:i w:val="0"/>
          <w:iCs w:val="0"/>
          <w:color w:val="auto"/>
          <w:sz w:val="24"/>
          <w:szCs w:val="24"/>
        </w:rPr>
      </w:pPr>
      <w:bookmarkStart w:id="45" w:name="_Toc107410709"/>
      <w:r w:rsidRPr="00907B78">
        <w:rPr>
          <w:b/>
          <w:bCs/>
          <w:i w:val="0"/>
          <w:iCs w:val="0"/>
          <w:color w:val="auto"/>
          <w:sz w:val="24"/>
          <w:szCs w:val="24"/>
        </w:rPr>
        <w:t xml:space="preserve">Table </w:t>
      </w:r>
      <w:r w:rsidRPr="00907B78">
        <w:rPr>
          <w:b/>
          <w:bCs/>
          <w:i w:val="0"/>
          <w:iCs w:val="0"/>
          <w:color w:val="auto"/>
          <w:sz w:val="24"/>
          <w:szCs w:val="24"/>
        </w:rPr>
        <w:fldChar w:fldCharType="begin"/>
      </w:r>
      <w:r w:rsidRPr="00907B78">
        <w:rPr>
          <w:b/>
          <w:bCs/>
          <w:i w:val="0"/>
          <w:iCs w:val="0"/>
          <w:color w:val="auto"/>
          <w:sz w:val="24"/>
          <w:szCs w:val="24"/>
        </w:rPr>
        <w:instrText xml:space="preserve"> SEQ Table \* ARABIC </w:instrText>
      </w:r>
      <w:r w:rsidRPr="00907B78">
        <w:rPr>
          <w:b/>
          <w:bCs/>
          <w:i w:val="0"/>
          <w:iCs w:val="0"/>
          <w:color w:val="auto"/>
          <w:sz w:val="24"/>
          <w:szCs w:val="24"/>
        </w:rPr>
        <w:fldChar w:fldCharType="separate"/>
      </w:r>
      <w:r w:rsidR="001C3191">
        <w:rPr>
          <w:b/>
          <w:bCs/>
          <w:i w:val="0"/>
          <w:iCs w:val="0"/>
          <w:noProof/>
          <w:color w:val="auto"/>
          <w:sz w:val="24"/>
          <w:szCs w:val="24"/>
        </w:rPr>
        <w:t>11</w:t>
      </w:r>
      <w:r w:rsidRPr="00907B78">
        <w:rPr>
          <w:b/>
          <w:bCs/>
          <w:i w:val="0"/>
          <w:iCs w:val="0"/>
          <w:color w:val="auto"/>
          <w:sz w:val="24"/>
          <w:szCs w:val="24"/>
        </w:rPr>
        <w:fldChar w:fldCharType="end"/>
      </w:r>
      <w:r w:rsidRPr="00907B78">
        <w:rPr>
          <w:b/>
          <w:bCs/>
          <w:i w:val="0"/>
          <w:iCs w:val="0"/>
          <w:color w:val="auto"/>
          <w:sz w:val="24"/>
          <w:szCs w:val="24"/>
        </w:rPr>
        <w:t>.</w:t>
      </w:r>
      <w:r w:rsidRPr="00907B78">
        <w:rPr>
          <w:i w:val="0"/>
          <w:iCs w:val="0"/>
          <w:color w:val="auto"/>
          <w:sz w:val="24"/>
          <w:szCs w:val="24"/>
        </w:rPr>
        <w:t xml:space="preserve"> </w:t>
      </w:r>
      <w:r>
        <w:rPr>
          <w:i w:val="0"/>
          <w:iCs w:val="0"/>
          <w:color w:val="auto"/>
          <w:sz w:val="24"/>
          <w:szCs w:val="24"/>
        </w:rPr>
        <w:t>F</w:t>
      </w:r>
      <w:r w:rsidRPr="00CC50D3">
        <w:rPr>
          <w:i w:val="0"/>
          <w:iCs w:val="0"/>
          <w:color w:val="auto"/>
          <w:sz w:val="24"/>
          <w:szCs w:val="24"/>
        </w:rPr>
        <w:t>unctional areas of enterprises</w:t>
      </w:r>
      <w:r>
        <w:rPr>
          <w:i w:val="0"/>
          <w:iCs w:val="0"/>
          <w:color w:val="auto"/>
          <w:sz w:val="24"/>
          <w:szCs w:val="24"/>
        </w:rPr>
        <w:t xml:space="preserve"> related with needed </w:t>
      </w:r>
      <w:r w:rsidRPr="00CC50D3">
        <w:rPr>
          <w:i w:val="0"/>
          <w:iCs w:val="0"/>
          <w:color w:val="auto"/>
          <w:sz w:val="24"/>
          <w:szCs w:val="24"/>
        </w:rPr>
        <w:t xml:space="preserve">extending </w:t>
      </w:r>
      <w:r>
        <w:rPr>
          <w:i w:val="0"/>
          <w:iCs w:val="0"/>
          <w:color w:val="auto"/>
          <w:sz w:val="24"/>
          <w:szCs w:val="24"/>
        </w:rPr>
        <w:t>of ‘</w:t>
      </w:r>
      <w:r w:rsidRPr="00CC50D3">
        <w:rPr>
          <w:i w:val="0"/>
          <w:iCs w:val="0"/>
          <w:color w:val="auto"/>
          <w:sz w:val="24"/>
          <w:szCs w:val="24"/>
        </w:rPr>
        <w:t>green skills</w:t>
      </w:r>
      <w:r>
        <w:rPr>
          <w:i w:val="0"/>
          <w:iCs w:val="0"/>
          <w:color w:val="auto"/>
          <w:sz w:val="24"/>
          <w:szCs w:val="24"/>
        </w:rPr>
        <w:t>’</w:t>
      </w:r>
      <w:bookmarkEnd w:id="45"/>
    </w:p>
    <w:tbl>
      <w:tblPr>
        <w:tblStyle w:val="Tabela-Siatka"/>
        <w:tblW w:w="9072" w:type="dxa"/>
        <w:tblLayout w:type="fixed"/>
        <w:tblLook w:val="04A0" w:firstRow="1" w:lastRow="0" w:firstColumn="1" w:lastColumn="0" w:noHBand="0" w:noVBand="1"/>
      </w:tblPr>
      <w:tblGrid>
        <w:gridCol w:w="1007"/>
        <w:gridCol w:w="1613"/>
        <w:gridCol w:w="1613"/>
        <w:gridCol w:w="1613"/>
        <w:gridCol w:w="1613"/>
        <w:gridCol w:w="1613"/>
      </w:tblGrid>
      <w:tr w:rsidR="00CC50D3" w:rsidRPr="000655D2" w14:paraId="67584A4B" w14:textId="77777777" w:rsidTr="00CC50D3">
        <w:tc>
          <w:tcPr>
            <w:tcW w:w="1007" w:type="dxa"/>
            <w:tcBorders>
              <w:top w:val="single" w:sz="18" w:space="0" w:color="auto"/>
              <w:left w:val="nil"/>
              <w:bottom w:val="single" w:sz="8" w:space="0" w:color="auto"/>
              <w:right w:val="nil"/>
            </w:tcBorders>
          </w:tcPr>
          <w:p w14:paraId="369FB34C" w14:textId="77777777" w:rsidR="00CC50D3" w:rsidRPr="000655D2" w:rsidRDefault="00CC50D3" w:rsidP="00CC50D3">
            <w:pPr>
              <w:pStyle w:val="Legenda"/>
              <w:spacing w:after="0"/>
              <w:rPr>
                <w:rStyle w:val="normaltextrun"/>
                <w:rFonts w:ascii="Calibri" w:hAnsi="Calibri" w:cs="Calibri"/>
                <w:i w:val="0"/>
                <w:iCs w:val="0"/>
                <w:color w:val="auto"/>
                <w:sz w:val="20"/>
                <w:szCs w:val="20"/>
              </w:rPr>
            </w:pPr>
          </w:p>
        </w:tc>
        <w:tc>
          <w:tcPr>
            <w:tcW w:w="1613" w:type="dxa"/>
            <w:tcBorders>
              <w:top w:val="single" w:sz="18" w:space="0" w:color="auto"/>
              <w:left w:val="nil"/>
              <w:bottom w:val="single" w:sz="8" w:space="0" w:color="auto"/>
              <w:right w:val="nil"/>
            </w:tcBorders>
            <w:vAlign w:val="center"/>
          </w:tcPr>
          <w:p w14:paraId="27AE365D" w14:textId="2E84C14A" w:rsidR="00CC50D3" w:rsidRPr="000655D2" w:rsidRDefault="00CC50D3" w:rsidP="00CC50D3">
            <w:pPr>
              <w:pStyle w:val="Legenda"/>
              <w:spacing w:after="0"/>
              <w:ind w:left="28" w:hanging="9"/>
              <w:jc w:val="center"/>
              <w:rPr>
                <w:rStyle w:val="normaltextrun"/>
                <w:rFonts w:ascii="Calibri" w:hAnsi="Calibri" w:cs="Calibri"/>
                <w:b/>
                <w:bCs/>
                <w:i w:val="0"/>
                <w:iCs w:val="0"/>
                <w:color w:val="auto"/>
                <w:sz w:val="20"/>
                <w:szCs w:val="20"/>
              </w:rPr>
            </w:pPr>
            <w:r w:rsidRPr="000655D2">
              <w:rPr>
                <w:rFonts w:ascii="Calibri" w:hAnsi="Calibri" w:cs="Calibri"/>
                <w:b/>
                <w:bCs/>
                <w:i w:val="0"/>
                <w:iCs w:val="0"/>
                <w:color w:val="auto"/>
                <w:sz w:val="20"/>
                <w:szCs w:val="20"/>
              </w:rPr>
              <w:t>production</w:t>
            </w:r>
          </w:p>
        </w:tc>
        <w:tc>
          <w:tcPr>
            <w:tcW w:w="1613" w:type="dxa"/>
            <w:tcBorders>
              <w:top w:val="single" w:sz="18" w:space="0" w:color="auto"/>
              <w:left w:val="nil"/>
              <w:bottom w:val="single" w:sz="8" w:space="0" w:color="auto"/>
              <w:right w:val="nil"/>
            </w:tcBorders>
            <w:vAlign w:val="center"/>
          </w:tcPr>
          <w:p w14:paraId="616859C3" w14:textId="08112298" w:rsidR="00CC50D3" w:rsidRPr="000655D2" w:rsidRDefault="00CC50D3" w:rsidP="00CC50D3">
            <w:pPr>
              <w:pStyle w:val="Legenda"/>
              <w:spacing w:after="0"/>
              <w:ind w:left="28" w:hanging="9"/>
              <w:jc w:val="center"/>
              <w:rPr>
                <w:b/>
                <w:bCs/>
                <w:i w:val="0"/>
                <w:iCs w:val="0"/>
                <w:color w:val="auto"/>
                <w:sz w:val="20"/>
                <w:szCs w:val="20"/>
              </w:rPr>
            </w:pPr>
            <w:r w:rsidRPr="000655D2">
              <w:rPr>
                <w:rFonts w:ascii="Calibri" w:hAnsi="Calibri" w:cs="Calibri"/>
                <w:b/>
                <w:bCs/>
                <w:i w:val="0"/>
                <w:iCs w:val="0"/>
                <w:color w:val="auto"/>
                <w:sz w:val="20"/>
                <w:szCs w:val="20"/>
              </w:rPr>
              <w:t>transport and storage</w:t>
            </w:r>
          </w:p>
        </w:tc>
        <w:tc>
          <w:tcPr>
            <w:tcW w:w="1613" w:type="dxa"/>
            <w:tcBorders>
              <w:top w:val="single" w:sz="18" w:space="0" w:color="auto"/>
              <w:left w:val="nil"/>
              <w:bottom w:val="single" w:sz="8" w:space="0" w:color="auto"/>
              <w:right w:val="nil"/>
            </w:tcBorders>
            <w:vAlign w:val="center"/>
          </w:tcPr>
          <w:p w14:paraId="7B486EB8" w14:textId="4651E2C9" w:rsidR="00CC50D3" w:rsidRPr="000655D2" w:rsidRDefault="00CC50D3" w:rsidP="00CC50D3">
            <w:pPr>
              <w:pStyle w:val="Legenda"/>
              <w:spacing w:after="0"/>
              <w:ind w:left="28" w:hanging="9"/>
              <w:jc w:val="center"/>
              <w:rPr>
                <w:b/>
                <w:bCs/>
                <w:i w:val="0"/>
                <w:iCs w:val="0"/>
                <w:color w:val="auto"/>
                <w:sz w:val="20"/>
                <w:szCs w:val="20"/>
              </w:rPr>
            </w:pPr>
            <w:r w:rsidRPr="000655D2">
              <w:rPr>
                <w:rFonts w:ascii="Calibri" w:hAnsi="Calibri" w:cs="Calibri"/>
                <w:b/>
                <w:bCs/>
                <w:i w:val="0"/>
                <w:iCs w:val="0"/>
                <w:color w:val="auto"/>
                <w:sz w:val="20"/>
                <w:szCs w:val="20"/>
              </w:rPr>
              <w:t>sales</w:t>
            </w:r>
          </w:p>
        </w:tc>
        <w:tc>
          <w:tcPr>
            <w:tcW w:w="1613" w:type="dxa"/>
            <w:tcBorders>
              <w:top w:val="single" w:sz="18" w:space="0" w:color="auto"/>
              <w:left w:val="nil"/>
              <w:bottom w:val="single" w:sz="8" w:space="0" w:color="auto"/>
              <w:right w:val="nil"/>
            </w:tcBorders>
            <w:vAlign w:val="center"/>
          </w:tcPr>
          <w:p w14:paraId="24CC83BA" w14:textId="40D7A2BD" w:rsidR="00CC50D3" w:rsidRPr="000655D2" w:rsidRDefault="00CC50D3" w:rsidP="00CC50D3">
            <w:pPr>
              <w:pStyle w:val="Legenda"/>
              <w:spacing w:after="0"/>
              <w:ind w:left="28" w:hanging="9"/>
              <w:jc w:val="center"/>
              <w:rPr>
                <w:b/>
                <w:bCs/>
                <w:i w:val="0"/>
                <w:iCs w:val="0"/>
                <w:color w:val="auto"/>
                <w:sz w:val="20"/>
                <w:szCs w:val="20"/>
              </w:rPr>
            </w:pPr>
            <w:r w:rsidRPr="000655D2">
              <w:rPr>
                <w:rFonts w:ascii="Calibri" w:hAnsi="Calibri" w:cs="Calibri"/>
                <w:b/>
                <w:bCs/>
                <w:i w:val="0"/>
                <w:iCs w:val="0"/>
                <w:color w:val="auto"/>
                <w:sz w:val="20"/>
                <w:szCs w:val="20"/>
              </w:rPr>
              <w:t>finance</w:t>
            </w:r>
          </w:p>
        </w:tc>
        <w:tc>
          <w:tcPr>
            <w:tcW w:w="1613" w:type="dxa"/>
            <w:tcBorders>
              <w:top w:val="single" w:sz="18" w:space="0" w:color="auto"/>
              <w:left w:val="nil"/>
              <w:bottom w:val="single" w:sz="8" w:space="0" w:color="auto"/>
              <w:right w:val="nil"/>
            </w:tcBorders>
            <w:vAlign w:val="center"/>
          </w:tcPr>
          <w:p w14:paraId="54E64C36" w14:textId="69481CB4" w:rsidR="00CC50D3" w:rsidRPr="000655D2" w:rsidRDefault="00CC50D3" w:rsidP="00CC50D3">
            <w:pPr>
              <w:pStyle w:val="Legenda"/>
              <w:spacing w:after="0"/>
              <w:ind w:left="28" w:hanging="9"/>
              <w:jc w:val="center"/>
              <w:rPr>
                <w:b/>
                <w:bCs/>
                <w:i w:val="0"/>
                <w:iCs w:val="0"/>
                <w:color w:val="auto"/>
                <w:sz w:val="20"/>
                <w:szCs w:val="20"/>
              </w:rPr>
            </w:pPr>
            <w:r w:rsidRPr="000655D2">
              <w:rPr>
                <w:rFonts w:ascii="Calibri" w:hAnsi="Calibri" w:cs="Calibri"/>
                <w:b/>
                <w:bCs/>
                <w:i w:val="0"/>
                <w:iCs w:val="0"/>
                <w:color w:val="auto"/>
                <w:sz w:val="20"/>
                <w:szCs w:val="20"/>
              </w:rPr>
              <w:t>advertising</w:t>
            </w:r>
          </w:p>
        </w:tc>
      </w:tr>
      <w:tr w:rsidR="000655D2" w:rsidRPr="000655D2" w14:paraId="2DA42D4C" w14:textId="77777777" w:rsidTr="00E731EC">
        <w:tc>
          <w:tcPr>
            <w:tcW w:w="1007" w:type="dxa"/>
            <w:tcBorders>
              <w:top w:val="single" w:sz="8" w:space="0" w:color="auto"/>
              <w:left w:val="nil"/>
              <w:bottom w:val="nil"/>
              <w:right w:val="nil"/>
            </w:tcBorders>
          </w:tcPr>
          <w:p w14:paraId="412716C2" w14:textId="77777777" w:rsidR="000655D2" w:rsidRPr="000655D2" w:rsidRDefault="000655D2" w:rsidP="000655D2">
            <w:pPr>
              <w:pStyle w:val="Legenda"/>
              <w:spacing w:after="0"/>
              <w:jc w:val="center"/>
              <w:rPr>
                <w:rStyle w:val="normaltextrun"/>
                <w:rFonts w:ascii="Calibri" w:hAnsi="Calibri" w:cs="Calibri"/>
                <w:i w:val="0"/>
                <w:iCs w:val="0"/>
                <w:color w:val="auto"/>
                <w:sz w:val="20"/>
                <w:szCs w:val="20"/>
              </w:rPr>
            </w:pPr>
            <w:r w:rsidRPr="000655D2">
              <w:rPr>
                <w:rStyle w:val="normaltextrun"/>
                <w:rFonts w:ascii="Calibri" w:hAnsi="Calibri" w:cs="Calibri"/>
                <w:i w:val="0"/>
                <w:iCs w:val="0"/>
                <w:color w:val="auto"/>
                <w:sz w:val="20"/>
                <w:szCs w:val="20"/>
              </w:rPr>
              <w:t>Belgium</w:t>
            </w:r>
          </w:p>
        </w:tc>
        <w:tc>
          <w:tcPr>
            <w:tcW w:w="1613" w:type="dxa"/>
            <w:tcBorders>
              <w:top w:val="single" w:sz="8" w:space="0" w:color="auto"/>
              <w:left w:val="nil"/>
              <w:bottom w:val="nil"/>
              <w:right w:val="nil"/>
            </w:tcBorders>
            <w:vAlign w:val="center"/>
          </w:tcPr>
          <w:p w14:paraId="13A0DF74" w14:textId="61165365" w:rsidR="000655D2" w:rsidRPr="000655D2" w:rsidRDefault="000655D2" w:rsidP="000655D2">
            <w:pPr>
              <w:jc w:val="center"/>
              <w:rPr>
                <w:rStyle w:val="normaltextrun"/>
                <w:rFonts w:ascii="Calibri" w:hAnsi="Calibri" w:cs="Calibri"/>
                <w:sz w:val="20"/>
                <w:szCs w:val="20"/>
              </w:rPr>
            </w:pPr>
            <w:r w:rsidRPr="000655D2">
              <w:rPr>
                <w:rStyle w:val="normaltextrun"/>
                <w:rFonts w:ascii="Calibri" w:hAnsi="Calibri" w:cs="Calibri"/>
                <w:sz w:val="20"/>
                <w:szCs w:val="20"/>
              </w:rPr>
              <w:t>4</w:t>
            </w:r>
          </w:p>
        </w:tc>
        <w:tc>
          <w:tcPr>
            <w:tcW w:w="1613" w:type="dxa"/>
            <w:tcBorders>
              <w:top w:val="single" w:sz="8" w:space="0" w:color="auto"/>
              <w:left w:val="nil"/>
              <w:bottom w:val="nil"/>
              <w:right w:val="nil"/>
            </w:tcBorders>
          </w:tcPr>
          <w:p w14:paraId="1DA929DA" w14:textId="0166CFAD" w:rsidR="000655D2" w:rsidRPr="000655D2" w:rsidRDefault="000655D2" w:rsidP="000655D2">
            <w:pPr>
              <w:jc w:val="center"/>
              <w:rPr>
                <w:rStyle w:val="normaltextrun"/>
                <w:rFonts w:ascii="Calibri" w:hAnsi="Calibri" w:cs="Calibri"/>
                <w:sz w:val="20"/>
                <w:szCs w:val="20"/>
              </w:rPr>
            </w:pPr>
            <w:r w:rsidRPr="000655D2">
              <w:rPr>
                <w:sz w:val="20"/>
                <w:szCs w:val="20"/>
              </w:rPr>
              <w:t>3</w:t>
            </w:r>
            <w:r w:rsidR="00CA6994">
              <w:rPr>
                <w:sz w:val="20"/>
                <w:szCs w:val="20"/>
              </w:rPr>
              <w:t>.</w:t>
            </w:r>
            <w:r w:rsidRPr="000655D2">
              <w:rPr>
                <w:sz w:val="20"/>
                <w:szCs w:val="20"/>
              </w:rPr>
              <w:t>78</w:t>
            </w:r>
          </w:p>
        </w:tc>
        <w:tc>
          <w:tcPr>
            <w:tcW w:w="1613" w:type="dxa"/>
            <w:tcBorders>
              <w:top w:val="single" w:sz="8" w:space="0" w:color="auto"/>
              <w:left w:val="nil"/>
              <w:bottom w:val="nil"/>
              <w:right w:val="nil"/>
            </w:tcBorders>
          </w:tcPr>
          <w:p w14:paraId="7DB75952" w14:textId="61E93B8A" w:rsidR="000655D2" w:rsidRPr="000655D2" w:rsidRDefault="000655D2" w:rsidP="000655D2">
            <w:pPr>
              <w:jc w:val="center"/>
              <w:rPr>
                <w:rStyle w:val="normaltextrun"/>
                <w:rFonts w:ascii="Calibri" w:hAnsi="Calibri" w:cs="Calibri"/>
                <w:sz w:val="20"/>
                <w:szCs w:val="20"/>
              </w:rPr>
            </w:pPr>
            <w:r w:rsidRPr="000655D2">
              <w:rPr>
                <w:sz w:val="20"/>
                <w:szCs w:val="20"/>
              </w:rPr>
              <w:t>3</w:t>
            </w:r>
            <w:r w:rsidR="00CA6994">
              <w:rPr>
                <w:sz w:val="20"/>
                <w:szCs w:val="20"/>
              </w:rPr>
              <w:t>.</w:t>
            </w:r>
            <w:r w:rsidRPr="000655D2">
              <w:rPr>
                <w:sz w:val="20"/>
                <w:szCs w:val="20"/>
              </w:rPr>
              <w:t>67</w:t>
            </w:r>
          </w:p>
        </w:tc>
        <w:tc>
          <w:tcPr>
            <w:tcW w:w="1613" w:type="dxa"/>
            <w:tcBorders>
              <w:top w:val="single" w:sz="8" w:space="0" w:color="auto"/>
              <w:left w:val="nil"/>
              <w:bottom w:val="nil"/>
              <w:right w:val="nil"/>
            </w:tcBorders>
          </w:tcPr>
          <w:p w14:paraId="7DEAA9C7" w14:textId="160A1A87" w:rsidR="000655D2" w:rsidRPr="000655D2" w:rsidRDefault="000655D2" w:rsidP="000655D2">
            <w:pPr>
              <w:jc w:val="center"/>
              <w:rPr>
                <w:rStyle w:val="normaltextrun"/>
                <w:rFonts w:ascii="Calibri" w:hAnsi="Calibri" w:cs="Calibri"/>
                <w:sz w:val="20"/>
                <w:szCs w:val="20"/>
              </w:rPr>
            </w:pPr>
            <w:r w:rsidRPr="000655D2">
              <w:rPr>
                <w:sz w:val="20"/>
                <w:szCs w:val="20"/>
              </w:rPr>
              <w:t>3</w:t>
            </w:r>
            <w:r w:rsidR="00CA6994">
              <w:rPr>
                <w:sz w:val="20"/>
                <w:szCs w:val="20"/>
              </w:rPr>
              <w:t>.</w:t>
            </w:r>
            <w:r w:rsidRPr="000655D2">
              <w:rPr>
                <w:sz w:val="20"/>
                <w:szCs w:val="20"/>
              </w:rPr>
              <w:t>78</w:t>
            </w:r>
          </w:p>
        </w:tc>
        <w:tc>
          <w:tcPr>
            <w:tcW w:w="1613" w:type="dxa"/>
            <w:tcBorders>
              <w:top w:val="single" w:sz="8" w:space="0" w:color="auto"/>
              <w:left w:val="nil"/>
              <w:bottom w:val="nil"/>
              <w:right w:val="nil"/>
            </w:tcBorders>
          </w:tcPr>
          <w:p w14:paraId="2E803566" w14:textId="00612110" w:rsidR="000655D2" w:rsidRPr="000655D2" w:rsidRDefault="000655D2" w:rsidP="000655D2">
            <w:pPr>
              <w:jc w:val="center"/>
              <w:rPr>
                <w:sz w:val="20"/>
                <w:szCs w:val="20"/>
              </w:rPr>
            </w:pPr>
            <w:r w:rsidRPr="000655D2">
              <w:rPr>
                <w:sz w:val="20"/>
                <w:szCs w:val="20"/>
              </w:rPr>
              <w:t>3</w:t>
            </w:r>
            <w:r w:rsidR="00CA6994">
              <w:rPr>
                <w:sz w:val="20"/>
                <w:szCs w:val="20"/>
              </w:rPr>
              <w:t>.</w:t>
            </w:r>
            <w:r w:rsidRPr="000655D2">
              <w:rPr>
                <w:sz w:val="20"/>
                <w:szCs w:val="20"/>
              </w:rPr>
              <w:t>56</w:t>
            </w:r>
          </w:p>
        </w:tc>
      </w:tr>
      <w:tr w:rsidR="000655D2" w:rsidRPr="000655D2" w14:paraId="4EC769F7" w14:textId="77777777" w:rsidTr="00E731EC">
        <w:tc>
          <w:tcPr>
            <w:tcW w:w="1007" w:type="dxa"/>
            <w:tcBorders>
              <w:top w:val="nil"/>
              <w:left w:val="nil"/>
              <w:bottom w:val="nil"/>
              <w:right w:val="nil"/>
            </w:tcBorders>
          </w:tcPr>
          <w:p w14:paraId="0E6A7841" w14:textId="77777777" w:rsidR="000655D2" w:rsidRPr="000655D2" w:rsidRDefault="000655D2" w:rsidP="000655D2">
            <w:pPr>
              <w:pStyle w:val="Legenda"/>
              <w:spacing w:after="0"/>
              <w:jc w:val="center"/>
              <w:rPr>
                <w:rStyle w:val="normaltextrun"/>
                <w:rFonts w:ascii="Calibri" w:hAnsi="Calibri" w:cs="Calibri"/>
                <w:i w:val="0"/>
                <w:iCs w:val="0"/>
                <w:color w:val="auto"/>
                <w:sz w:val="20"/>
                <w:szCs w:val="20"/>
              </w:rPr>
            </w:pPr>
            <w:r w:rsidRPr="000655D2">
              <w:rPr>
                <w:rStyle w:val="normaltextrun"/>
                <w:rFonts w:ascii="Calibri" w:hAnsi="Calibri" w:cs="Calibri"/>
                <w:i w:val="0"/>
                <w:iCs w:val="0"/>
                <w:color w:val="auto"/>
                <w:sz w:val="20"/>
                <w:szCs w:val="20"/>
              </w:rPr>
              <w:t>Czechia</w:t>
            </w:r>
          </w:p>
        </w:tc>
        <w:tc>
          <w:tcPr>
            <w:tcW w:w="1613" w:type="dxa"/>
            <w:tcBorders>
              <w:top w:val="nil"/>
              <w:left w:val="nil"/>
              <w:bottom w:val="nil"/>
              <w:right w:val="nil"/>
            </w:tcBorders>
            <w:vAlign w:val="center"/>
          </w:tcPr>
          <w:p w14:paraId="25941F92" w14:textId="256C0728" w:rsidR="000655D2" w:rsidRPr="000655D2" w:rsidRDefault="000655D2" w:rsidP="000655D2">
            <w:pPr>
              <w:jc w:val="center"/>
              <w:rPr>
                <w:rStyle w:val="normaltextrun"/>
                <w:rFonts w:ascii="Calibri" w:hAnsi="Calibri" w:cs="Calibri"/>
                <w:sz w:val="20"/>
                <w:szCs w:val="20"/>
              </w:rPr>
            </w:pPr>
            <w:r w:rsidRPr="000655D2">
              <w:rPr>
                <w:rStyle w:val="normaltextrun"/>
                <w:rFonts w:ascii="Calibri" w:hAnsi="Calibri" w:cs="Calibri"/>
                <w:sz w:val="20"/>
                <w:szCs w:val="20"/>
              </w:rPr>
              <w:t>4</w:t>
            </w:r>
            <w:r w:rsidR="00CA6994">
              <w:rPr>
                <w:rStyle w:val="normaltextrun"/>
                <w:rFonts w:ascii="Calibri" w:hAnsi="Calibri" w:cs="Calibri"/>
                <w:sz w:val="20"/>
                <w:szCs w:val="20"/>
              </w:rPr>
              <w:t>.</w:t>
            </w:r>
            <w:r w:rsidRPr="000655D2">
              <w:rPr>
                <w:rStyle w:val="normaltextrun"/>
                <w:rFonts w:ascii="Calibri" w:hAnsi="Calibri" w:cs="Calibri"/>
                <w:sz w:val="20"/>
                <w:szCs w:val="20"/>
              </w:rPr>
              <w:t>67</w:t>
            </w:r>
          </w:p>
        </w:tc>
        <w:tc>
          <w:tcPr>
            <w:tcW w:w="1613" w:type="dxa"/>
            <w:tcBorders>
              <w:top w:val="nil"/>
              <w:left w:val="nil"/>
              <w:bottom w:val="nil"/>
              <w:right w:val="nil"/>
            </w:tcBorders>
          </w:tcPr>
          <w:p w14:paraId="3E8BE23B" w14:textId="25502A1F" w:rsidR="000655D2" w:rsidRPr="000655D2" w:rsidRDefault="000655D2" w:rsidP="000655D2">
            <w:pPr>
              <w:jc w:val="center"/>
              <w:rPr>
                <w:rStyle w:val="normaltextrun"/>
                <w:rFonts w:ascii="Calibri" w:hAnsi="Calibri" w:cs="Calibri"/>
                <w:sz w:val="20"/>
                <w:szCs w:val="20"/>
              </w:rPr>
            </w:pPr>
            <w:r w:rsidRPr="000655D2">
              <w:rPr>
                <w:sz w:val="20"/>
                <w:szCs w:val="20"/>
              </w:rPr>
              <w:t>4</w:t>
            </w:r>
            <w:r w:rsidR="00CA6994">
              <w:rPr>
                <w:sz w:val="20"/>
                <w:szCs w:val="20"/>
              </w:rPr>
              <w:t>.</w:t>
            </w:r>
            <w:r w:rsidRPr="000655D2">
              <w:rPr>
                <w:sz w:val="20"/>
                <w:szCs w:val="20"/>
              </w:rPr>
              <w:t>34</w:t>
            </w:r>
          </w:p>
        </w:tc>
        <w:tc>
          <w:tcPr>
            <w:tcW w:w="1613" w:type="dxa"/>
            <w:tcBorders>
              <w:top w:val="nil"/>
              <w:left w:val="nil"/>
              <w:bottom w:val="nil"/>
              <w:right w:val="nil"/>
            </w:tcBorders>
          </w:tcPr>
          <w:p w14:paraId="1772C222" w14:textId="06B978E4" w:rsidR="000655D2" w:rsidRPr="000655D2" w:rsidRDefault="000655D2" w:rsidP="000655D2">
            <w:pPr>
              <w:jc w:val="center"/>
              <w:rPr>
                <w:rStyle w:val="normaltextrun"/>
                <w:rFonts w:ascii="Calibri" w:hAnsi="Calibri" w:cs="Calibri"/>
                <w:sz w:val="20"/>
                <w:szCs w:val="20"/>
              </w:rPr>
            </w:pPr>
            <w:r w:rsidRPr="000655D2">
              <w:rPr>
                <w:sz w:val="20"/>
                <w:szCs w:val="20"/>
              </w:rPr>
              <w:t>3</w:t>
            </w:r>
            <w:r w:rsidR="00CA6994">
              <w:rPr>
                <w:sz w:val="20"/>
                <w:szCs w:val="20"/>
              </w:rPr>
              <w:t>.</w:t>
            </w:r>
            <w:r w:rsidRPr="000655D2">
              <w:rPr>
                <w:sz w:val="20"/>
                <w:szCs w:val="20"/>
              </w:rPr>
              <w:t>5</w:t>
            </w:r>
          </w:p>
        </w:tc>
        <w:tc>
          <w:tcPr>
            <w:tcW w:w="1613" w:type="dxa"/>
            <w:tcBorders>
              <w:top w:val="nil"/>
              <w:left w:val="nil"/>
              <w:bottom w:val="nil"/>
              <w:right w:val="nil"/>
            </w:tcBorders>
          </w:tcPr>
          <w:p w14:paraId="288E5DE2" w14:textId="056B7EE2" w:rsidR="000655D2" w:rsidRPr="000655D2" w:rsidRDefault="000655D2" w:rsidP="000655D2">
            <w:pPr>
              <w:jc w:val="center"/>
              <w:rPr>
                <w:rStyle w:val="normaltextrun"/>
                <w:rFonts w:ascii="Calibri" w:hAnsi="Calibri" w:cs="Calibri"/>
                <w:sz w:val="20"/>
                <w:szCs w:val="20"/>
              </w:rPr>
            </w:pPr>
            <w:r w:rsidRPr="000655D2">
              <w:rPr>
                <w:sz w:val="20"/>
                <w:szCs w:val="20"/>
              </w:rPr>
              <w:t>3</w:t>
            </w:r>
            <w:r w:rsidR="00CA6994">
              <w:rPr>
                <w:sz w:val="20"/>
                <w:szCs w:val="20"/>
              </w:rPr>
              <w:t>.</w:t>
            </w:r>
            <w:r w:rsidRPr="000655D2">
              <w:rPr>
                <w:sz w:val="20"/>
                <w:szCs w:val="20"/>
              </w:rPr>
              <w:t>5</w:t>
            </w:r>
          </w:p>
        </w:tc>
        <w:tc>
          <w:tcPr>
            <w:tcW w:w="1613" w:type="dxa"/>
            <w:tcBorders>
              <w:top w:val="nil"/>
              <w:left w:val="nil"/>
              <w:bottom w:val="nil"/>
              <w:right w:val="nil"/>
            </w:tcBorders>
          </w:tcPr>
          <w:p w14:paraId="78B45E2C" w14:textId="14FDA6CC" w:rsidR="000655D2" w:rsidRPr="000655D2" w:rsidRDefault="000655D2" w:rsidP="000655D2">
            <w:pPr>
              <w:jc w:val="center"/>
              <w:rPr>
                <w:sz w:val="20"/>
                <w:szCs w:val="20"/>
              </w:rPr>
            </w:pPr>
            <w:r w:rsidRPr="000655D2">
              <w:rPr>
                <w:sz w:val="20"/>
                <w:szCs w:val="20"/>
              </w:rPr>
              <w:t>3</w:t>
            </w:r>
            <w:r w:rsidR="00CA6994">
              <w:rPr>
                <w:sz w:val="20"/>
                <w:szCs w:val="20"/>
              </w:rPr>
              <w:t>.</w:t>
            </w:r>
            <w:r w:rsidRPr="000655D2">
              <w:rPr>
                <w:sz w:val="20"/>
                <w:szCs w:val="20"/>
              </w:rPr>
              <w:t>17</w:t>
            </w:r>
          </w:p>
        </w:tc>
      </w:tr>
      <w:tr w:rsidR="000655D2" w:rsidRPr="000655D2" w14:paraId="03FFF509" w14:textId="77777777" w:rsidTr="00E731EC">
        <w:tc>
          <w:tcPr>
            <w:tcW w:w="1007" w:type="dxa"/>
            <w:tcBorders>
              <w:top w:val="nil"/>
              <w:left w:val="nil"/>
              <w:bottom w:val="nil"/>
              <w:right w:val="nil"/>
            </w:tcBorders>
          </w:tcPr>
          <w:p w14:paraId="53390305" w14:textId="77777777" w:rsidR="000655D2" w:rsidRPr="000655D2" w:rsidRDefault="000655D2" w:rsidP="000655D2">
            <w:pPr>
              <w:pStyle w:val="Legenda"/>
              <w:spacing w:after="0"/>
              <w:jc w:val="center"/>
              <w:rPr>
                <w:rStyle w:val="normaltextrun"/>
                <w:rFonts w:ascii="Calibri" w:hAnsi="Calibri" w:cs="Calibri"/>
                <w:i w:val="0"/>
                <w:iCs w:val="0"/>
                <w:color w:val="auto"/>
                <w:sz w:val="20"/>
                <w:szCs w:val="20"/>
              </w:rPr>
            </w:pPr>
            <w:r w:rsidRPr="000655D2">
              <w:rPr>
                <w:rStyle w:val="normaltextrun"/>
                <w:rFonts w:ascii="Calibri" w:hAnsi="Calibri" w:cs="Calibri"/>
                <w:i w:val="0"/>
                <w:iCs w:val="0"/>
                <w:color w:val="auto"/>
                <w:sz w:val="20"/>
                <w:szCs w:val="20"/>
              </w:rPr>
              <w:t>Greece</w:t>
            </w:r>
          </w:p>
        </w:tc>
        <w:tc>
          <w:tcPr>
            <w:tcW w:w="1613" w:type="dxa"/>
            <w:tcBorders>
              <w:top w:val="nil"/>
              <w:left w:val="nil"/>
              <w:bottom w:val="nil"/>
              <w:right w:val="nil"/>
            </w:tcBorders>
            <w:vAlign w:val="center"/>
          </w:tcPr>
          <w:p w14:paraId="4D35ABEF" w14:textId="171D1AEA" w:rsidR="000655D2" w:rsidRPr="000655D2" w:rsidRDefault="000655D2" w:rsidP="000655D2">
            <w:pPr>
              <w:jc w:val="center"/>
              <w:rPr>
                <w:rStyle w:val="normaltextrun"/>
                <w:rFonts w:ascii="Calibri" w:hAnsi="Calibri" w:cs="Calibri"/>
                <w:sz w:val="20"/>
                <w:szCs w:val="20"/>
              </w:rPr>
            </w:pPr>
            <w:r w:rsidRPr="000655D2">
              <w:rPr>
                <w:rStyle w:val="normaltextrun"/>
                <w:rFonts w:ascii="Calibri" w:hAnsi="Calibri" w:cs="Calibri"/>
                <w:sz w:val="20"/>
                <w:szCs w:val="20"/>
              </w:rPr>
              <w:t>4</w:t>
            </w:r>
            <w:r w:rsidR="00CA6994">
              <w:rPr>
                <w:rStyle w:val="normaltextrun"/>
                <w:rFonts w:ascii="Calibri" w:hAnsi="Calibri" w:cs="Calibri"/>
                <w:sz w:val="20"/>
                <w:szCs w:val="20"/>
              </w:rPr>
              <w:t>.</w:t>
            </w:r>
            <w:r w:rsidRPr="000655D2">
              <w:rPr>
                <w:rStyle w:val="normaltextrun"/>
                <w:rFonts w:ascii="Calibri" w:hAnsi="Calibri" w:cs="Calibri"/>
                <w:sz w:val="20"/>
                <w:szCs w:val="20"/>
              </w:rPr>
              <w:t>9</w:t>
            </w:r>
          </w:p>
        </w:tc>
        <w:tc>
          <w:tcPr>
            <w:tcW w:w="1613" w:type="dxa"/>
            <w:tcBorders>
              <w:top w:val="nil"/>
              <w:left w:val="nil"/>
              <w:bottom w:val="nil"/>
              <w:right w:val="nil"/>
            </w:tcBorders>
          </w:tcPr>
          <w:p w14:paraId="1F11D6DA" w14:textId="568CDE68" w:rsidR="000655D2" w:rsidRPr="000655D2" w:rsidRDefault="000655D2" w:rsidP="000655D2">
            <w:pPr>
              <w:jc w:val="center"/>
              <w:rPr>
                <w:rStyle w:val="normaltextrun"/>
                <w:rFonts w:ascii="Calibri" w:hAnsi="Calibri" w:cs="Calibri"/>
                <w:sz w:val="20"/>
                <w:szCs w:val="20"/>
              </w:rPr>
            </w:pPr>
            <w:r w:rsidRPr="000655D2">
              <w:rPr>
                <w:sz w:val="20"/>
                <w:szCs w:val="20"/>
              </w:rPr>
              <w:t>4</w:t>
            </w:r>
            <w:r w:rsidR="00CA6994">
              <w:rPr>
                <w:sz w:val="20"/>
                <w:szCs w:val="20"/>
              </w:rPr>
              <w:t>.</w:t>
            </w:r>
            <w:r w:rsidRPr="000655D2">
              <w:rPr>
                <w:sz w:val="20"/>
                <w:szCs w:val="20"/>
              </w:rPr>
              <w:t>5</w:t>
            </w:r>
          </w:p>
        </w:tc>
        <w:tc>
          <w:tcPr>
            <w:tcW w:w="1613" w:type="dxa"/>
            <w:tcBorders>
              <w:top w:val="nil"/>
              <w:left w:val="nil"/>
              <w:bottom w:val="nil"/>
              <w:right w:val="nil"/>
            </w:tcBorders>
          </w:tcPr>
          <w:p w14:paraId="0A6C39AC" w14:textId="2D2221D2" w:rsidR="000655D2" w:rsidRPr="000655D2" w:rsidRDefault="000655D2" w:rsidP="000655D2">
            <w:pPr>
              <w:jc w:val="center"/>
              <w:rPr>
                <w:rStyle w:val="normaltextrun"/>
                <w:rFonts w:ascii="Calibri" w:hAnsi="Calibri" w:cs="Calibri"/>
                <w:sz w:val="20"/>
                <w:szCs w:val="20"/>
              </w:rPr>
            </w:pPr>
            <w:r w:rsidRPr="000655D2">
              <w:rPr>
                <w:sz w:val="20"/>
                <w:szCs w:val="20"/>
              </w:rPr>
              <w:t>3</w:t>
            </w:r>
            <w:r w:rsidR="00CA6994">
              <w:rPr>
                <w:sz w:val="20"/>
                <w:szCs w:val="20"/>
              </w:rPr>
              <w:t>.</w:t>
            </w:r>
            <w:r w:rsidRPr="000655D2">
              <w:rPr>
                <w:sz w:val="20"/>
                <w:szCs w:val="20"/>
              </w:rPr>
              <w:t>5</w:t>
            </w:r>
          </w:p>
        </w:tc>
        <w:tc>
          <w:tcPr>
            <w:tcW w:w="1613" w:type="dxa"/>
            <w:tcBorders>
              <w:top w:val="nil"/>
              <w:left w:val="nil"/>
              <w:bottom w:val="nil"/>
              <w:right w:val="nil"/>
            </w:tcBorders>
          </w:tcPr>
          <w:p w14:paraId="74ED321B" w14:textId="06CE3A1C" w:rsidR="000655D2" w:rsidRPr="000655D2" w:rsidRDefault="000655D2" w:rsidP="000655D2">
            <w:pPr>
              <w:jc w:val="center"/>
              <w:rPr>
                <w:rStyle w:val="normaltextrun"/>
                <w:rFonts w:ascii="Calibri" w:hAnsi="Calibri" w:cs="Calibri"/>
                <w:sz w:val="20"/>
                <w:szCs w:val="20"/>
              </w:rPr>
            </w:pPr>
            <w:r w:rsidRPr="000655D2">
              <w:rPr>
                <w:sz w:val="20"/>
                <w:szCs w:val="20"/>
              </w:rPr>
              <w:t>3</w:t>
            </w:r>
            <w:r w:rsidR="00CA6994">
              <w:rPr>
                <w:sz w:val="20"/>
                <w:szCs w:val="20"/>
              </w:rPr>
              <w:t>.</w:t>
            </w:r>
            <w:r w:rsidRPr="000655D2">
              <w:rPr>
                <w:sz w:val="20"/>
                <w:szCs w:val="20"/>
              </w:rPr>
              <w:t>7</w:t>
            </w:r>
          </w:p>
        </w:tc>
        <w:tc>
          <w:tcPr>
            <w:tcW w:w="1613" w:type="dxa"/>
            <w:tcBorders>
              <w:top w:val="nil"/>
              <w:left w:val="nil"/>
              <w:bottom w:val="nil"/>
              <w:right w:val="nil"/>
            </w:tcBorders>
          </w:tcPr>
          <w:p w14:paraId="4AA81F9B" w14:textId="27E7E753" w:rsidR="000655D2" w:rsidRPr="000655D2" w:rsidRDefault="000655D2" w:rsidP="000655D2">
            <w:pPr>
              <w:jc w:val="center"/>
              <w:rPr>
                <w:sz w:val="20"/>
                <w:szCs w:val="20"/>
              </w:rPr>
            </w:pPr>
            <w:r w:rsidRPr="000655D2">
              <w:rPr>
                <w:sz w:val="20"/>
                <w:szCs w:val="20"/>
              </w:rPr>
              <w:t>3</w:t>
            </w:r>
            <w:r w:rsidR="00CA6994">
              <w:rPr>
                <w:sz w:val="20"/>
                <w:szCs w:val="20"/>
              </w:rPr>
              <w:t>.</w:t>
            </w:r>
            <w:r w:rsidRPr="000655D2">
              <w:rPr>
                <w:sz w:val="20"/>
                <w:szCs w:val="20"/>
              </w:rPr>
              <w:t>4</w:t>
            </w:r>
          </w:p>
        </w:tc>
      </w:tr>
      <w:tr w:rsidR="000655D2" w:rsidRPr="000655D2" w14:paraId="76722ED4" w14:textId="77777777" w:rsidTr="00E731EC">
        <w:tc>
          <w:tcPr>
            <w:tcW w:w="1007" w:type="dxa"/>
            <w:tcBorders>
              <w:top w:val="nil"/>
              <w:left w:val="nil"/>
              <w:bottom w:val="nil"/>
              <w:right w:val="nil"/>
            </w:tcBorders>
          </w:tcPr>
          <w:p w14:paraId="0D6810D2" w14:textId="77777777" w:rsidR="000655D2" w:rsidRPr="000655D2" w:rsidRDefault="000655D2" w:rsidP="000655D2">
            <w:pPr>
              <w:pStyle w:val="Legenda"/>
              <w:spacing w:after="0"/>
              <w:jc w:val="center"/>
              <w:rPr>
                <w:rStyle w:val="normaltextrun"/>
                <w:rFonts w:ascii="Calibri" w:hAnsi="Calibri" w:cs="Calibri"/>
                <w:i w:val="0"/>
                <w:iCs w:val="0"/>
                <w:color w:val="auto"/>
                <w:sz w:val="20"/>
                <w:szCs w:val="20"/>
              </w:rPr>
            </w:pPr>
            <w:r w:rsidRPr="000655D2">
              <w:rPr>
                <w:rStyle w:val="normaltextrun"/>
                <w:rFonts w:ascii="Calibri" w:hAnsi="Calibri" w:cs="Calibri"/>
                <w:i w:val="0"/>
                <w:iCs w:val="0"/>
                <w:color w:val="auto"/>
                <w:sz w:val="20"/>
                <w:szCs w:val="20"/>
              </w:rPr>
              <w:t>Poland</w:t>
            </w:r>
          </w:p>
        </w:tc>
        <w:tc>
          <w:tcPr>
            <w:tcW w:w="1613" w:type="dxa"/>
            <w:tcBorders>
              <w:top w:val="nil"/>
              <w:left w:val="nil"/>
              <w:bottom w:val="nil"/>
              <w:right w:val="nil"/>
            </w:tcBorders>
            <w:vAlign w:val="center"/>
          </w:tcPr>
          <w:p w14:paraId="6C5A04C1" w14:textId="1AD0C265" w:rsidR="000655D2" w:rsidRPr="000655D2" w:rsidRDefault="000655D2" w:rsidP="000655D2">
            <w:pPr>
              <w:jc w:val="center"/>
              <w:rPr>
                <w:rStyle w:val="normaltextrun"/>
                <w:rFonts w:ascii="Calibri" w:hAnsi="Calibri" w:cs="Calibri"/>
                <w:sz w:val="20"/>
                <w:szCs w:val="20"/>
              </w:rPr>
            </w:pPr>
            <w:r w:rsidRPr="000655D2">
              <w:rPr>
                <w:rStyle w:val="normaltextrun"/>
                <w:rFonts w:ascii="Calibri" w:hAnsi="Calibri" w:cs="Calibri"/>
                <w:sz w:val="20"/>
                <w:szCs w:val="20"/>
              </w:rPr>
              <w:t>4</w:t>
            </w:r>
            <w:r w:rsidR="00CA6994">
              <w:rPr>
                <w:rStyle w:val="normaltextrun"/>
                <w:rFonts w:ascii="Calibri" w:hAnsi="Calibri" w:cs="Calibri"/>
                <w:sz w:val="20"/>
                <w:szCs w:val="20"/>
              </w:rPr>
              <w:t>.</w:t>
            </w:r>
            <w:r w:rsidRPr="000655D2">
              <w:rPr>
                <w:rStyle w:val="normaltextrun"/>
                <w:rFonts w:ascii="Calibri" w:hAnsi="Calibri" w:cs="Calibri"/>
                <w:sz w:val="20"/>
                <w:szCs w:val="20"/>
              </w:rPr>
              <w:t>38</w:t>
            </w:r>
          </w:p>
        </w:tc>
        <w:tc>
          <w:tcPr>
            <w:tcW w:w="1613" w:type="dxa"/>
            <w:tcBorders>
              <w:top w:val="nil"/>
              <w:left w:val="nil"/>
              <w:bottom w:val="nil"/>
              <w:right w:val="nil"/>
            </w:tcBorders>
          </w:tcPr>
          <w:p w14:paraId="5475505B" w14:textId="441CDECE" w:rsidR="000655D2" w:rsidRPr="000655D2" w:rsidRDefault="000655D2" w:rsidP="000655D2">
            <w:pPr>
              <w:jc w:val="center"/>
              <w:rPr>
                <w:rStyle w:val="normaltextrun"/>
                <w:rFonts w:ascii="Calibri" w:hAnsi="Calibri" w:cs="Calibri"/>
                <w:sz w:val="20"/>
                <w:szCs w:val="20"/>
              </w:rPr>
            </w:pPr>
            <w:r w:rsidRPr="000655D2">
              <w:rPr>
                <w:sz w:val="20"/>
                <w:szCs w:val="20"/>
              </w:rPr>
              <w:t>3</w:t>
            </w:r>
            <w:r w:rsidR="00CA6994">
              <w:rPr>
                <w:sz w:val="20"/>
                <w:szCs w:val="20"/>
              </w:rPr>
              <w:t>.</w:t>
            </w:r>
            <w:r w:rsidRPr="000655D2">
              <w:rPr>
                <w:sz w:val="20"/>
                <w:szCs w:val="20"/>
              </w:rPr>
              <w:t>88</w:t>
            </w:r>
          </w:p>
        </w:tc>
        <w:tc>
          <w:tcPr>
            <w:tcW w:w="1613" w:type="dxa"/>
            <w:tcBorders>
              <w:top w:val="nil"/>
              <w:left w:val="nil"/>
              <w:bottom w:val="nil"/>
              <w:right w:val="nil"/>
            </w:tcBorders>
          </w:tcPr>
          <w:p w14:paraId="339890CC" w14:textId="4C951849" w:rsidR="000655D2" w:rsidRPr="000655D2" w:rsidRDefault="000655D2" w:rsidP="000655D2">
            <w:pPr>
              <w:jc w:val="center"/>
              <w:rPr>
                <w:rStyle w:val="normaltextrun"/>
                <w:rFonts w:ascii="Calibri" w:hAnsi="Calibri" w:cs="Calibri"/>
                <w:sz w:val="20"/>
                <w:szCs w:val="20"/>
              </w:rPr>
            </w:pPr>
            <w:r w:rsidRPr="000655D2">
              <w:rPr>
                <w:sz w:val="20"/>
                <w:szCs w:val="20"/>
              </w:rPr>
              <w:t>3</w:t>
            </w:r>
            <w:r w:rsidR="00CA6994">
              <w:rPr>
                <w:sz w:val="20"/>
                <w:szCs w:val="20"/>
              </w:rPr>
              <w:t>.</w:t>
            </w:r>
            <w:r w:rsidRPr="000655D2">
              <w:rPr>
                <w:sz w:val="20"/>
                <w:szCs w:val="20"/>
              </w:rPr>
              <w:t>88</w:t>
            </w:r>
          </w:p>
        </w:tc>
        <w:tc>
          <w:tcPr>
            <w:tcW w:w="1613" w:type="dxa"/>
            <w:tcBorders>
              <w:top w:val="nil"/>
              <w:left w:val="nil"/>
              <w:bottom w:val="nil"/>
              <w:right w:val="nil"/>
            </w:tcBorders>
          </w:tcPr>
          <w:p w14:paraId="7EF79E80" w14:textId="51C7E42E" w:rsidR="000655D2" w:rsidRPr="000655D2" w:rsidRDefault="000655D2" w:rsidP="000655D2">
            <w:pPr>
              <w:jc w:val="center"/>
              <w:rPr>
                <w:rStyle w:val="normaltextrun"/>
                <w:rFonts w:ascii="Calibri" w:hAnsi="Calibri" w:cs="Calibri"/>
                <w:sz w:val="20"/>
                <w:szCs w:val="20"/>
              </w:rPr>
            </w:pPr>
            <w:r w:rsidRPr="000655D2">
              <w:rPr>
                <w:sz w:val="20"/>
                <w:szCs w:val="20"/>
              </w:rPr>
              <w:t>3</w:t>
            </w:r>
            <w:r w:rsidR="00CA6994">
              <w:rPr>
                <w:sz w:val="20"/>
                <w:szCs w:val="20"/>
              </w:rPr>
              <w:t>.</w:t>
            </w:r>
            <w:r w:rsidRPr="000655D2">
              <w:rPr>
                <w:sz w:val="20"/>
                <w:szCs w:val="20"/>
              </w:rPr>
              <w:t>13</w:t>
            </w:r>
          </w:p>
        </w:tc>
        <w:tc>
          <w:tcPr>
            <w:tcW w:w="1613" w:type="dxa"/>
            <w:tcBorders>
              <w:top w:val="nil"/>
              <w:left w:val="nil"/>
              <w:bottom w:val="nil"/>
              <w:right w:val="nil"/>
            </w:tcBorders>
          </w:tcPr>
          <w:p w14:paraId="7C887DC5" w14:textId="48B60FA1" w:rsidR="000655D2" w:rsidRPr="000655D2" w:rsidRDefault="000655D2" w:rsidP="000655D2">
            <w:pPr>
              <w:jc w:val="center"/>
              <w:rPr>
                <w:sz w:val="20"/>
                <w:szCs w:val="20"/>
              </w:rPr>
            </w:pPr>
            <w:r w:rsidRPr="000655D2">
              <w:rPr>
                <w:sz w:val="20"/>
                <w:szCs w:val="20"/>
              </w:rPr>
              <w:t>3</w:t>
            </w:r>
            <w:r w:rsidR="00CA6994">
              <w:rPr>
                <w:sz w:val="20"/>
                <w:szCs w:val="20"/>
              </w:rPr>
              <w:t>.</w:t>
            </w:r>
            <w:r w:rsidRPr="000655D2">
              <w:rPr>
                <w:sz w:val="20"/>
                <w:szCs w:val="20"/>
              </w:rPr>
              <w:t>63</w:t>
            </w:r>
          </w:p>
        </w:tc>
      </w:tr>
      <w:tr w:rsidR="000655D2" w:rsidRPr="000655D2" w14:paraId="4485D662" w14:textId="77777777" w:rsidTr="00CC50D3">
        <w:tc>
          <w:tcPr>
            <w:tcW w:w="1007" w:type="dxa"/>
            <w:tcBorders>
              <w:top w:val="nil"/>
              <w:left w:val="nil"/>
              <w:bottom w:val="single" w:sz="18" w:space="0" w:color="auto"/>
              <w:right w:val="nil"/>
            </w:tcBorders>
          </w:tcPr>
          <w:p w14:paraId="46E4757B" w14:textId="5309132A" w:rsidR="000655D2" w:rsidRPr="000655D2" w:rsidRDefault="000655D2" w:rsidP="000655D2">
            <w:pPr>
              <w:pStyle w:val="Legenda"/>
              <w:spacing w:after="0"/>
              <w:jc w:val="right"/>
              <w:rPr>
                <w:rStyle w:val="normaltextrun"/>
                <w:rFonts w:ascii="Calibri" w:hAnsi="Calibri" w:cs="Calibri"/>
                <w:b/>
                <w:bCs/>
                <w:i w:val="0"/>
                <w:iCs w:val="0"/>
                <w:color w:val="auto"/>
                <w:sz w:val="20"/>
                <w:szCs w:val="20"/>
              </w:rPr>
            </w:pPr>
            <w:r w:rsidRPr="000655D2">
              <w:rPr>
                <w:rStyle w:val="normaltextrun"/>
                <w:rFonts w:ascii="Calibri" w:hAnsi="Calibri" w:cs="Calibri"/>
                <w:b/>
                <w:bCs/>
                <w:i w:val="0"/>
                <w:iCs w:val="0"/>
                <w:color w:val="auto"/>
                <w:sz w:val="20"/>
                <w:szCs w:val="20"/>
              </w:rPr>
              <w:t>Mean</w:t>
            </w:r>
          </w:p>
          <w:p w14:paraId="157B6CD6" w14:textId="10DDC8AF" w:rsidR="000655D2" w:rsidRPr="00CA6994" w:rsidRDefault="000655D2" w:rsidP="000655D2">
            <w:pPr>
              <w:ind w:left="0" w:hanging="27"/>
              <w:jc w:val="right"/>
              <w:rPr>
                <w:i/>
                <w:iCs/>
                <w:sz w:val="20"/>
                <w:szCs w:val="20"/>
              </w:rPr>
            </w:pPr>
            <w:r w:rsidRPr="00CA6994">
              <w:rPr>
                <w:i/>
                <w:iCs/>
                <w:sz w:val="20"/>
                <w:szCs w:val="20"/>
              </w:rPr>
              <w:t>Std. dev.</w:t>
            </w:r>
          </w:p>
        </w:tc>
        <w:tc>
          <w:tcPr>
            <w:tcW w:w="1613" w:type="dxa"/>
            <w:tcBorders>
              <w:top w:val="nil"/>
              <w:left w:val="nil"/>
              <w:bottom w:val="single" w:sz="18" w:space="0" w:color="auto"/>
              <w:right w:val="nil"/>
            </w:tcBorders>
            <w:vAlign w:val="center"/>
          </w:tcPr>
          <w:p w14:paraId="2BEA9147" w14:textId="77777777" w:rsidR="000655D2" w:rsidRPr="000655D2" w:rsidRDefault="000655D2" w:rsidP="000655D2">
            <w:pPr>
              <w:pStyle w:val="Legenda"/>
              <w:spacing w:after="0"/>
              <w:jc w:val="center"/>
              <w:rPr>
                <w:rStyle w:val="normaltextrun"/>
                <w:rFonts w:ascii="Calibri" w:hAnsi="Calibri" w:cs="Calibri"/>
                <w:b/>
                <w:bCs/>
                <w:i w:val="0"/>
                <w:iCs w:val="0"/>
                <w:color w:val="auto"/>
                <w:sz w:val="20"/>
                <w:szCs w:val="20"/>
              </w:rPr>
            </w:pPr>
            <w:r w:rsidRPr="000655D2">
              <w:rPr>
                <w:rStyle w:val="normaltextrun"/>
                <w:rFonts w:ascii="Calibri" w:hAnsi="Calibri" w:cs="Calibri"/>
                <w:b/>
                <w:bCs/>
                <w:i w:val="0"/>
                <w:iCs w:val="0"/>
                <w:color w:val="auto"/>
                <w:sz w:val="20"/>
                <w:szCs w:val="20"/>
              </w:rPr>
              <w:t xml:space="preserve">4.48 </w:t>
            </w:r>
          </w:p>
          <w:p w14:paraId="3B0AFDEC" w14:textId="693B8858" w:rsidR="000655D2" w:rsidRPr="00CA6994" w:rsidRDefault="000655D2" w:rsidP="000655D2">
            <w:pPr>
              <w:pStyle w:val="Legenda"/>
              <w:spacing w:after="0"/>
              <w:jc w:val="center"/>
              <w:rPr>
                <w:rStyle w:val="normaltextrun"/>
                <w:rFonts w:ascii="Calibri" w:hAnsi="Calibri" w:cs="Calibri"/>
                <w:i w:val="0"/>
                <w:iCs w:val="0"/>
                <w:color w:val="auto"/>
                <w:sz w:val="20"/>
                <w:szCs w:val="20"/>
              </w:rPr>
            </w:pPr>
            <w:r w:rsidRPr="00CA6994">
              <w:rPr>
                <w:rStyle w:val="normaltextrun"/>
                <w:rFonts w:ascii="Calibri" w:hAnsi="Calibri" w:cs="Calibri"/>
                <w:i w:val="0"/>
                <w:iCs w:val="0"/>
                <w:color w:val="auto"/>
                <w:sz w:val="20"/>
                <w:szCs w:val="20"/>
              </w:rPr>
              <w:t>(</w:t>
            </w:r>
            <w:r w:rsidRPr="00CA6994">
              <w:rPr>
                <w:rStyle w:val="normaltextrun"/>
                <w:rFonts w:ascii="Calibri" w:hAnsi="Calibri" w:cs="Calibri"/>
                <w:color w:val="auto"/>
                <w:sz w:val="20"/>
                <w:szCs w:val="20"/>
              </w:rPr>
              <w:t>0.71</w:t>
            </w:r>
            <w:r w:rsidRPr="00CA6994">
              <w:rPr>
                <w:rStyle w:val="normaltextrun"/>
                <w:rFonts w:ascii="Calibri" w:hAnsi="Calibri" w:cs="Calibri"/>
                <w:i w:val="0"/>
                <w:iCs w:val="0"/>
                <w:color w:val="auto"/>
                <w:sz w:val="20"/>
                <w:szCs w:val="20"/>
              </w:rPr>
              <w:t>)</w:t>
            </w:r>
          </w:p>
        </w:tc>
        <w:tc>
          <w:tcPr>
            <w:tcW w:w="1613" w:type="dxa"/>
            <w:tcBorders>
              <w:top w:val="nil"/>
              <w:left w:val="nil"/>
              <w:bottom w:val="single" w:sz="18" w:space="0" w:color="auto"/>
              <w:right w:val="nil"/>
            </w:tcBorders>
            <w:vAlign w:val="center"/>
          </w:tcPr>
          <w:p w14:paraId="5938041B" w14:textId="77777777" w:rsidR="000655D2" w:rsidRDefault="000655D2" w:rsidP="000655D2">
            <w:pPr>
              <w:jc w:val="center"/>
              <w:rPr>
                <w:rStyle w:val="normaltextrun"/>
                <w:rFonts w:ascii="Calibri" w:hAnsi="Calibri" w:cs="Calibri"/>
                <w:b/>
                <w:bCs/>
                <w:sz w:val="20"/>
                <w:szCs w:val="20"/>
              </w:rPr>
            </w:pPr>
            <w:r>
              <w:rPr>
                <w:rStyle w:val="normaltextrun"/>
                <w:rFonts w:ascii="Calibri" w:hAnsi="Calibri" w:cs="Calibri"/>
                <w:b/>
                <w:bCs/>
                <w:sz w:val="20"/>
                <w:szCs w:val="20"/>
              </w:rPr>
              <w:t>4.12</w:t>
            </w:r>
          </w:p>
          <w:p w14:paraId="2FBC18B5" w14:textId="12E668CD" w:rsidR="000655D2" w:rsidRPr="00CA6994" w:rsidRDefault="000655D2" w:rsidP="000655D2">
            <w:pPr>
              <w:jc w:val="center"/>
              <w:rPr>
                <w:rStyle w:val="normaltextrun"/>
                <w:rFonts w:ascii="Calibri" w:hAnsi="Calibri" w:cs="Calibri"/>
                <w:sz w:val="20"/>
                <w:szCs w:val="20"/>
              </w:rPr>
            </w:pPr>
            <w:r w:rsidRPr="00CA6994">
              <w:rPr>
                <w:rStyle w:val="normaltextrun"/>
                <w:rFonts w:ascii="Calibri" w:hAnsi="Calibri" w:cs="Calibri"/>
                <w:sz w:val="20"/>
                <w:szCs w:val="20"/>
              </w:rPr>
              <w:t>(</w:t>
            </w:r>
            <w:r w:rsidRPr="00CA6994">
              <w:rPr>
                <w:rStyle w:val="normaltextrun"/>
                <w:rFonts w:ascii="Calibri" w:hAnsi="Calibri" w:cs="Calibri"/>
                <w:i/>
                <w:iCs/>
                <w:sz w:val="20"/>
                <w:szCs w:val="20"/>
              </w:rPr>
              <w:t>1.02</w:t>
            </w:r>
            <w:r w:rsidRPr="00CA6994">
              <w:rPr>
                <w:rStyle w:val="normaltextrun"/>
                <w:rFonts w:ascii="Calibri" w:hAnsi="Calibri" w:cs="Calibri"/>
                <w:sz w:val="20"/>
                <w:szCs w:val="20"/>
              </w:rPr>
              <w:t>)</w:t>
            </w:r>
          </w:p>
        </w:tc>
        <w:tc>
          <w:tcPr>
            <w:tcW w:w="1613" w:type="dxa"/>
            <w:tcBorders>
              <w:top w:val="nil"/>
              <w:left w:val="nil"/>
              <w:bottom w:val="single" w:sz="18" w:space="0" w:color="auto"/>
              <w:right w:val="nil"/>
            </w:tcBorders>
            <w:vAlign w:val="center"/>
          </w:tcPr>
          <w:p w14:paraId="3DF0A30D" w14:textId="7E8B2F0D" w:rsidR="00481A35" w:rsidRDefault="00481A35" w:rsidP="00481A35">
            <w:pPr>
              <w:jc w:val="center"/>
              <w:rPr>
                <w:rStyle w:val="normaltextrun"/>
                <w:rFonts w:ascii="Calibri" w:hAnsi="Calibri" w:cs="Calibri"/>
                <w:b/>
                <w:bCs/>
                <w:sz w:val="20"/>
                <w:szCs w:val="20"/>
              </w:rPr>
            </w:pPr>
            <w:r>
              <w:rPr>
                <w:rStyle w:val="normaltextrun"/>
                <w:rFonts w:ascii="Calibri" w:hAnsi="Calibri" w:cs="Calibri"/>
                <w:b/>
                <w:bCs/>
                <w:sz w:val="20"/>
                <w:szCs w:val="20"/>
              </w:rPr>
              <w:t>3.63</w:t>
            </w:r>
          </w:p>
          <w:p w14:paraId="5E0CA6A7" w14:textId="53AC0A3B" w:rsidR="000655D2" w:rsidRPr="00CA6994" w:rsidRDefault="00481A35" w:rsidP="00481A35">
            <w:pPr>
              <w:jc w:val="center"/>
              <w:rPr>
                <w:rStyle w:val="normaltextrun"/>
                <w:rFonts w:ascii="Calibri" w:hAnsi="Calibri" w:cs="Calibri"/>
                <w:sz w:val="20"/>
                <w:szCs w:val="20"/>
              </w:rPr>
            </w:pPr>
            <w:r w:rsidRPr="00CA6994">
              <w:rPr>
                <w:rStyle w:val="normaltextrun"/>
                <w:rFonts w:ascii="Calibri" w:hAnsi="Calibri" w:cs="Calibri"/>
                <w:sz w:val="20"/>
                <w:szCs w:val="20"/>
              </w:rPr>
              <w:t>(</w:t>
            </w:r>
            <w:r w:rsidRPr="00CA6994">
              <w:rPr>
                <w:rStyle w:val="normaltextrun"/>
                <w:rFonts w:ascii="Calibri" w:hAnsi="Calibri" w:cs="Calibri"/>
                <w:i/>
                <w:iCs/>
                <w:sz w:val="20"/>
                <w:szCs w:val="20"/>
              </w:rPr>
              <w:t>1.02</w:t>
            </w:r>
            <w:r w:rsidRPr="00CA6994">
              <w:rPr>
                <w:rStyle w:val="normaltextrun"/>
                <w:rFonts w:ascii="Calibri" w:hAnsi="Calibri" w:cs="Calibri"/>
                <w:sz w:val="20"/>
                <w:szCs w:val="20"/>
              </w:rPr>
              <w:t>)</w:t>
            </w:r>
          </w:p>
        </w:tc>
        <w:tc>
          <w:tcPr>
            <w:tcW w:w="1613" w:type="dxa"/>
            <w:tcBorders>
              <w:top w:val="nil"/>
              <w:left w:val="nil"/>
              <w:bottom w:val="single" w:sz="18" w:space="0" w:color="auto"/>
              <w:right w:val="nil"/>
            </w:tcBorders>
            <w:vAlign w:val="center"/>
          </w:tcPr>
          <w:p w14:paraId="55966611" w14:textId="46E9862F" w:rsidR="00481A35" w:rsidRDefault="00481A35" w:rsidP="00481A35">
            <w:pPr>
              <w:jc w:val="center"/>
              <w:rPr>
                <w:rStyle w:val="normaltextrun"/>
                <w:rFonts w:ascii="Calibri" w:hAnsi="Calibri" w:cs="Calibri"/>
                <w:b/>
                <w:bCs/>
                <w:sz w:val="20"/>
                <w:szCs w:val="20"/>
              </w:rPr>
            </w:pPr>
            <w:r>
              <w:rPr>
                <w:rStyle w:val="normaltextrun"/>
                <w:rFonts w:ascii="Calibri" w:hAnsi="Calibri" w:cs="Calibri"/>
                <w:b/>
                <w:bCs/>
                <w:sz w:val="20"/>
                <w:szCs w:val="20"/>
              </w:rPr>
              <w:t>3.54</w:t>
            </w:r>
          </w:p>
          <w:p w14:paraId="266238C6" w14:textId="410D3334" w:rsidR="000655D2" w:rsidRPr="00CA6994" w:rsidRDefault="00481A35" w:rsidP="00481A35">
            <w:pPr>
              <w:jc w:val="center"/>
              <w:rPr>
                <w:rStyle w:val="normaltextrun"/>
                <w:rFonts w:ascii="Calibri" w:hAnsi="Calibri" w:cs="Calibri"/>
                <w:sz w:val="20"/>
                <w:szCs w:val="20"/>
              </w:rPr>
            </w:pPr>
            <w:r w:rsidRPr="00CA6994">
              <w:rPr>
                <w:rStyle w:val="normaltextrun"/>
                <w:rFonts w:ascii="Calibri" w:hAnsi="Calibri" w:cs="Calibri"/>
                <w:sz w:val="20"/>
                <w:szCs w:val="20"/>
              </w:rPr>
              <w:t>(</w:t>
            </w:r>
            <w:r w:rsidRPr="00CA6994">
              <w:rPr>
                <w:rStyle w:val="normaltextrun"/>
                <w:rFonts w:ascii="Calibri" w:hAnsi="Calibri" w:cs="Calibri"/>
                <w:i/>
                <w:iCs/>
                <w:sz w:val="20"/>
                <w:szCs w:val="20"/>
              </w:rPr>
              <w:t>1.17</w:t>
            </w:r>
            <w:r w:rsidRPr="00CA6994">
              <w:rPr>
                <w:rStyle w:val="normaltextrun"/>
                <w:rFonts w:ascii="Calibri" w:hAnsi="Calibri" w:cs="Calibri"/>
                <w:sz w:val="20"/>
                <w:szCs w:val="20"/>
              </w:rPr>
              <w:t>)</w:t>
            </w:r>
          </w:p>
        </w:tc>
        <w:tc>
          <w:tcPr>
            <w:tcW w:w="1613" w:type="dxa"/>
            <w:tcBorders>
              <w:top w:val="nil"/>
              <w:left w:val="nil"/>
              <w:bottom w:val="single" w:sz="18" w:space="0" w:color="auto"/>
              <w:right w:val="nil"/>
            </w:tcBorders>
            <w:vAlign w:val="center"/>
          </w:tcPr>
          <w:p w14:paraId="6296E47F" w14:textId="01166866" w:rsidR="00481A35" w:rsidRDefault="00481A35" w:rsidP="00481A35">
            <w:pPr>
              <w:jc w:val="center"/>
              <w:rPr>
                <w:rStyle w:val="normaltextrun"/>
                <w:rFonts w:ascii="Calibri" w:hAnsi="Calibri" w:cs="Calibri"/>
                <w:b/>
                <w:bCs/>
                <w:sz w:val="20"/>
                <w:szCs w:val="20"/>
              </w:rPr>
            </w:pPr>
            <w:r>
              <w:rPr>
                <w:rStyle w:val="normaltextrun"/>
                <w:rFonts w:ascii="Calibri" w:hAnsi="Calibri" w:cs="Calibri"/>
                <w:b/>
                <w:bCs/>
                <w:sz w:val="20"/>
                <w:szCs w:val="20"/>
              </w:rPr>
              <w:t>3.45</w:t>
            </w:r>
          </w:p>
          <w:p w14:paraId="2128D12F" w14:textId="53AFCECB" w:rsidR="000655D2" w:rsidRPr="00CA6994" w:rsidRDefault="00481A35" w:rsidP="00481A35">
            <w:pPr>
              <w:jc w:val="center"/>
              <w:rPr>
                <w:rStyle w:val="normaltextrun"/>
                <w:rFonts w:ascii="Calibri" w:hAnsi="Calibri" w:cs="Calibri"/>
                <w:i/>
                <w:iCs/>
                <w:sz w:val="20"/>
                <w:szCs w:val="20"/>
              </w:rPr>
            </w:pPr>
            <w:r w:rsidRPr="00CA6994">
              <w:rPr>
                <w:rStyle w:val="normaltextrun"/>
                <w:rFonts w:ascii="Calibri" w:hAnsi="Calibri" w:cs="Calibri"/>
                <w:sz w:val="20"/>
                <w:szCs w:val="20"/>
              </w:rPr>
              <w:t>(</w:t>
            </w:r>
            <w:r w:rsidRPr="00CA6994">
              <w:rPr>
                <w:rStyle w:val="normaltextrun"/>
                <w:rFonts w:ascii="Calibri" w:hAnsi="Calibri" w:cs="Calibri"/>
                <w:i/>
                <w:iCs/>
                <w:sz w:val="20"/>
                <w:szCs w:val="20"/>
              </w:rPr>
              <w:t>1.2</w:t>
            </w:r>
            <w:r w:rsidRPr="00CA6994">
              <w:rPr>
                <w:rStyle w:val="normaltextrun"/>
                <w:rFonts w:ascii="Calibri" w:hAnsi="Calibri" w:cs="Calibri"/>
                <w:sz w:val="20"/>
                <w:szCs w:val="20"/>
              </w:rPr>
              <w:t>)</w:t>
            </w:r>
          </w:p>
        </w:tc>
      </w:tr>
    </w:tbl>
    <w:p w14:paraId="650C5A27" w14:textId="60961B16" w:rsidR="00CC50D3" w:rsidRDefault="00CC50D3" w:rsidP="00CC50D3">
      <w:pPr>
        <w:pStyle w:val="Legenda"/>
        <w:spacing w:after="0"/>
        <w:rPr>
          <w:rStyle w:val="normaltextrun"/>
          <w:rFonts w:ascii="Calibri" w:hAnsi="Calibri" w:cs="Calibri"/>
          <w:i w:val="0"/>
          <w:iCs w:val="0"/>
          <w:color w:val="auto"/>
          <w:sz w:val="20"/>
          <w:szCs w:val="20"/>
        </w:rPr>
      </w:pPr>
      <w:r>
        <w:rPr>
          <w:rStyle w:val="normaltextrun"/>
          <w:rFonts w:ascii="Calibri" w:hAnsi="Calibri" w:cs="Calibri"/>
          <w:i w:val="0"/>
          <w:iCs w:val="0"/>
          <w:color w:val="auto"/>
          <w:sz w:val="20"/>
          <w:szCs w:val="20"/>
        </w:rPr>
        <w:t>Note: In () - standard deviation</w:t>
      </w:r>
    </w:p>
    <w:p w14:paraId="50D8081A" w14:textId="6AC6BB4D" w:rsidR="00CC50D3" w:rsidRDefault="00CC50D3" w:rsidP="00037BCD">
      <w:pPr>
        <w:pStyle w:val="Legenda"/>
        <w:rPr>
          <w:rStyle w:val="normaltextrun"/>
          <w:rFonts w:ascii="Calibri" w:hAnsi="Calibri" w:cs="Calibri"/>
          <w:i w:val="0"/>
          <w:iCs w:val="0"/>
          <w:color w:val="auto"/>
          <w:sz w:val="20"/>
          <w:szCs w:val="20"/>
        </w:rPr>
      </w:pPr>
      <w:r w:rsidRPr="009A6565">
        <w:rPr>
          <w:rStyle w:val="normaltextrun"/>
          <w:rFonts w:ascii="Calibri" w:hAnsi="Calibri" w:cs="Calibri"/>
          <w:i w:val="0"/>
          <w:iCs w:val="0"/>
          <w:color w:val="auto"/>
          <w:sz w:val="20"/>
          <w:szCs w:val="20"/>
        </w:rPr>
        <w:t>Sources: own elaboration</w:t>
      </w:r>
    </w:p>
    <w:p w14:paraId="209CE2DD" w14:textId="36F18552" w:rsidR="00564C76" w:rsidRDefault="00564C76" w:rsidP="00037BCD">
      <w:pPr>
        <w:spacing w:after="120"/>
        <w:jc w:val="both"/>
      </w:pPr>
      <w:r w:rsidRPr="00564C76">
        <w:t xml:space="preserve">Respondents rated appropriate study plans as the highest opportunity to acquire </w:t>
      </w:r>
      <w:r w:rsidR="009C7C38">
        <w:t>‘</w:t>
      </w:r>
      <w:r w:rsidRPr="00564C76">
        <w:t>green skills</w:t>
      </w:r>
      <w:r w:rsidR="009C7C38">
        <w:t xml:space="preserve">’ (Chart </w:t>
      </w:r>
      <w:r w:rsidR="00E67A85">
        <w:t>13</w:t>
      </w:r>
      <w:r w:rsidR="009C7C38">
        <w:t>)</w:t>
      </w:r>
      <w:r w:rsidRPr="00564C76">
        <w:t>. This result may indicate the emergence of reflection in respondents, especially when juxtaposed with the responses in the table</w:t>
      </w:r>
      <w:r w:rsidR="009C7C38">
        <w:t xml:space="preserve"> 3.</w:t>
      </w:r>
      <w:r w:rsidR="008D3076">
        <w:t xml:space="preserve"> </w:t>
      </w:r>
      <w:r w:rsidR="008D3076" w:rsidRPr="008D3076">
        <w:t>By country, the indication of a study plan predominates in the majority of countries, although in Poland the indication of work placements was higher</w:t>
      </w:r>
      <w:r w:rsidR="008D3076">
        <w:t xml:space="preserve"> (Table </w:t>
      </w:r>
      <w:r w:rsidR="00E67A85">
        <w:t>12</w:t>
      </w:r>
      <w:r w:rsidR="008D3076">
        <w:t>)</w:t>
      </w:r>
      <w:r w:rsidR="008D3076" w:rsidRPr="008D3076">
        <w:t xml:space="preserve">.  </w:t>
      </w:r>
    </w:p>
    <w:p w14:paraId="12F736ED" w14:textId="2C1A486D" w:rsidR="00CC50D3" w:rsidRDefault="00564C76" w:rsidP="00BC2714">
      <w:pPr>
        <w:jc w:val="both"/>
      </w:pPr>
      <w:bookmarkStart w:id="46" w:name="_Toc107410734"/>
      <w:r w:rsidRPr="00541208">
        <w:rPr>
          <w:b/>
          <w:bCs/>
        </w:rPr>
        <w:t xml:space="preserve">Chart </w:t>
      </w:r>
      <w:r w:rsidRPr="00541208">
        <w:rPr>
          <w:b/>
          <w:bCs/>
        </w:rPr>
        <w:fldChar w:fldCharType="begin"/>
      </w:r>
      <w:r w:rsidRPr="00541208">
        <w:rPr>
          <w:b/>
          <w:bCs/>
        </w:rPr>
        <w:instrText xml:space="preserve"> SEQ Chart \* ARABIC </w:instrText>
      </w:r>
      <w:r w:rsidRPr="00541208">
        <w:rPr>
          <w:b/>
          <w:bCs/>
        </w:rPr>
        <w:fldChar w:fldCharType="separate"/>
      </w:r>
      <w:r w:rsidR="001C3191">
        <w:rPr>
          <w:b/>
          <w:bCs/>
          <w:noProof/>
        </w:rPr>
        <w:t>13</w:t>
      </w:r>
      <w:r w:rsidRPr="00541208">
        <w:rPr>
          <w:b/>
          <w:bCs/>
        </w:rPr>
        <w:fldChar w:fldCharType="end"/>
      </w:r>
      <w:r w:rsidRPr="00541208">
        <w:rPr>
          <w:b/>
          <w:bCs/>
          <w:i/>
          <w:iCs/>
        </w:rPr>
        <w:t xml:space="preserve">. </w:t>
      </w:r>
      <w:r>
        <w:t>O</w:t>
      </w:r>
      <w:r w:rsidRPr="00564C76">
        <w:t xml:space="preserve">pportunity to acquire </w:t>
      </w:r>
      <w:r>
        <w:t>‘</w:t>
      </w:r>
      <w:r w:rsidRPr="00564C76">
        <w:t>green skills</w:t>
      </w:r>
      <w:r>
        <w:t>’</w:t>
      </w:r>
      <w:r w:rsidRPr="00564C76">
        <w:t xml:space="preserve"> based on the </w:t>
      </w:r>
      <w:r>
        <w:t xml:space="preserve">chosen </w:t>
      </w:r>
      <w:r w:rsidRPr="00564C76">
        <w:t>educational elements</w:t>
      </w:r>
      <w:bookmarkEnd w:id="46"/>
    </w:p>
    <w:p w14:paraId="22C0E759" w14:textId="6BCC9727" w:rsidR="00564C76" w:rsidRPr="00D57BFB" w:rsidRDefault="00020459" w:rsidP="00564C76">
      <w:pPr>
        <w:jc w:val="center"/>
      </w:pPr>
      <w:r>
        <w:rPr>
          <w:noProof/>
        </w:rPr>
        <w:object w:dxaOrig="5647" w:dyaOrig="3995" w14:anchorId="4B1930C1">
          <v:shape id="_x0000_i1036" type="#_x0000_t75" alt="" style="width:282.9pt;height:200.15pt;mso-width-percent:0;mso-height-percent:0;mso-width-percent:0;mso-height-percent:0" o:ole="">
            <v:imagedata r:id="rId54" o:title=""/>
          </v:shape>
          <o:OLEObject Type="Embed" ProgID="Statistica.Graph" ShapeID="_x0000_i1036" DrawAspect="Content" ObjectID="_1732025885" r:id="rId55">
            <o:FieldCodes>\s</o:FieldCodes>
          </o:OLEObject>
        </w:object>
      </w:r>
    </w:p>
    <w:p w14:paraId="1804FBFF" w14:textId="12443164" w:rsidR="00564C76" w:rsidRDefault="00564C76" w:rsidP="00564C76">
      <w:pPr>
        <w:pStyle w:val="Legenda"/>
        <w:spacing w:after="0"/>
        <w:rPr>
          <w:rStyle w:val="normaltextrun"/>
          <w:rFonts w:ascii="Calibri" w:hAnsi="Calibri" w:cs="Calibri"/>
          <w:i w:val="0"/>
          <w:iCs w:val="0"/>
          <w:color w:val="auto"/>
          <w:sz w:val="20"/>
          <w:szCs w:val="20"/>
        </w:rPr>
      </w:pPr>
      <w:r w:rsidRPr="009A6565">
        <w:rPr>
          <w:rStyle w:val="normaltextrun"/>
          <w:rFonts w:ascii="Calibri" w:hAnsi="Calibri" w:cs="Calibri"/>
          <w:i w:val="0"/>
          <w:iCs w:val="0"/>
          <w:color w:val="auto"/>
          <w:sz w:val="20"/>
          <w:szCs w:val="20"/>
        </w:rPr>
        <w:t>Sources: own elaboration</w:t>
      </w:r>
    </w:p>
    <w:p w14:paraId="5D27954E" w14:textId="77777777" w:rsidR="00564C76" w:rsidRPr="00564C76" w:rsidRDefault="00564C76" w:rsidP="00564C76"/>
    <w:p w14:paraId="0FF5C9EB" w14:textId="5E99759E" w:rsidR="009A2A6C" w:rsidRDefault="008D3076" w:rsidP="009A2A6C">
      <w:pPr>
        <w:jc w:val="both"/>
      </w:pPr>
      <w:bookmarkStart w:id="47" w:name="_Toc107410710"/>
      <w:r w:rsidRPr="008D3076">
        <w:rPr>
          <w:b/>
          <w:bCs/>
        </w:rPr>
        <w:t xml:space="preserve">Table </w:t>
      </w:r>
      <w:r w:rsidRPr="008D3076">
        <w:rPr>
          <w:b/>
          <w:bCs/>
        </w:rPr>
        <w:fldChar w:fldCharType="begin"/>
      </w:r>
      <w:r w:rsidRPr="008D3076">
        <w:rPr>
          <w:b/>
          <w:bCs/>
        </w:rPr>
        <w:instrText xml:space="preserve"> SEQ Table \* ARABIC </w:instrText>
      </w:r>
      <w:r w:rsidRPr="008D3076">
        <w:rPr>
          <w:b/>
          <w:bCs/>
        </w:rPr>
        <w:fldChar w:fldCharType="separate"/>
      </w:r>
      <w:r w:rsidR="001C3191">
        <w:rPr>
          <w:b/>
          <w:bCs/>
          <w:noProof/>
        </w:rPr>
        <w:t>12</w:t>
      </w:r>
      <w:r w:rsidRPr="008D3076">
        <w:rPr>
          <w:b/>
          <w:bCs/>
        </w:rPr>
        <w:fldChar w:fldCharType="end"/>
      </w:r>
      <w:r w:rsidRPr="008D3076">
        <w:rPr>
          <w:b/>
          <w:bCs/>
        </w:rPr>
        <w:t>.</w:t>
      </w:r>
      <w:r w:rsidRPr="00907B78">
        <w:rPr>
          <w:i/>
          <w:iCs/>
        </w:rPr>
        <w:t xml:space="preserve"> </w:t>
      </w:r>
      <w:r>
        <w:t>O</w:t>
      </w:r>
      <w:r w:rsidRPr="00564C76">
        <w:t xml:space="preserve">pportunity to acquire </w:t>
      </w:r>
      <w:r>
        <w:t>‘</w:t>
      </w:r>
      <w:r w:rsidRPr="00564C76">
        <w:t>green skills</w:t>
      </w:r>
      <w:r>
        <w:t>’</w:t>
      </w:r>
      <w:r w:rsidRPr="00564C76">
        <w:t xml:space="preserve"> based on the </w:t>
      </w:r>
      <w:r>
        <w:t xml:space="preserve">chosen </w:t>
      </w:r>
      <w:r w:rsidRPr="00564C76">
        <w:t>educational elements</w:t>
      </w:r>
      <w:r>
        <w:t xml:space="preserve"> by countries</w:t>
      </w:r>
      <w:bookmarkEnd w:id="47"/>
    </w:p>
    <w:tbl>
      <w:tblPr>
        <w:tblStyle w:val="Tabela-Siatka"/>
        <w:tblW w:w="9072" w:type="dxa"/>
        <w:tblLayout w:type="fixed"/>
        <w:tblLook w:val="04A0" w:firstRow="1" w:lastRow="0" w:firstColumn="1" w:lastColumn="0" w:noHBand="0" w:noVBand="1"/>
      </w:tblPr>
      <w:tblGrid>
        <w:gridCol w:w="1276"/>
        <w:gridCol w:w="2598"/>
        <w:gridCol w:w="2599"/>
        <w:gridCol w:w="2599"/>
      </w:tblGrid>
      <w:tr w:rsidR="00CB33CA" w:rsidRPr="00CB33CA" w14:paraId="17F5973C" w14:textId="77777777" w:rsidTr="00CB33CA">
        <w:tc>
          <w:tcPr>
            <w:tcW w:w="1276" w:type="dxa"/>
            <w:tcBorders>
              <w:top w:val="single" w:sz="18" w:space="0" w:color="auto"/>
              <w:left w:val="nil"/>
              <w:bottom w:val="single" w:sz="8" w:space="0" w:color="auto"/>
              <w:right w:val="nil"/>
            </w:tcBorders>
          </w:tcPr>
          <w:p w14:paraId="2B5E045D" w14:textId="77777777" w:rsidR="00CB33CA" w:rsidRPr="00CB33CA" w:rsidRDefault="00CB33CA" w:rsidP="003E67AF">
            <w:pPr>
              <w:pStyle w:val="Legenda"/>
              <w:spacing w:after="0"/>
              <w:rPr>
                <w:rStyle w:val="normaltextrun"/>
                <w:rFonts w:ascii="Calibri" w:hAnsi="Calibri" w:cs="Calibri"/>
                <w:i w:val="0"/>
                <w:iCs w:val="0"/>
                <w:color w:val="auto"/>
                <w:sz w:val="20"/>
                <w:szCs w:val="20"/>
              </w:rPr>
            </w:pPr>
          </w:p>
        </w:tc>
        <w:tc>
          <w:tcPr>
            <w:tcW w:w="2598" w:type="dxa"/>
            <w:tcBorders>
              <w:top w:val="single" w:sz="18" w:space="0" w:color="auto"/>
              <w:left w:val="nil"/>
              <w:bottom w:val="single" w:sz="8" w:space="0" w:color="auto"/>
              <w:right w:val="nil"/>
            </w:tcBorders>
            <w:vAlign w:val="center"/>
          </w:tcPr>
          <w:p w14:paraId="50DA28B8" w14:textId="799A12FF" w:rsidR="00CB33CA" w:rsidRPr="00CB33CA" w:rsidRDefault="00CB33CA" w:rsidP="003E67AF">
            <w:pPr>
              <w:pStyle w:val="Legenda"/>
              <w:spacing w:after="0"/>
              <w:ind w:left="28" w:hanging="9"/>
              <w:jc w:val="center"/>
              <w:rPr>
                <w:rStyle w:val="normaltextrun"/>
                <w:rFonts w:ascii="Calibri" w:hAnsi="Calibri" w:cs="Calibri"/>
                <w:b/>
                <w:bCs/>
                <w:i w:val="0"/>
                <w:iCs w:val="0"/>
                <w:color w:val="auto"/>
                <w:sz w:val="20"/>
                <w:szCs w:val="20"/>
              </w:rPr>
            </w:pPr>
            <w:r w:rsidRPr="00CB33CA">
              <w:rPr>
                <w:rFonts w:ascii="Calibri" w:hAnsi="Calibri" w:cs="Calibri"/>
                <w:b/>
                <w:bCs/>
                <w:i w:val="0"/>
                <w:iCs w:val="0"/>
                <w:color w:val="auto"/>
                <w:sz w:val="20"/>
                <w:szCs w:val="20"/>
              </w:rPr>
              <w:t>study plans</w:t>
            </w:r>
          </w:p>
        </w:tc>
        <w:tc>
          <w:tcPr>
            <w:tcW w:w="2599" w:type="dxa"/>
            <w:tcBorders>
              <w:top w:val="single" w:sz="18" w:space="0" w:color="auto"/>
              <w:left w:val="nil"/>
              <w:bottom w:val="single" w:sz="8" w:space="0" w:color="auto"/>
              <w:right w:val="nil"/>
            </w:tcBorders>
            <w:vAlign w:val="center"/>
          </w:tcPr>
          <w:p w14:paraId="5C58F8E1" w14:textId="12CC02BE" w:rsidR="00CB33CA" w:rsidRPr="00CB33CA" w:rsidRDefault="00CB33CA" w:rsidP="003E67AF">
            <w:pPr>
              <w:pStyle w:val="Legenda"/>
              <w:spacing w:after="0"/>
              <w:ind w:left="28" w:hanging="9"/>
              <w:jc w:val="center"/>
              <w:rPr>
                <w:b/>
                <w:bCs/>
                <w:i w:val="0"/>
                <w:iCs w:val="0"/>
                <w:color w:val="auto"/>
                <w:sz w:val="20"/>
                <w:szCs w:val="20"/>
              </w:rPr>
            </w:pPr>
            <w:r w:rsidRPr="00CB33CA">
              <w:rPr>
                <w:rFonts w:ascii="Calibri" w:hAnsi="Calibri" w:cs="Calibri"/>
                <w:b/>
                <w:bCs/>
                <w:i w:val="0"/>
                <w:iCs w:val="0"/>
                <w:color w:val="auto"/>
                <w:sz w:val="20"/>
                <w:szCs w:val="20"/>
              </w:rPr>
              <w:t>learning outcomes</w:t>
            </w:r>
          </w:p>
        </w:tc>
        <w:tc>
          <w:tcPr>
            <w:tcW w:w="2599" w:type="dxa"/>
            <w:tcBorders>
              <w:top w:val="single" w:sz="18" w:space="0" w:color="auto"/>
              <w:left w:val="nil"/>
              <w:bottom w:val="single" w:sz="8" w:space="0" w:color="auto"/>
              <w:right w:val="nil"/>
            </w:tcBorders>
            <w:vAlign w:val="center"/>
          </w:tcPr>
          <w:p w14:paraId="5C50A801" w14:textId="3791DF3B" w:rsidR="00CB33CA" w:rsidRPr="00CB33CA" w:rsidRDefault="00CB33CA" w:rsidP="003E67AF">
            <w:pPr>
              <w:pStyle w:val="Legenda"/>
              <w:spacing w:after="0"/>
              <w:ind w:left="28" w:hanging="9"/>
              <w:jc w:val="center"/>
              <w:rPr>
                <w:b/>
                <w:bCs/>
                <w:i w:val="0"/>
                <w:iCs w:val="0"/>
                <w:color w:val="auto"/>
                <w:sz w:val="20"/>
                <w:szCs w:val="20"/>
              </w:rPr>
            </w:pPr>
            <w:r w:rsidRPr="00CB33CA">
              <w:rPr>
                <w:rFonts w:ascii="Calibri" w:hAnsi="Calibri" w:cs="Calibri"/>
                <w:b/>
                <w:bCs/>
                <w:i w:val="0"/>
                <w:iCs w:val="0"/>
                <w:color w:val="auto"/>
                <w:sz w:val="20"/>
                <w:szCs w:val="20"/>
              </w:rPr>
              <w:t>internships/placements</w:t>
            </w:r>
          </w:p>
        </w:tc>
      </w:tr>
      <w:tr w:rsidR="00CB33CA" w:rsidRPr="00CB33CA" w14:paraId="0F5A077D" w14:textId="77777777" w:rsidTr="0074179D">
        <w:tc>
          <w:tcPr>
            <w:tcW w:w="1276" w:type="dxa"/>
            <w:tcBorders>
              <w:top w:val="single" w:sz="8" w:space="0" w:color="auto"/>
              <w:left w:val="nil"/>
              <w:bottom w:val="nil"/>
              <w:right w:val="nil"/>
            </w:tcBorders>
          </w:tcPr>
          <w:p w14:paraId="43B7A1C7" w14:textId="77777777" w:rsidR="00CB33CA" w:rsidRPr="00CB33CA" w:rsidRDefault="00CB33CA" w:rsidP="00CB33CA">
            <w:pPr>
              <w:pStyle w:val="Legenda"/>
              <w:spacing w:after="0"/>
              <w:jc w:val="center"/>
              <w:rPr>
                <w:rStyle w:val="normaltextrun"/>
                <w:rFonts w:ascii="Calibri" w:hAnsi="Calibri" w:cs="Calibri"/>
                <w:i w:val="0"/>
                <w:iCs w:val="0"/>
                <w:color w:val="auto"/>
                <w:sz w:val="20"/>
                <w:szCs w:val="20"/>
              </w:rPr>
            </w:pPr>
            <w:r w:rsidRPr="00CB33CA">
              <w:rPr>
                <w:rStyle w:val="normaltextrun"/>
                <w:rFonts w:ascii="Calibri" w:hAnsi="Calibri" w:cs="Calibri"/>
                <w:i w:val="0"/>
                <w:iCs w:val="0"/>
                <w:color w:val="auto"/>
                <w:sz w:val="20"/>
                <w:szCs w:val="20"/>
              </w:rPr>
              <w:t>Belgium</w:t>
            </w:r>
          </w:p>
        </w:tc>
        <w:tc>
          <w:tcPr>
            <w:tcW w:w="2598" w:type="dxa"/>
            <w:tcBorders>
              <w:top w:val="single" w:sz="8" w:space="0" w:color="auto"/>
              <w:left w:val="nil"/>
              <w:bottom w:val="nil"/>
              <w:right w:val="nil"/>
            </w:tcBorders>
            <w:vAlign w:val="center"/>
          </w:tcPr>
          <w:p w14:paraId="76C625FB" w14:textId="32624250" w:rsidR="00CB33CA" w:rsidRPr="00CB33CA" w:rsidRDefault="00CB33CA" w:rsidP="00CB33CA">
            <w:pPr>
              <w:pStyle w:val="Legenda"/>
              <w:spacing w:after="0"/>
              <w:jc w:val="center"/>
              <w:rPr>
                <w:rStyle w:val="normaltextrun"/>
                <w:rFonts w:ascii="Calibri" w:hAnsi="Calibri" w:cs="Calibri"/>
                <w:i w:val="0"/>
                <w:iCs w:val="0"/>
                <w:color w:val="auto"/>
                <w:sz w:val="20"/>
                <w:szCs w:val="20"/>
              </w:rPr>
            </w:pPr>
            <w:r w:rsidRPr="00CB33CA">
              <w:rPr>
                <w:rStyle w:val="normaltextrun"/>
                <w:rFonts w:ascii="Calibri" w:hAnsi="Calibri" w:cs="Calibri"/>
                <w:i w:val="0"/>
                <w:iCs w:val="0"/>
                <w:color w:val="auto"/>
                <w:sz w:val="20"/>
                <w:szCs w:val="20"/>
              </w:rPr>
              <w:t>3,78</w:t>
            </w:r>
          </w:p>
        </w:tc>
        <w:tc>
          <w:tcPr>
            <w:tcW w:w="2599" w:type="dxa"/>
            <w:tcBorders>
              <w:top w:val="single" w:sz="8" w:space="0" w:color="auto"/>
              <w:left w:val="nil"/>
              <w:bottom w:val="nil"/>
              <w:right w:val="nil"/>
            </w:tcBorders>
            <w:vAlign w:val="center"/>
          </w:tcPr>
          <w:p w14:paraId="2AAC1475" w14:textId="7AB96102" w:rsidR="00CB33CA" w:rsidRPr="00CB33CA" w:rsidRDefault="00CB33CA" w:rsidP="00CB33CA">
            <w:pPr>
              <w:pStyle w:val="Legenda"/>
              <w:spacing w:after="0"/>
              <w:jc w:val="center"/>
              <w:rPr>
                <w:rStyle w:val="normaltextrun"/>
                <w:rFonts w:ascii="Calibri" w:hAnsi="Calibri" w:cs="Calibri"/>
                <w:i w:val="0"/>
                <w:iCs w:val="0"/>
                <w:color w:val="auto"/>
                <w:sz w:val="20"/>
                <w:szCs w:val="20"/>
              </w:rPr>
            </w:pPr>
            <w:r w:rsidRPr="00CB33CA">
              <w:rPr>
                <w:rStyle w:val="normaltextrun"/>
                <w:rFonts w:ascii="Calibri" w:hAnsi="Calibri" w:cs="Calibri"/>
                <w:i w:val="0"/>
                <w:iCs w:val="0"/>
                <w:color w:val="auto"/>
                <w:sz w:val="20"/>
                <w:szCs w:val="20"/>
              </w:rPr>
              <w:t>3,78</w:t>
            </w:r>
          </w:p>
        </w:tc>
        <w:tc>
          <w:tcPr>
            <w:tcW w:w="2599" w:type="dxa"/>
            <w:tcBorders>
              <w:top w:val="single" w:sz="8" w:space="0" w:color="auto"/>
              <w:left w:val="nil"/>
              <w:bottom w:val="nil"/>
              <w:right w:val="nil"/>
            </w:tcBorders>
            <w:vAlign w:val="center"/>
          </w:tcPr>
          <w:p w14:paraId="2699932A" w14:textId="007435D5" w:rsidR="00CB33CA" w:rsidRPr="00CB33CA" w:rsidRDefault="00CB33CA" w:rsidP="00CB33CA">
            <w:pPr>
              <w:pStyle w:val="Legenda"/>
              <w:spacing w:after="0"/>
              <w:jc w:val="center"/>
              <w:rPr>
                <w:rStyle w:val="normaltextrun"/>
                <w:rFonts w:ascii="Calibri" w:hAnsi="Calibri" w:cs="Calibri"/>
                <w:i w:val="0"/>
                <w:iCs w:val="0"/>
                <w:color w:val="auto"/>
                <w:sz w:val="20"/>
                <w:szCs w:val="20"/>
              </w:rPr>
            </w:pPr>
            <w:r w:rsidRPr="00CB33CA">
              <w:rPr>
                <w:rStyle w:val="normaltextrun"/>
                <w:rFonts w:ascii="Calibri" w:hAnsi="Calibri" w:cs="Calibri"/>
                <w:i w:val="0"/>
                <w:iCs w:val="0"/>
                <w:color w:val="auto"/>
                <w:sz w:val="20"/>
                <w:szCs w:val="20"/>
              </w:rPr>
              <w:t>3,56</w:t>
            </w:r>
          </w:p>
        </w:tc>
      </w:tr>
      <w:tr w:rsidR="00CB33CA" w:rsidRPr="00CB33CA" w14:paraId="4E84B848" w14:textId="77777777" w:rsidTr="001F1D4B">
        <w:tc>
          <w:tcPr>
            <w:tcW w:w="1276" w:type="dxa"/>
            <w:tcBorders>
              <w:top w:val="nil"/>
              <w:left w:val="nil"/>
              <w:bottom w:val="nil"/>
              <w:right w:val="nil"/>
            </w:tcBorders>
          </w:tcPr>
          <w:p w14:paraId="0BDE05F4" w14:textId="77777777" w:rsidR="00CB33CA" w:rsidRPr="00CB33CA" w:rsidRDefault="00CB33CA" w:rsidP="00CB33CA">
            <w:pPr>
              <w:pStyle w:val="Legenda"/>
              <w:spacing w:after="0"/>
              <w:jc w:val="center"/>
              <w:rPr>
                <w:rStyle w:val="normaltextrun"/>
                <w:rFonts w:ascii="Calibri" w:hAnsi="Calibri" w:cs="Calibri"/>
                <w:i w:val="0"/>
                <w:iCs w:val="0"/>
                <w:color w:val="auto"/>
                <w:sz w:val="20"/>
                <w:szCs w:val="20"/>
              </w:rPr>
            </w:pPr>
            <w:r w:rsidRPr="00CB33CA">
              <w:rPr>
                <w:rStyle w:val="normaltextrun"/>
                <w:rFonts w:ascii="Calibri" w:hAnsi="Calibri" w:cs="Calibri"/>
                <w:i w:val="0"/>
                <w:iCs w:val="0"/>
                <w:color w:val="auto"/>
                <w:sz w:val="20"/>
                <w:szCs w:val="20"/>
              </w:rPr>
              <w:t>Czechia</w:t>
            </w:r>
          </w:p>
        </w:tc>
        <w:tc>
          <w:tcPr>
            <w:tcW w:w="2598" w:type="dxa"/>
            <w:tcBorders>
              <w:top w:val="nil"/>
              <w:left w:val="nil"/>
              <w:bottom w:val="nil"/>
              <w:right w:val="nil"/>
            </w:tcBorders>
            <w:vAlign w:val="center"/>
          </w:tcPr>
          <w:p w14:paraId="5F971650" w14:textId="7F35223B" w:rsidR="00CB33CA" w:rsidRPr="00CB33CA" w:rsidRDefault="00CB33CA" w:rsidP="00CB33CA">
            <w:pPr>
              <w:pStyle w:val="Legenda"/>
              <w:spacing w:after="0"/>
              <w:jc w:val="center"/>
              <w:rPr>
                <w:rStyle w:val="normaltextrun"/>
                <w:rFonts w:ascii="Calibri" w:hAnsi="Calibri" w:cs="Calibri"/>
                <w:i w:val="0"/>
                <w:iCs w:val="0"/>
                <w:color w:val="auto"/>
                <w:sz w:val="20"/>
                <w:szCs w:val="20"/>
              </w:rPr>
            </w:pPr>
            <w:r w:rsidRPr="00CB33CA">
              <w:rPr>
                <w:rStyle w:val="normaltextrun"/>
                <w:rFonts w:ascii="Calibri" w:hAnsi="Calibri" w:cs="Calibri"/>
                <w:i w:val="0"/>
                <w:iCs w:val="0"/>
                <w:color w:val="auto"/>
                <w:sz w:val="20"/>
                <w:szCs w:val="20"/>
              </w:rPr>
              <w:t>2,50</w:t>
            </w:r>
          </w:p>
        </w:tc>
        <w:tc>
          <w:tcPr>
            <w:tcW w:w="2599" w:type="dxa"/>
            <w:tcBorders>
              <w:top w:val="nil"/>
              <w:left w:val="nil"/>
              <w:bottom w:val="nil"/>
              <w:right w:val="nil"/>
            </w:tcBorders>
            <w:vAlign w:val="center"/>
          </w:tcPr>
          <w:p w14:paraId="423FEF80" w14:textId="27771B7C" w:rsidR="00CB33CA" w:rsidRPr="00CB33CA" w:rsidRDefault="00CB33CA" w:rsidP="00CB33CA">
            <w:pPr>
              <w:pStyle w:val="Legenda"/>
              <w:spacing w:after="0"/>
              <w:jc w:val="center"/>
              <w:rPr>
                <w:rStyle w:val="normaltextrun"/>
                <w:rFonts w:ascii="Calibri" w:hAnsi="Calibri" w:cs="Calibri"/>
                <w:i w:val="0"/>
                <w:iCs w:val="0"/>
                <w:color w:val="auto"/>
                <w:sz w:val="20"/>
                <w:szCs w:val="20"/>
              </w:rPr>
            </w:pPr>
            <w:r w:rsidRPr="00CB33CA">
              <w:rPr>
                <w:rStyle w:val="normaltextrun"/>
                <w:rFonts w:ascii="Calibri" w:hAnsi="Calibri" w:cs="Calibri"/>
                <w:i w:val="0"/>
                <w:iCs w:val="0"/>
                <w:color w:val="auto"/>
                <w:sz w:val="20"/>
                <w:szCs w:val="20"/>
              </w:rPr>
              <w:t>2,50</w:t>
            </w:r>
          </w:p>
        </w:tc>
        <w:tc>
          <w:tcPr>
            <w:tcW w:w="2599" w:type="dxa"/>
            <w:tcBorders>
              <w:top w:val="nil"/>
              <w:left w:val="nil"/>
              <w:bottom w:val="nil"/>
              <w:right w:val="nil"/>
            </w:tcBorders>
            <w:vAlign w:val="center"/>
          </w:tcPr>
          <w:p w14:paraId="29D3E5AE" w14:textId="2AFA5D58" w:rsidR="00CB33CA" w:rsidRPr="00CB33CA" w:rsidRDefault="00CB33CA" w:rsidP="00CB33CA">
            <w:pPr>
              <w:pStyle w:val="Legenda"/>
              <w:spacing w:after="0"/>
              <w:jc w:val="center"/>
              <w:rPr>
                <w:rStyle w:val="normaltextrun"/>
                <w:rFonts w:ascii="Calibri" w:hAnsi="Calibri" w:cs="Calibri"/>
                <w:i w:val="0"/>
                <w:iCs w:val="0"/>
                <w:color w:val="auto"/>
                <w:sz w:val="20"/>
                <w:szCs w:val="20"/>
              </w:rPr>
            </w:pPr>
            <w:r w:rsidRPr="00CB33CA">
              <w:rPr>
                <w:rStyle w:val="normaltextrun"/>
                <w:rFonts w:ascii="Calibri" w:hAnsi="Calibri" w:cs="Calibri"/>
                <w:i w:val="0"/>
                <w:iCs w:val="0"/>
                <w:color w:val="auto"/>
                <w:sz w:val="20"/>
                <w:szCs w:val="20"/>
              </w:rPr>
              <w:t>2,50</w:t>
            </w:r>
          </w:p>
        </w:tc>
      </w:tr>
      <w:tr w:rsidR="00CB33CA" w:rsidRPr="00CB33CA" w14:paraId="2C11D15F" w14:textId="77777777" w:rsidTr="002F3D22">
        <w:tc>
          <w:tcPr>
            <w:tcW w:w="1276" w:type="dxa"/>
            <w:tcBorders>
              <w:top w:val="nil"/>
              <w:left w:val="nil"/>
              <w:bottom w:val="nil"/>
              <w:right w:val="nil"/>
            </w:tcBorders>
          </w:tcPr>
          <w:p w14:paraId="549E7AA5" w14:textId="77777777" w:rsidR="00CB33CA" w:rsidRPr="00CB33CA" w:rsidRDefault="00CB33CA" w:rsidP="00CB33CA">
            <w:pPr>
              <w:pStyle w:val="Legenda"/>
              <w:spacing w:after="0"/>
              <w:jc w:val="center"/>
              <w:rPr>
                <w:rStyle w:val="normaltextrun"/>
                <w:rFonts w:ascii="Calibri" w:hAnsi="Calibri" w:cs="Calibri"/>
                <w:i w:val="0"/>
                <w:iCs w:val="0"/>
                <w:color w:val="auto"/>
                <w:sz w:val="20"/>
                <w:szCs w:val="20"/>
              </w:rPr>
            </w:pPr>
            <w:r w:rsidRPr="00CB33CA">
              <w:rPr>
                <w:rStyle w:val="normaltextrun"/>
                <w:rFonts w:ascii="Calibri" w:hAnsi="Calibri" w:cs="Calibri"/>
                <w:i w:val="0"/>
                <w:iCs w:val="0"/>
                <w:color w:val="auto"/>
                <w:sz w:val="20"/>
                <w:szCs w:val="20"/>
              </w:rPr>
              <w:t>Greece</w:t>
            </w:r>
          </w:p>
        </w:tc>
        <w:tc>
          <w:tcPr>
            <w:tcW w:w="2598" w:type="dxa"/>
            <w:tcBorders>
              <w:top w:val="nil"/>
              <w:left w:val="nil"/>
              <w:bottom w:val="nil"/>
              <w:right w:val="nil"/>
            </w:tcBorders>
            <w:vAlign w:val="center"/>
          </w:tcPr>
          <w:p w14:paraId="5ED3F9A3" w14:textId="3ACA1835" w:rsidR="00CB33CA" w:rsidRPr="00CB33CA" w:rsidRDefault="00CB33CA" w:rsidP="00CB33CA">
            <w:pPr>
              <w:pStyle w:val="Legenda"/>
              <w:spacing w:after="0"/>
              <w:jc w:val="center"/>
              <w:rPr>
                <w:rStyle w:val="normaltextrun"/>
                <w:rFonts w:ascii="Calibri" w:hAnsi="Calibri" w:cs="Calibri"/>
                <w:i w:val="0"/>
                <w:iCs w:val="0"/>
                <w:color w:val="auto"/>
                <w:sz w:val="20"/>
                <w:szCs w:val="20"/>
              </w:rPr>
            </w:pPr>
            <w:r w:rsidRPr="00CB33CA">
              <w:rPr>
                <w:rStyle w:val="normaltextrun"/>
                <w:rFonts w:ascii="Calibri" w:hAnsi="Calibri" w:cs="Calibri"/>
                <w:i w:val="0"/>
                <w:iCs w:val="0"/>
                <w:color w:val="auto"/>
                <w:sz w:val="20"/>
                <w:szCs w:val="20"/>
              </w:rPr>
              <w:t>3,90</w:t>
            </w:r>
          </w:p>
        </w:tc>
        <w:tc>
          <w:tcPr>
            <w:tcW w:w="2599" w:type="dxa"/>
            <w:tcBorders>
              <w:top w:val="nil"/>
              <w:left w:val="nil"/>
              <w:bottom w:val="nil"/>
              <w:right w:val="nil"/>
            </w:tcBorders>
            <w:vAlign w:val="center"/>
          </w:tcPr>
          <w:p w14:paraId="051CB910" w14:textId="4C3C005B" w:rsidR="00CB33CA" w:rsidRPr="00CB33CA" w:rsidRDefault="00CB33CA" w:rsidP="00CB33CA">
            <w:pPr>
              <w:pStyle w:val="Legenda"/>
              <w:spacing w:after="0"/>
              <w:jc w:val="center"/>
              <w:rPr>
                <w:rStyle w:val="normaltextrun"/>
                <w:rFonts w:ascii="Calibri" w:hAnsi="Calibri" w:cs="Calibri"/>
                <w:i w:val="0"/>
                <w:iCs w:val="0"/>
                <w:color w:val="auto"/>
                <w:sz w:val="20"/>
                <w:szCs w:val="20"/>
              </w:rPr>
            </w:pPr>
            <w:r w:rsidRPr="00CB33CA">
              <w:rPr>
                <w:rStyle w:val="normaltextrun"/>
                <w:rFonts w:ascii="Calibri" w:hAnsi="Calibri" w:cs="Calibri"/>
                <w:i w:val="0"/>
                <w:iCs w:val="0"/>
                <w:color w:val="auto"/>
                <w:sz w:val="20"/>
                <w:szCs w:val="20"/>
              </w:rPr>
              <w:t>3,70</w:t>
            </w:r>
          </w:p>
        </w:tc>
        <w:tc>
          <w:tcPr>
            <w:tcW w:w="2599" w:type="dxa"/>
            <w:tcBorders>
              <w:top w:val="nil"/>
              <w:left w:val="nil"/>
              <w:bottom w:val="nil"/>
              <w:right w:val="nil"/>
            </w:tcBorders>
            <w:vAlign w:val="center"/>
          </w:tcPr>
          <w:p w14:paraId="39F43BEE" w14:textId="0A15CC70" w:rsidR="00CB33CA" w:rsidRPr="00CB33CA" w:rsidRDefault="00CB33CA" w:rsidP="00CB33CA">
            <w:pPr>
              <w:pStyle w:val="Legenda"/>
              <w:spacing w:after="0"/>
              <w:jc w:val="center"/>
              <w:rPr>
                <w:rStyle w:val="normaltextrun"/>
                <w:rFonts w:ascii="Calibri" w:hAnsi="Calibri" w:cs="Calibri"/>
                <w:i w:val="0"/>
                <w:iCs w:val="0"/>
                <w:color w:val="auto"/>
                <w:sz w:val="20"/>
                <w:szCs w:val="20"/>
              </w:rPr>
            </w:pPr>
            <w:r w:rsidRPr="00CB33CA">
              <w:rPr>
                <w:rStyle w:val="normaltextrun"/>
                <w:rFonts w:ascii="Calibri" w:hAnsi="Calibri" w:cs="Calibri"/>
                <w:i w:val="0"/>
                <w:iCs w:val="0"/>
                <w:color w:val="auto"/>
                <w:sz w:val="20"/>
                <w:szCs w:val="20"/>
              </w:rPr>
              <w:t>3,50</w:t>
            </w:r>
          </w:p>
        </w:tc>
      </w:tr>
      <w:tr w:rsidR="00CB33CA" w:rsidRPr="00CB33CA" w14:paraId="65F376AE" w14:textId="77777777" w:rsidTr="002220F1">
        <w:tc>
          <w:tcPr>
            <w:tcW w:w="1276" w:type="dxa"/>
            <w:tcBorders>
              <w:top w:val="nil"/>
              <w:left w:val="nil"/>
              <w:bottom w:val="nil"/>
              <w:right w:val="nil"/>
            </w:tcBorders>
          </w:tcPr>
          <w:p w14:paraId="4299E1B5" w14:textId="77777777" w:rsidR="00CB33CA" w:rsidRPr="00CB33CA" w:rsidRDefault="00CB33CA" w:rsidP="00CB33CA">
            <w:pPr>
              <w:pStyle w:val="Legenda"/>
              <w:spacing w:after="0"/>
              <w:jc w:val="center"/>
              <w:rPr>
                <w:rStyle w:val="normaltextrun"/>
                <w:rFonts w:ascii="Calibri" w:hAnsi="Calibri" w:cs="Calibri"/>
                <w:i w:val="0"/>
                <w:iCs w:val="0"/>
                <w:color w:val="auto"/>
                <w:sz w:val="20"/>
                <w:szCs w:val="20"/>
              </w:rPr>
            </w:pPr>
            <w:r w:rsidRPr="00CB33CA">
              <w:rPr>
                <w:rStyle w:val="normaltextrun"/>
                <w:rFonts w:ascii="Calibri" w:hAnsi="Calibri" w:cs="Calibri"/>
                <w:i w:val="0"/>
                <w:iCs w:val="0"/>
                <w:color w:val="auto"/>
                <w:sz w:val="20"/>
                <w:szCs w:val="20"/>
              </w:rPr>
              <w:t>Poland</w:t>
            </w:r>
          </w:p>
        </w:tc>
        <w:tc>
          <w:tcPr>
            <w:tcW w:w="2598" w:type="dxa"/>
            <w:tcBorders>
              <w:top w:val="nil"/>
              <w:left w:val="nil"/>
              <w:bottom w:val="nil"/>
              <w:right w:val="nil"/>
            </w:tcBorders>
            <w:vAlign w:val="center"/>
          </w:tcPr>
          <w:p w14:paraId="2474BF70" w14:textId="48BAEF81" w:rsidR="00CB33CA" w:rsidRPr="00CB33CA" w:rsidRDefault="00CB33CA" w:rsidP="00CB33CA">
            <w:pPr>
              <w:pStyle w:val="Legenda"/>
              <w:spacing w:after="0"/>
              <w:jc w:val="center"/>
              <w:rPr>
                <w:rStyle w:val="normaltextrun"/>
                <w:rFonts w:ascii="Calibri" w:hAnsi="Calibri" w:cs="Calibri"/>
                <w:i w:val="0"/>
                <w:iCs w:val="0"/>
                <w:color w:val="auto"/>
                <w:sz w:val="20"/>
                <w:szCs w:val="20"/>
              </w:rPr>
            </w:pPr>
            <w:r w:rsidRPr="00CB33CA">
              <w:rPr>
                <w:rStyle w:val="normaltextrun"/>
                <w:rFonts w:ascii="Calibri" w:hAnsi="Calibri" w:cs="Calibri"/>
                <w:i w:val="0"/>
                <w:iCs w:val="0"/>
                <w:color w:val="auto"/>
                <w:sz w:val="20"/>
                <w:szCs w:val="20"/>
              </w:rPr>
              <w:t>3,38</w:t>
            </w:r>
          </w:p>
        </w:tc>
        <w:tc>
          <w:tcPr>
            <w:tcW w:w="2599" w:type="dxa"/>
            <w:tcBorders>
              <w:top w:val="nil"/>
              <w:left w:val="nil"/>
              <w:bottom w:val="nil"/>
              <w:right w:val="nil"/>
            </w:tcBorders>
            <w:vAlign w:val="center"/>
          </w:tcPr>
          <w:p w14:paraId="2DE0E7A2" w14:textId="2A32F015" w:rsidR="00CB33CA" w:rsidRPr="00CB33CA" w:rsidRDefault="00CB33CA" w:rsidP="00CB33CA">
            <w:pPr>
              <w:pStyle w:val="Legenda"/>
              <w:spacing w:after="0"/>
              <w:jc w:val="center"/>
              <w:rPr>
                <w:rStyle w:val="normaltextrun"/>
                <w:rFonts w:ascii="Calibri" w:hAnsi="Calibri" w:cs="Calibri"/>
                <w:i w:val="0"/>
                <w:iCs w:val="0"/>
                <w:color w:val="auto"/>
                <w:sz w:val="20"/>
                <w:szCs w:val="20"/>
              </w:rPr>
            </w:pPr>
            <w:r w:rsidRPr="00CB33CA">
              <w:rPr>
                <w:rStyle w:val="normaltextrun"/>
                <w:rFonts w:ascii="Calibri" w:hAnsi="Calibri" w:cs="Calibri"/>
                <w:i w:val="0"/>
                <w:iCs w:val="0"/>
                <w:color w:val="auto"/>
                <w:sz w:val="20"/>
                <w:szCs w:val="20"/>
              </w:rPr>
              <w:t>3,25</w:t>
            </w:r>
          </w:p>
        </w:tc>
        <w:tc>
          <w:tcPr>
            <w:tcW w:w="2599" w:type="dxa"/>
            <w:tcBorders>
              <w:top w:val="nil"/>
              <w:left w:val="nil"/>
              <w:bottom w:val="nil"/>
              <w:right w:val="nil"/>
            </w:tcBorders>
            <w:vAlign w:val="center"/>
          </w:tcPr>
          <w:p w14:paraId="2822F151" w14:textId="1AF1778C" w:rsidR="00CB33CA" w:rsidRPr="00CB33CA" w:rsidRDefault="00CB33CA" w:rsidP="00CB33CA">
            <w:pPr>
              <w:pStyle w:val="Legenda"/>
              <w:spacing w:after="0"/>
              <w:jc w:val="center"/>
              <w:rPr>
                <w:rStyle w:val="normaltextrun"/>
                <w:rFonts w:ascii="Calibri" w:hAnsi="Calibri" w:cs="Calibri"/>
                <w:i w:val="0"/>
                <w:iCs w:val="0"/>
                <w:color w:val="auto"/>
                <w:sz w:val="20"/>
                <w:szCs w:val="20"/>
              </w:rPr>
            </w:pPr>
            <w:r w:rsidRPr="00CB33CA">
              <w:rPr>
                <w:rStyle w:val="normaltextrun"/>
                <w:rFonts w:ascii="Calibri" w:hAnsi="Calibri" w:cs="Calibri"/>
                <w:i w:val="0"/>
                <w:iCs w:val="0"/>
                <w:color w:val="auto"/>
                <w:sz w:val="20"/>
                <w:szCs w:val="20"/>
              </w:rPr>
              <w:t>3,63</w:t>
            </w:r>
          </w:p>
        </w:tc>
      </w:tr>
      <w:tr w:rsidR="00CB33CA" w:rsidRPr="00CB33CA" w14:paraId="23CB1260" w14:textId="77777777" w:rsidTr="00CB33CA">
        <w:tc>
          <w:tcPr>
            <w:tcW w:w="1276" w:type="dxa"/>
            <w:tcBorders>
              <w:top w:val="nil"/>
              <w:left w:val="nil"/>
              <w:bottom w:val="single" w:sz="18" w:space="0" w:color="auto"/>
              <w:right w:val="nil"/>
            </w:tcBorders>
          </w:tcPr>
          <w:p w14:paraId="481CEF51" w14:textId="77777777" w:rsidR="00CB33CA" w:rsidRPr="00CB33CA" w:rsidRDefault="00CB33CA" w:rsidP="008765AE">
            <w:pPr>
              <w:pStyle w:val="Legenda"/>
              <w:spacing w:after="0"/>
              <w:jc w:val="right"/>
              <w:rPr>
                <w:rStyle w:val="normaltextrun"/>
                <w:rFonts w:ascii="Calibri" w:hAnsi="Calibri" w:cs="Calibri"/>
                <w:b/>
                <w:bCs/>
                <w:i w:val="0"/>
                <w:iCs w:val="0"/>
                <w:color w:val="auto"/>
                <w:sz w:val="20"/>
                <w:szCs w:val="20"/>
              </w:rPr>
            </w:pPr>
            <w:r w:rsidRPr="00CB33CA">
              <w:rPr>
                <w:rStyle w:val="normaltextrun"/>
                <w:rFonts w:ascii="Calibri" w:hAnsi="Calibri" w:cs="Calibri"/>
                <w:b/>
                <w:bCs/>
                <w:i w:val="0"/>
                <w:iCs w:val="0"/>
                <w:color w:val="auto"/>
                <w:sz w:val="20"/>
                <w:szCs w:val="20"/>
              </w:rPr>
              <w:t>Mean</w:t>
            </w:r>
          </w:p>
          <w:p w14:paraId="1915C4CE" w14:textId="77777777" w:rsidR="00CB33CA" w:rsidRPr="00CB33CA" w:rsidRDefault="00CB33CA" w:rsidP="008765AE">
            <w:pPr>
              <w:ind w:left="0" w:hanging="27"/>
              <w:jc w:val="right"/>
              <w:rPr>
                <w:i/>
                <w:iCs/>
                <w:sz w:val="20"/>
                <w:szCs w:val="20"/>
              </w:rPr>
            </w:pPr>
            <w:r w:rsidRPr="00CB33CA">
              <w:rPr>
                <w:i/>
                <w:iCs/>
                <w:sz w:val="20"/>
                <w:szCs w:val="20"/>
              </w:rPr>
              <w:t>Std. dev.</w:t>
            </w:r>
          </w:p>
        </w:tc>
        <w:tc>
          <w:tcPr>
            <w:tcW w:w="2598" w:type="dxa"/>
            <w:tcBorders>
              <w:top w:val="nil"/>
              <w:left w:val="nil"/>
              <w:bottom w:val="single" w:sz="18" w:space="0" w:color="auto"/>
              <w:right w:val="nil"/>
            </w:tcBorders>
            <w:vAlign w:val="center"/>
          </w:tcPr>
          <w:p w14:paraId="732BC629" w14:textId="5C528E0B" w:rsidR="00CB33CA" w:rsidRPr="00CB33CA" w:rsidRDefault="00CB33CA" w:rsidP="008765AE">
            <w:pPr>
              <w:pStyle w:val="Legenda"/>
              <w:spacing w:after="0"/>
              <w:jc w:val="center"/>
              <w:rPr>
                <w:rStyle w:val="normaltextrun"/>
                <w:rFonts w:ascii="Calibri" w:hAnsi="Calibri" w:cs="Calibri"/>
                <w:b/>
                <w:bCs/>
                <w:i w:val="0"/>
                <w:iCs w:val="0"/>
                <w:color w:val="auto"/>
                <w:sz w:val="20"/>
                <w:szCs w:val="20"/>
              </w:rPr>
            </w:pPr>
            <w:r>
              <w:rPr>
                <w:rStyle w:val="normaltextrun"/>
                <w:rFonts w:ascii="Calibri" w:hAnsi="Calibri" w:cs="Calibri"/>
                <w:b/>
                <w:bCs/>
                <w:i w:val="0"/>
                <w:iCs w:val="0"/>
                <w:color w:val="auto"/>
                <w:sz w:val="20"/>
                <w:szCs w:val="20"/>
              </w:rPr>
              <w:t>3</w:t>
            </w:r>
            <w:r w:rsidRPr="00CB33CA">
              <w:rPr>
                <w:rStyle w:val="normaltextrun"/>
                <w:rFonts w:ascii="Calibri" w:hAnsi="Calibri" w:cs="Calibri"/>
                <w:b/>
                <w:bCs/>
                <w:i w:val="0"/>
                <w:iCs w:val="0"/>
                <w:color w:val="auto"/>
                <w:sz w:val="20"/>
                <w:szCs w:val="20"/>
              </w:rPr>
              <w:t xml:space="preserve">.48 </w:t>
            </w:r>
          </w:p>
          <w:p w14:paraId="715DFCFE" w14:textId="2825A11B" w:rsidR="00CB33CA" w:rsidRPr="00CB33CA" w:rsidRDefault="00CB33CA" w:rsidP="008765AE">
            <w:pPr>
              <w:pStyle w:val="Legenda"/>
              <w:spacing w:after="0"/>
              <w:jc w:val="center"/>
              <w:rPr>
                <w:rStyle w:val="normaltextrun"/>
                <w:rFonts w:ascii="Calibri" w:hAnsi="Calibri" w:cs="Calibri"/>
                <w:i w:val="0"/>
                <w:iCs w:val="0"/>
                <w:color w:val="auto"/>
                <w:sz w:val="20"/>
                <w:szCs w:val="20"/>
              </w:rPr>
            </w:pPr>
            <w:r w:rsidRPr="00CB33CA">
              <w:rPr>
                <w:rStyle w:val="normaltextrun"/>
                <w:rFonts w:ascii="Calibri" w:hAnsi="Calibri" w:cs="Calibri"/>
                <w:i w:val="0"/>
                <w:iCs w:val="0"/>
                <w:color w:val="auto"/>
                <w:sz w:val="20"/>
                <w:szCs w:val="20"/>
              </w:rPr>
              <w:t>(</w:t>
            </w:r>
            <w:r>
              <w:rPr>
                <w:rStyle w:val="normaltextrun"/>
                <w:rFonts w:ascii="Calibri" w:hAnsi="Calibri" w:cs="Calibri"/>
                <w:color w:val="auto"/>
                <w:sz w:val="20"/>
                <w:szCs w:val="20"/>
              </w:rPr>
              <w:t>1.2</w:t>
            </w:r>
            <w:r w:rsidRPr="00CB33CA">
              <w:rPr>
                <w:rStyle w:val="normaltextrun"/>
                <w:rFonts w:ascii="Calibri" w:hAnsi="Calibri" w:cs="Calibri"/>
                <w:i w:val="0"/>
                <w:iCs w:val="0"/>
                <w:color w:val="auto"/>
                <w:sz w:val="20"/>
                <w:szCs w:val="20"/>
              </w:rPr>
              <w:t>)</w:t>
            </w:r>
          </w:p>
        </w:tc>
        <w:tc>
          <w:tcPr>
            <w:tcW w:w="2599" w:type="dxa"/>
            <w:tcBorders>
              <w:top w:val="nil"/>
              <w:left w:val="nil"/>
              <w:bottom w:val="single" w:sz="18" w:space="0" w:color="auto"/>
              <w:right w:val="nil"/>
            </w:tcBorders>
            <w:vAlign w:val="center"/>
          </w:tcPr>
          <w:p w14:paraId="3DBF7DE8" w14:textId="0E3FF79A" w:rsidR="00CB33CA" w:rsidRPr="00CB33CA" w:rsidRDefault="00CB33CA" w:rsidP="008765AE">
            <w:pPr>
              <w:jc w:val="center"/>
              <w:rPr>
                <w:rStyle w:val="normaltextrun"/>
                <w:rFonts w:ascii="Calibri" w:hAnsi="Calibri" w:cs="Calibri"/>
                <w:b/>
                <w:bCs/>
                <w:sz w:val="20"/>
                <w:szCs w:val="20"/>
              </w:rPr>
            </w:pPr>
            <w:r>
              <w:rPr>
                <w:rStyle w:val="normaltextrun"/>
                <w:rFonts w:ascii="Calibri" w:hAnsi="Calibri" w:cs="Calibri"/>
                <w:b/>
                <w:bCs/>
                <w:sz w:val="20"/>
                <w:szCs w:val="20"/>
              </w:rPr>
              <w:t>3.39</w:t>
            </w:r>
          </w:p>
          <w:p w14:paraId="764DFAD4" w14:textId="361872B0" w:rsidR="00CB33CA" w:rsidRPr="00CB33CA" w:rsidRDefault="00CB33CA" w:rsidP="008765AE">
            <w:pPr>
              <w:jc w:val="center"/>
              <w:rPr>
                <w:rStyle w:val="normaltextrun"/>
                <w:rFonts w:ascii="Calibri" w:hAnsi="Calibri" w:cs="Calibri"/>
                <w:sz w:val="20"/>
                <w:szCs w:val="20"/>
              </w:rPr>
            </w:pPr>
            <w:r w:rsidRPr="00CB33CA">
              <w:rPr>
                <w:rStyle w:val="normaltextrun"/>
                <w:rFonts w:ascii="Calibri" w:hAnsi="Calibri" w:cs="Calibri"/>
                <w:sz w:val="20"/>
                <w:szCs w:val="20"/>
              </w:rPr>
              <w:t>(</w:t>
            </w:r>
            <w:r w:rsidRPr="00CB33CA">
              <w:rPr>
                <w:rStyle w:val="normaltextrun"/>
                <w:rFonts w:ascii="Calibri" w:hAnsi="Calibri" w:cs="Calibri"/>
                <w:i/>
                <w:iCs/>
                <w:sz w:val="20"/>
                <w:szCs w:val="20"/>
              </w:rPr>
              <w:t>1.</w:t>
            </w:r>
            <w:r>
              <w:rPr>
                <w:rStyle w:val="normaltextrun"/>
                <w:rFonts w:ascii="Calibri" w:hAnsi="Calibri" w:cs="Calibri"/>
                <w:i/>
                <w:iCs/>
                <w:sz w:val="20"/>
                <w:szCs w:val="20"/>
              </w:rPr>
              <w:t>17</w:t>
            </w:r>
            <w:r w:rsidRPr="00CB33CA">
              <w:rPr>
                <w:rStyle w:val="normaltextrun"/>
                <w:rFonts w:ascii="Calibri" w:hAnsi="Calibri" w:cs="Calibri"/>
                <w:sz w:val="20"/>
                <w:szCs w:val="20"/>
              </w:rPr>
              <w:t>)</w:t>
            </w:r>
          </w:p>
        </w:tc>
        <w:tc>
          <w:tcPr>
            <w:tcW w:w="2599" w:type="dxa"/>
            <w:tcBorders>
              <w:top w:val="nil"/>
              <w:left w:val="nil"/>
              <w:bottom w:val="single" w:sz="18" w:space="0" w:color="auto"/>
              <w:right w:val="nil"/>
            </w:tcBorders>
            <w:vAlign w:val="center"/>
          </w:tcPr>
          <w:p w14:paraId="289C9725" w14:textId="7BC0FDCE" w:rsidR="00CB33CA" w:rsidRPr="00CB33CA" w:rsidRDefault="00CB33CA" w:rsidP="008765AE">
            <w:pPr>
              <w:jc w:val="center"/>
              <w:rPr>
                <w:rStyle w:val="normaltextrun"/>
                <w:rFonts w:ascii="Calibri" w:hAnsi="Calibri" w:cs="Calibri"/>
                <w:b/>
                <w:bCs/>
                <w:sz w:val="20"/>
                <w:szCs w:val="20"/>
              </w:rPr>
            </w:pPr>
            <w:r w:rsidRPr="00CB33CA">
              <w:rPr>
                <w:rStyle w:val="normaltextrun"/>
                <w:rFonts w:ascii="Calibri" w:hAnsi="Calibri" w:cs="Calibri"/>
                <w:b/>
                <w:bCs/>
                <w:sz w:val="20"/>
                <w:szCs w:val="20"/>
              </w:rPr>
              <w:t>3.3</w:t>
            </w:r>
            <w:r>
              <w:rPr>
                <w:rStyle w:val="normaltextrun"/>
                <w:rFonts w:ascii="Calibri" w:hAnsi="Calibri" w:cs="Calibri"/>
                <w:b/>
                <w:bCs/>
                <w:sz w:val="20"/>
                <w:szCs w:val="20"/>
              </w:rPr>
              <w:t>6</w:t>
            </w:r>
          </w:p>
          <w:p w14:paraId="1A5F314C" w14:textId="645CA57B" w:rsidR="00CB33CA" w:rsidRPr="00CB33CA" w:rsidRDefault="00CB33CA" w:rsidP="008765AE">
            <w:pPr>
              <w:jc w:val="center"/>
              <w:rPr>
                <w:rStyle w:val="normaltextrun"/>
                <w:rFonts w:ascii="Calibri" w:hAnsi="Calibri" w:cs="Calibri"/>
                <w:sz w:val="20"/>
                <w:szCs w:val="20"/>
              </w:rPr>
            </w:pPr>
            <w:r w:rsidRPr="00CB33CA">
              <w:rPr>
                <w:rStyle w:val="normaltextrun"/>
                <w:rFonts w:ascii="Calibri" w:hAnsi="Calibri" w:cs="Calibri"/>
                <w:sz w:val="20"/>
                <w:szCs w:val="20"/>
              </w:rPr>
              <w:t>(</w:t>
            </w:r>
            <w:r w:rsidRPr="00CB33CA">
              <w:rPr>
                <w:rStyle w:val="normaltextrun"/>
                <w:rFonts w:ascii="Calibri" w:hAnsi="Calibri" w:cs="Calibri"/>
                <w:i/>
                <w:iCs/>
                <w:sz w:val="20"/>
                <w:szCs w:val="20"/>
              </w:rPr>
              <w:t>1.0</w:t>
            </w:r>
            <w:r>
              <w:rPr>
                <w:rStyle w:val="normaltextrun"/>
                <w:rFonts w:ascii="Calibri" w:hAnsi="Calibri" w:cs="Calibri"/>
                <w:i/>
                <w:iCs/>
                <w:sz w:val="20"/>
                <w:szCs w:val="20"/>
              </w:rPr>
              <w:t>8</w:t>
            </w:r>
            <w:r w:rsidRPr="00CB33CA">
              <w:rPr>
                <w:rStyle w:val="normaltextrun"/>
                <w:rFonts w:ascii="Calibri" w:hAnsi="Calibri" w:cs="Calibri"/>
                <w:sz w:val="20"/>
                <w:szCs w:val="20"/>
              </w:rPr>
              <w:t>)</w:t>
            </w:r>
          </w:p>
        </w:tc>
      </w:tr>
    </w:tbl>
    <w:p w14:paraId="408CB063" w14:textId="77777777" w:rsidR="008D3076" w:rsidRDefault="008D3076" w:rsidP="008D3076">
      <w:pPr>
        <w:pStyle w:val="Legenda"/>
        <w:spacing w:after="0"/>
        <w:rPr>
          <w:rStyle w:val="normaltextrun"/>
          <w:rFonts w:ascii="Calibri" w:hAnsi="Calibri" w:cs="Calibri"/>
          <w:i w:val="0"/>
          <w:iCs w:val="0"/>
          <w:color w:val="auto"/>
          <w:sz w:val="20"/>
          <w:szCs w:val="20"/>
        </w:rPr>
      </w:pPr>
      <w:r>
        <w:rPr>
          <w:rStyle w:val="normaltextrun"/>
          <w:rFonts w:ascii="Calibri" w:hAnsi="Calibri" w:cs="Calibri"/>
          <w:i w:val="0"/>
          <w:iCs w:val="0"/>
          <w:color w:val="auto"/>
          <w:sz w:val="20"/>
          <w:szCs w:val="20"/>
        </w:rPr>
        <w:t>Note: In () - standard deviation</w:t>
      </w:r>
    </w:p>
    <w:p w14:paraId="705792B0" w14:textId="77777777" w:rsidR="008D3076" w:rsidRDefault="008D3076" w:rsidP="00037BCD">
      <w:pPr>
        <w:pStyle w:val="Legenda"/>
        <w:rPr>
          <w:rStyle w:val="normaltextrun"/>
          <w:rFonts w:ascii="Calibri" w:hAnsi="Calibri" w:cs="Calibri"/>
          <w:i w:val="0"/>
          <w:iCs w:val="0"/>
          <w:color w:val="auto"/>
          <w:sz w:val="20"/>
          <w:szCs w:val="20"/>
        </w:rPr>
      </w:pPr>
      <w:r w:rsidRPr="009A6565">
        <w:rPr>
          <w:rStyle w:val="normaltextrun"/>
          <w:rFonts w:ascii="Calibri" w:hAnsi="Calibri" w:cs="Calibri"/>
          <w:i w:val="0"/>
          <w:iCs w:val="0"/>
          <w:color w:val="auto"/>
          <w:sz w:val="20"/>
          <w:szCs w:val="20"/>
        </w:rPr>
        <w:t>Sources: own elaboration</w:t>
      </w:r>
    </w:p>
    <w:p w14:paraId="5BC153F7" w14:textId="563E69E5" w:rsidR="003D5404" w:rsidRDefault="003D5404" w:rsidP="00037BCD">
      <w:pPr>
        <w:spacing w:after="120"/>
        <w:jc w:val="both"/>
      </w:pPr>
      <w:r w:rsidRPr="003D5404">
        <w:t>Respondents indicated that students studying for a degree in social economy most often undertake internships in entities providing services</w:t>
      </w:r>
      <w:r>
        <w:t xml:space="preserve"> (59%) (Chart </w:t>
      </w:r>
      <w:r w:rsidR="00E67A85">
        <w:t>14</w:t>
      </w:r>
      <w:r>
        <w:t>).</w:t>
      </w:r>
    </w:p>
    <w:p w14:paraId="5F66793C" w14:textId="640B65E5" w:rsidR="003D5404" w:rsidRDefault="00797470" w:rsidP="003D5404">
      <w:pPr>
        <w:jc w:val="both"/>
      </w:pPr>
      <w:bookmarkStart w:id="48" w:name="_Toc107410735"/>
      <w:r>
        <w:rPr>
          <w:b/>
          <w:bCs/>
        </w:rPr>
        <w:br w:type="column"/>
      </w:r>
      <w:r w:rsidR="003D5404" w:rsidRPr="00541208">
        <w:rPr>
          <w:b/>
          <w:bCs/>
        </w:rPr>
        <w:t xml:space="preserve">Chart </w:t>
      </w:r>
      <w:r w:rsidR="003D5404" w:rsidRPr="00541208">
        <w:rPr>
          <w:b/>
          <w:bCs/>
        </w:rPr>
        <w:fldChar w:fldCharType="begin"/>
      </w:r>
      <w:r w:rsidR="003D5404" w:rsidRPr="00541208">
        <w:rPr>
          <w:b/>
          <w:bCs/>
        </w:rPr>
        <w:instrText xml:space="preserve"> SEQ Chart \* ARABIC </w:instrText>
      </w:r>
      <w:r w:rsidR="003D5404" w:rsidRPr="00541208">
        <w:rPr>
          <w:b/>
          <w:bCs/>
        </w:rPr>
        <w:fldChar w:fldCharType="separate"/>
      </w:r>
      <w:r w:rsidR="001C3191">
        <w:rPr>
          <w:b/>
          <w:bCs/>
          <w:noProof/>
        </w:rPr>
        <w:t>14</w:t>
      </w:r>
      <w:r w:rsidR="003D5404" w:rsidRPr="00541208">
        <w:rPr>
          <w:b/>
          <w:bCs/>
        </w:rPr>
        <w:fldChar w:fldCharType="end"/>
      </w:r>
      <w:r w:rsidR="003D5404" w:rsidRPr="00541208">
        <w:rPr>
          <w:b/>
          <w:bCs/>
          <w:i/>
          <w:iCs/>
        </w:rPr>
        <w:t xml:space="preserve">. </w:t>
      </w:r>
      <w:r w:rsidR="003D5404">
        <w:t>M</w:t>
      </w:r>
      <w:r w:rsidR="003D5404" w:rsidRPr="003D5404">
        <w:t xml:space="preserve">ain area of activity of the entities where students do internships/placements and acquire </w:t>
      </w:r>
      <w:r w:rsidR="003D5404">
        <w:t>‘</w:t>
      </w:r>
      <w:r w:rsidR="003D5404" w:rsidRPr="003D5404">
        <w:t>green skills</w:t>
      </w:r>
      <w:r w:rsidR="003D5404">
        <w:t>’</w:t>
      </w:r>
      <w:bookmarkEnd w:id="48"/>
    </w:p>
    <w:p w14:paraId="1297B17C" w14:textId="677966B9" w:rsidR="00895637" w:rsidRDefault="00020459" w:rsidP="003D5404">
      <w:pPr>
        <w:jc w:val="center"/>
      </w:pPr>
      <w:r>
        <w:rPr>
          <w:noProof/>
        </w:rPr>
        <w:object w:dxaOrig="5652" w:dyaOrig="4244" w14:anchorId="4DF76D41">
          <v:shape id="_x0000_i1037" type="#_x0000_t75" alt="" style="width:282.9pt;height:212pt;mso-width-percent:0;mso-height-percent:0;mso-width-percent:0;mso-height-percent:0" o:ole="">
            <v:imagedata r:id="rId56" o:title=""/>
          </v:shape>
          <o:OLEObject Type="Embed" ProgID="Statistica.Graph" ShapeID="_x0000_i1037" DrawAspect="Content" ObjectID="_1732025886" r:id="rId57">
            <o:FieldCodes>\s</o:FieldCodes>
          </o:OLEObject>
        </w:object>
      </w:r>
    </w:p>
    <w:p w14:paraId="7CAF3C4E" w14:textId="77777777" w:rsidR="0014623C" w:rsidRDefault="0014623C" w:rsidP="00842195">
      <w:pPr>
        <w:pStyle w:val="Legenda"/>
        <w:rPr>
          <w:rStyle w:val="normaltextrun"/>
          <w:rFonts w:ascii="Calibri" w:hAnsi="Calibri" w:cs="Calibri"/>
          <w:i w:val="0"/>
          <w:iCs w:val="0"/>
          <w:color w:val="auto"/>
          <w:sz w:val="20"/>
          <w:szCs w:val="20"/>
        </w:rPr>
      </w:pPr>
      <w:r w:rsidRPr="009A6565">
        <w:rPr>
          <w:rStyle w:val="normaltextrun"/>
          <w:rFonts w:ascii="Calibri" w:hAnsi="Calibri" w:cs="Calibri"/>
          <w:i w:val="0"/>
          <w:iCs w:val="0"/>
          <w:color w:val="auto"/>
          <w:sz w:val="20"/>
          <w:szCs w:val="20"/>
        </w:rPr>
        <w:t>Sources: own elaboration</w:t>
      </w:r>
    </w:p>
    <w:p w14:paraId="48D23274" w14:textId="027A6444" w:rsidR="00F0418F" w:rsidRDefault="0014623C" w:rsidP="00842195">
      <w:pPr>
        <w:spacing w:after="120"/>
        <w:jc w:val="both"/>
      </w:pPr>
      <w:r w:rsidRPr="0014623C">
        <w:t xml:space="preserve">Analysing the degree of acquisition of green skills at the placement site, teachers indicated that the acquisition of </w:t>
      </w:r>
      <w:r w:rsidR="00201F3B">
        <w:t>‘</w:t>
      </w:r>
      <w:r w:rsidR="00201F3B" w:rsidRPr="00201F3B">
        <w:t>ability to adapt to future challenges</w:t>
      </w:r>
      <w:r w:rsidR="00201F3B">
        <w:t>’</w:t>
      </w:r>
      <w:r w:rsidRPr="0014623C">
        <w:t xml:space="preserve"> was the highest </w:t>
      </w:r>
      <w:r w:rsidR="00201F3B">
        <w:t xml:space="preserve">(average: 3.45) (Chart </w:t>
      </w:r>
      <w:r w:rsidR="00E67A85">
        <w:t>15</w:t>
      </w:r>
      <w:r w:rsidR="00201F3B">
        <w:t>).</w:t>
      </w:r>
      <w:r w:rsidR="00C6449B">
        <w:t xml:space="preserve"> </w:t>
      </w:r>
      <w:r w:rsidR="004F108D">
        <w:t>In this question 8 skills were assessed:</w:t>
      </w:r>
      <w:r w:rsidR="009640F1">
        <w:t xml:space="preserve"> </w:t>
      </w:r>
      <w:r w:rsidR="004F108D">
        <w:t xml:space="preserve">1) </w:t>
      </w:r>
      <w:r w:rsidR="004F108D" w:rsidRPr="00C25B93">
        <w:t>engineering and technical skills</w:t>
      </w:r>
      <w:r w:rsidR="004F108D">
        <w:t xml:space="preserve">, 2) </w:t>
      </w:r>
      <w:r w:rsidR="004F108D" w:rsidRPr="00C25B93">
        <w:t xml:space="preserve">scientific literacy </w:t>
      </w:r>
      <w:r w:rsidR="004F108D">
        <w:t>understand as</w:t>
      </w:r>
      <w:r w:rsidR="004F108D" w:rsidRPr="00C25B93">
        <w:t xml:space="preserve"> broad-based and necessary for innovation</w:t>
      </w:r>
      <w:r w:rsidR="004F108D">
        <w:t xml:space="preserve">, 3) </w:t>
      </w:r>
      <w:r w:rsidR="004F108D" w:rsidRPr="00C25B93">
        <w:t>operational management skills</w:t>
      </w:r>
      <w:r w:rsidR="004F108D">
        <w:t xml:space="preserve">, 4) </w:t>
      </w:r>
      <w:r w:rsidR="004F108D" w:rsidRPr="00C25B93">
        <w:t xml:space="preserve">monitoring skills </w:t>
      </w:r>
      <w:r w:rsidR="004F108D">
        <w:t xml:space="preserve">defined as </w:t>
      </w:r>
      <w:r w:rsidR="004F108D" w:rsidRPr="00C25B93">
        <w:t>skills required to assess compliance with technical criteria and legal standards relating to environmental protection</w:t>
      </w:r>
      <w:r w:rsidR="004F108D">
        <w:t xml:space="preserve">, 5) </w:t>
      </w:r>
      <w:r w:rsidR="004F108D" w:rsidRPr="00C25B93">
        <w:t xml:space="preserve">design thinking </w:t>
      </w:r>
      <w:r w:rsidR="004F108D">
        <w:t xml:space="preserve">understand as </w:t>
      </w:r>
      <w:r w:rsidR="004F108D" w:rsidRPr="00C25B93">
        <w:t>realising projects based on the ability to see the source of problems and real customer/client needs</w:t>
      </w:r>
      <w:r w:rsidR="004F108D">
        <w:t xml:space="preserve">, 6) </w:t>
      </w:r>
      <w:r w:rsidR="004F108D" w:rsidRPr="00C25B93">
        <w:t>creativity</w:t>
      </w:r>
      <w:r w:rsidR="004F108D">
        <w:t xml:space="preserve">, 7) </w:t>
      </w:r>
      <w:r w:rsidR="004F108D" w:rsidRPr="00C25B93">
        <w:t>ability to adapt to future challenges</w:t>
      </w:r>
      <w:r w:rsidR="004F108D">
        <w:t xml:space="preserve"> and 8) </w:t>
      </w:r>
      <w:r w:rsidR="004F108D" w:rsidRPr="00C25B93">
        <w:t>resilience awareness of progressing climate changes and the impact of production/service processes on them</w:t>
      </w:r>
      <w:r w:rsidR="004F108D">
        <w:t xml:space="preserve">. </w:t>
      </w:r>
      <w:r w:rsidR="003F7C88" w:rsidRPr="003F7C88">
        <w:t>When broken down by country, the results are not so clear-cut</w:t>
      </w:r>
      <w:r w:rsidR="00F0418F">
        <w:t xml:space="preserve"> (Table </w:t>
      </w:r>
      <w:r w:rsidR="00E67A85">
        <w:t>13</w:t>
      </w:r>
      <w:r w:rsidR="00F0418F">
        <w:t>)</w:t>
      </w:r>
      <w:r w:rsidR="003F7C88" w:rsidRPr="003F7C88">
        <w:t>.</w:t>
      </w:r>
      <w:r w:rsidR="003F7C88">
        <w:t xml:space="preserve"> In Belgium, </w:t>
      </w:r>
      <w:r w:rsidR="00CC159E">
        <w:t>t</w:t>
      </w:r>
      <w:r w:rsidR="003F7C88" w:rsidRPr="003F7C88">
        <w:t>he highest mean score was achieved by the indication</w:t>
      </w:r>
      <w:r w:rsidR="003F7C88">
        <w:t xml:space="preserve"> ‘design thinking’ (3.67). In Czechia it w</w:t>
      </w:r>
      <w:r w:rsidR="006C615E">
        <w:t>as</w:t>
      </w:r>
      <w:r w:rsidR="003F7C88">
        <w:t>: ‘</w:t>
      </w:r>
      <w:r w:rsidR="003F7C88" w:rsidRPr="003F7C88">
        <w:t>creativity</w:t>
      </w:r>
      <w:r w:rsidR="003F7C88">
        <w:t>’ and ‘</w:t>
      </w:r>
      <w:r w:rsidR="003F7C88" w:rsidRPr="003F7C88">
        <w:t>ability to adapt to future challenges</w:t>
      </w:r>
      <w:r w:rsidR="003F7C88">
        <w:t>‘ (</w:t>
      </w:r>
      <w:r w:rsidR="006C615E">
        <w:t xml:space="preserve">both at </w:t>
      </w:r>
      <w:r w:rsidR="003F7C88">
        <w:t xml:space="preserve">2.83). </w:t>
      </w:r>
      <w:r w:rsidR="006C615E" w:rsidRPr="006C615E">
        <w:t>It is worth noting that the average scores for all groups were the lowest in the country</w:t>
      </w:r>
      <w:r w:rsidR="006C615E">
        <w:t xml:space="preserve">. </w:t>
      </w:r>
      <w:r w:rsidR="006C615E" w:rsidRPr="006C615E">
        <w:t>This may indicate a low level of recognition that students can develop green skills through work placements.</w:t>
      </w:r>
      <w:r w:rsidR="006C615E">
        <w:t xml:space="preserve"> </w:t>
      </w:r>
      <w:r w:rsidR="006C615E" w:rsidRPr="006C615E">
        <w:t xml:space="preserve">In Greece, the highest average was 3.7 for </w:t>
      </w:r>
      <w:r w:rsidR="006C615E">
        <w:t>‘</w:t>
      </w:r>
      <w:r w:rsidR="006C615E" w:rsidRPr="006C615E">
        <w:t>resilience awareness</w:t>
      </w:r>
      <w:r w:rsidR="006C615E">
        <w:t>’. In Poland, it was ‘</w:t>
      </w:r>
      <w:r w:rsidR="00266839" w:rsidRPr="00266839">
        <w:t>creativity</w:t>
      </w:r>
      <w:r w:rsidR="00266839">
        <w:t xml:space="preserve">’ and ‘ </w:t>
      </w:r>
      <w:r w:rsidR="00266839" w:rsidRPr="00266839">
        <w:t>ability to adapt to future challenges</w:t>
      </w:r>
      <w:r w:rsidR="00266839">
        <w:t xml:space="preserve">’ (both at 3.75). </w:t>
      </w:r>
    </w:p>
    <w:p w14:paraId="19B29914" w14:textId="77777777" w:rsidR="00F0418F" w:rsidRDefault="00F0418F" w:rsidP="00B81F03">
      <w:pPr>
        <w:jc w:val="both"/>
      </w:pPr>
    </w:p>
    <w:p w14:paraId="7790CA7F" w14:textId="6B50B606" w:rsidR="00B81F03" w:rsidRDefault="00797470" w:rsidP="00B81F03">
      <w:pPr>
        <w:jc w:val="both"/>
      </w:pPr>
      <w:bookmarkStart w:id="49" w:name="_Toc107410736"/>
      <w:r>
        <w:rPr>
          <w:b/>
          <w:bCs/>
        </w:rPr>
        <w:br w:type="column"/>
      </w:r>
      <w:r w:rsidR="00B81F03" w:rsidRPr="00541208">
        <w:rPr>
          <w:b/>
          <w:bCs/>
        </w:rPr>
        <w:t xml:space="preserve">Chart </w:t>
      </w:r>
      <w:r w:rsidR="00B81F03" w:rsidRPr="00541208">
        <w:rPr>
          <w:b/>
          <w:bCs/>
        </w:rPr>
        <w:fldChar w:fldCharType="begin"/>
      </w:r>
      <w:r w:rsidR="00B81F03" w:rsidRPr="00541208">
        <w:rPr>
          <w:b/>
          <w:bCs/>
        </w:rPr>
        <w:instrText xml:space="preserve"> SEQ Chart \* ARABIC </w:instrText>
      </w:r>
      <w:r w:rsidR="00B81F03" w:rsidRPr="00541208">
        <w:rPr>
          <w:b/>
          <w:bCs/>
        </w:rPr>
        <w:fldChar w:fldCharType="separate"/>
      </w:r>
      <w:r w:rsidR="001C3191">
        <w:rPr>
          <w:b/>
          <w:bCs/>
          <w:noProof/>
        </w:rPr>
        <w:t>15</w:t>
      </w:r>
      <w:r w:rsidR="00B81F03" w:rsidRPr="00541208">
        <w:rPr>
          <w:b/>
          <w:bCs/>
        </w:rPr>
        <w:fldChar w:fldCharType="end"/>
      </w:r>
      <w:r w:rsidR="00B81F03" w:rsidRPr="00541208">
        <w:rPr>
          <w:b/>
          <w:bCs/>
          <w:i/>
          <w:iCs/>
        </w:rPr>
        <w:t xml:space="preserve">. </w:t>
      </w:r>
      <w:r w:rsidR="00B81F03">
        <w:t xml:space="preserve">Assessment </w:t>
      </w:r>
      <w:r w:rsidR="00B81F03" w:rsidRPr="0014623C">
        <w:t xml:space="preserve">of acquisition of </w:t>
      </w:r>
      <w:r w:rsidR="00B81F03">
        <w:t>‘</w:t>
      </w:r>
      <w:r w:rsidR="00B81F03" w:rsidRPr="0014623C">
        <w:t>green skills</w:t>
      </w:r>
      <w:r w:rsidR="00B81F03">
        <w:t>’</w:t>
      </w:r>
      <w:r w:rsidR="00B81F03" w:rsidRPr="0014623C">
        <w:t xml:space="preserve"> at the placement site</w:t>
      </w:r>
      <w:bookmarkEnd w:id="49"/>
    </w:p>
    <w:p w14:paraId="5567A307" w14:textId="669524C8" w:rsidR="00854AA0" w:rsidRDefault="00020459" w:rsidP="00B81F03">
      <w:pPr>
        <w:jc w:val="center"/>
      </w:pPr>
      <w:r>
        <w:rPr>
          <w:noProof/>
        </w:rPr>
        <w:object w:dxaOrig="6231" w:dyaOrig="4678" w14:anchorId="7CEC716F">
          <v:shape id="_x0000_i1038" type="#_x0000_t75" alt="" style="width:311.55pt;height:232.95pt;mso-width-percent:0;mso-height-percent:0;mso-width-percent:0;mso-height-percent:0" o:ole="">
            <v:imagedata r:id="rId58" o:title=""/>
          </v:shape>
          <o:OLEObject Type="Embed" ProgID="Statistica.Graph" ShapeID="_x0000_i1038" DrawAspect="Content" ObjectID="_1732025887" r:id="rId59">
            <o:FieldCodes>\s</o:FieldCodes>
          </o:OLEObject>
        </w:object>
      </w:r>
    </w:p>
    <w:p w14:paraId="57F4A2E5" w14:textId="77777777" w:rsidR="00B81F03" w:rsidRDefault="00B81F03" w:rsidP="00842195">
      <w:pPr>
        <w:pStyle w:val="Legenda"/>
        <w:rPr>
          <w:rStyle w:val="normaltextrun"/>
          <w:rFonts w:ascii="Calibri" w:hAnsi="Calibri" w:cs="Calibri"/>
          <w:i w:val="0"/>
          <w:iCs w:val="0"/>
          <w:color w:val="auto"/>
          <w:sz w:val="20"/>
          <w:szCs w:val="20"/>
        </w:rPr>
      </w:pPr>
      <w:r w:rsidRPr="009A6565">
        <w:rPr>
          <w:rStyle w:val="normaltextrun"/>
          <w:rFonts w:ascii="Calibri" w:hAnsi="Calibri" w:cs="Calibri"/>
          <w:i w:val="0"/>
          <w:iCs w:val="0"/>
          <w:color w:val="auto"/>
          <w:sz w:val="20"/>
          <w:szCs w:val="20"/>
        </w:rPr>
        <w:t>Sources: own elaboration</w:t>
      </w:r>
    </w:p>
    <w:p w14:paraId="48AF8573" w14:textId="3061D846" w:rsidR="00C6449B" w:rsidRDefault="00C6449B" w:rsidP="00C6449B">
      <w:pPr>
        <w:pStyle w:val="Legenda"/>
        <w:rPr>
          <w:i w:val="0"/>
          <w:iCs w:val="0"/>
          <w:color w:val="auto"/>
          <w:sz w:val="24"/>
          <w:szCs w:val="24"/>
        </w:rPr>
      </w:pPr>
      <w:bookmarkStart w:id="50" w:name="_Toc107410711"/>
      <w:r w:rsidRPr="00907B78">
        <w:rPr>
          <w:b/>
          <w:bCs/>
          <w:i w:val="0"/>
          <w:iCs w:val="0"/>
          <w:color w:val="auto"/>
          <w:sz w:val="24"/>
          <w:szCs w:val="24"/>
        </w:rPr>
        <w:t xml:space="preserve">Table </w:t>
      </w:r>
      <w:r w:rsidRPr="00907B78">
        <w:rPr>
          <w:b/>
          <w:bCs/>
          <w:i w:val="0"/>
          <w:iCs w:val="0"/>
          <w:color w:val="auto"/>
          <w:sz w:val="24"/>
          <w:szCs w:val="24"/>
        </w:rPr>
        <w:fldChar w:fldCharType="begin"/>
      </w:r>
      <w:r w:rsidRPr="00907B78">
        <w:rPr>
          <w:b/>
          <w:bCs/>
          <w:i w:val="0"/>
          <w:iCs w:val="0"/>
          <w:color w:val="auto"/>
          <w:sz w:val="24"/>
          <w:szCs w:val="24"/>
        </w:rPr>
        <w:instrText xml:space="preserve"> SEQ Table \* ARABIC </w:instrText>
      </w:r>
      <w:r w:rsidRPr="00907B78">
        <w:rPr>
          <w:b/>
          <w:bCs/>
          <w:i w:val="0"/>
          <w:iCs w:val="0"/>
          <w:color w:val="auto"/>
          <w:sz w:val="24"/>
          <w:szCs w:val="24"/>
        </w:rPr>
        <w:fldChar w:fldCharType="separate"/>
      </w:r>
      <w:r w:rsidR="001C3191">
        <w:rPr>
          <w:b/>
          <w:bCs/>
          <w:i w:val="0"/>
          <w:iCs w:val="0"/>
          <w:noProof/>
          <w:color w:val="auto"/>
          <w:sz w:val="24"/>
          <w:szCs w:val="24"/>
        </w:rPr>
        <w:t>13</w:t>
      </w:r>
      <w:r w:rsidRPr="00907B78">
        <w:rPr>
          <w:b/>
          <w:bCs/>
          <w:i w:val="0"/>
          <w:iCs w:val="0"/>
          <w:color w:val="auto"/>
          <w:sz w:val="24"/>
          <w:szCs w:val="24"/>
        </w:rPr>
        <w:fldChar w:fldCharType="end"/>
      </w:r>
      <w:r w:rsidRPr="00907B78">
        <w:rPr>
          <w:b/>
          <w:bCs/>
          <w:i w:val="0"/>
          <w:iCs w:val="0"/>
          <w:color w:val="auto"/>
          <w:sz w:val="24"/>
          <w:szCs w:val="24"/>
        </w:rPr>
        <w:t>.</w:t>
      </w:r>
      <w:r w:rsidRPr="00907B78">
        <w:rPr>
          <w:i w:val="0"/>
          <w:iCs w:val="0"/>
          <w:color w:val="auto"/>
          <w:sz w:val="24"/>
          <w:szCs w:val="24"/>
        </w:rPr>
        <w:t xml:space="preserve"> </w:t>
      </w:r>
      <w:r>
        <w:rPr>
          <w:i w:val="0"/>
          <w:iCs w:val="0"/>
          <w:color w:val="auto"/>
          <w:sz w:val="24"/>
          <w:szCs w:val="24"/>
        </w:rPr>
        <w:t>F</w:t>
      </w:r>
      <w:r w:rsidRPr="00CC50D3">
        <w:rPr>
          <w:i w:val="0"/>
          <w:iCs w:val="0"/>
          <w:color w:val="auto"/>
          <w:sz w:val="24"/>
          <w:szCs w:val="24"/>
        </w:rPr>
        <w:t>unctional areas of enterprises</w:t>
      </w:r>
      <w:r>
        <w:rPr>
          <w:i w:val="0"/>
          <w:iCs w:val="0"/>
          <w:color w:val="auto"/>
          <w:sz w:val="24"/>
          <w:szCs w:val="24"/>
        </w:rPr>
        <w:t xml:space="preserve"> related with needed </w:t>
      </w:r>
      <w:r w:rsidRPr="00CC50D3">
        <w:rPr>
          <w:i w:val="0"/>
          <w:iCs w:val="0"/>
          <w:color w:val="auto"/>
          <w:sz w:val="24"/>
          <w:szCs w:val="24"/>
        </w:rPr>
        <w:t xml:space="preserve">extending </w:t>
      </w:r>
      <w:r>
        <w:rPr>
          <w:i w:val="0"/>
          <w:iCs w:val="0"/>
          <w:color w:val="auto"/>
          <w:sz w:val="24"/>
          <w:szCs w:val="24"/>
        </w:rPr>
        <w:t>of ‘</w:t>
      </w:r>
      <w:r w:rsidRPr="00CC50D3">
        <w:rPr>
          <w:i w:val="0"/>
          <w:iCs w:val="0"/>
          <w:color w:val="auto"/>
          <w:sz w:val="24"/>
          <w:szCs w:val="24"/>
        </w:rPr>
        <w:t>green skills</w:t>
      </w:r>
      <w:r>
        <w:rPr>
          <w:i w:val="0"/>
          <w:iCs w:val="0"/>
          <w:color w:val="auto"/>
          <w:sz w:val="24"/>
          <w:szCs w:val="24"/>
        </w:rPr>
        <w:t>’</w:t>
      </w:r>
      <w:bookmarkEnd w:id="50"/>
    </w:p>
    <w:tbl>
      <w:tblPr>
        <w:tblStyle w:val="Tabela-Siatka"/>
        <w:tblW w:w="8934" w:type="dxa"/>
        <w:tblLayout w:type="fixed"/>
        <w:tblLook w:val="04A0" w:firstRow="1" w:lastRow="0" w:firstColumn="1" w:lastColumn="0" w:noHBand="0" w:noVBand="1"/>
      </w:tblPr>
      <w:tblGrid>
        <w:gridCol w:w="993"/>
        <w:gridCol w:w="1004"/>
        <w:gridCol w:w="991"/>
        <w:gridCol w:w="1123"/>
        <w:gridCol w:w="992"/>
        <w:gridCol w:w="851"/>
        <w:gridCol w:w="850"/>
        <w:gridCol w:w="1138"/>
        <w:gridCol w:w="992"/>
      </w:tblGrid>
      <w:tr w:rsidR="00C25B93" w:rsidRPr="00C25B93" w14:paraId="6E79367A" w14:textId="77777777" w:rsidTr="00175F11">
        <w:tc>
          <w:tcPr>
            <w:tcW w:w="993" w:type="dxa"/>
            <w:tcBorders>
              <w:top w:val="single" w:sz="18" w:space="0" w:color="auto"/>
              <w:left w:val="nil"/>
              <w:bottom w:val="single" w:sz="8" w:space="0" w:color="auto"/>
              <w:right w:val="nil"/>
            </w:tcBorders>
          </w:tcPr>
          <w:p w14:paraId="109F6AE4" w14:textId="77777777" w:rsidR="00C25B93" w:rsidRPr="00C25B93" w:rsidRDefault="00C25B93" w:rsidP="008765AE">
            <w:pPr>
              <w:pStyle w:val="Legenda"/>
              <w:spacing w:after="0"/>
              <w:rPr>
                <w:rStyle w:val="normaltextrun"/>
                <w:rFonts w:ascii="Calibri" w:hAnsi="Calibri" w:cs="Calibri"/>
                <w:i w:val="0"/>
                <w:iCs w:val="0"/>
                <w:color w:val="auto"/>
                <w:sz w:val="20"/>
                <w:szCs w:val="20"/>
              </w:rPr>
            </w:pPr>
          </w:p>
        </w:tc>
        <w:tc>
          <w:tcPr>
            <w:tcW w:w="1004" w:type="dxa"/>
            <w:tcBorders>
              <w:top w:val="single" w:sz="18" w:space="0" w:color="auto"/>
              <w:left w:val="nil"/>
              <w:bottom w:val="single" w:sz="8" w:space="0" w:color="auto"/>
              <w:right w:val="nil"/>
            </w:tcBorders>
            <w:vAlign w:val="center"/>
          </w:tcPr>
          <w:p w14:paraId="4ED465B3" w14:textId="41C79C66" w:rsidR="00C25B93" w:rsidRPr="00175F11" w:rsidRDefault="00C25B93" w:rsidP="00175F11">
            <w:pPr>
              <w:pStyle w:val="Legenda"/>
              <w:spacing w:after="0"/>
              <w:ind w:left="-57" w:firstLine="0"/>
              <w:jc w:val="center"/>
              <w:rPr>
                <w:sz w:val="16"/>
                <w:szCs w:val="16"/>
              </w:rPr>
            </w:pPr>
            <w:r w:rsidRPr="00175F11">
              <w:rPr>
                <w:rFonts w:ascii="Calibri" w:hAnsi="Calibri" w:cs="Calibri"/>
                <w:b/>
                <w:bCs/>
                <w:i w:val="0"/>
                <w:iCs w:val="0"/>
                <w:color w:val="auto"/>
                <w:sz w:val="16"/>
                <w:szCs w:val="16"/>
              </w:rPr>
              <w:t>engineering &amp; technical skills</w:t>
            </w:r>
          </w:p>
        </w:tc>
        <w:tc>
          <w:tcPr>
            <w:tcW w:w="991" w:type="dxa"/>
            <w:tcBorders>
              <w:top w:val="single" w:sz="18" w:space="0" w:color="auto"/>
              <w:left w:val="nil"/>
              <w:bottom w:val="single" w:sz="8" w:space="0" w:color="auto"/>
              <w:right w:val="nil"/>
            </w:tcBorders>
            <w:vAlign w:val="center"/>
          </w:tcPr>
          <w:p w14:paraId="454E58B2" w14:textId="673BC667" w:rsidR="00C25B93" w:rsidRPr="00175F11" w:rsidRDefault="00C25B93" w:rsidP="00175F11">
            <w:pPr>
              <w:pStyle w:val="Legenda"/>
              <w:spacing w:after="0"/>
              <w:ind w:left="-57" w:firstLine="0"/>
              <w:jc w:val="center"/>
              <w:rPr>
                <w:rFonts w:ascii="Calibri" w:hAnsi="Calibri" w:cs="Calibri"/>
                <w:b/>
                <w:bCs/>
                <w:i w:val="0"/>
                <w:iCs w:val="0"/>
                <w:color w:val="auto"/>
                <w:sz w:val="16"/>
                <w:szCs w:val="16"/>
              </w:rPr>
            </w:pPr>
            <w:r w:rsidRPr="00175F11">
              <w:rPr>
                <w:rFonts w:ascii="Calibri" w:hAnsi="Calibri" w:cs="Calibri"/>
                <w:b/>
                <w:bCs/>
                <w:i w:val="0"/>
                <w:iCs w:val="0"/>
                <w:color w:val="auto"/>
                <w:sz w:val="16"/>
                <w:szCs w:val="16"/>
              </w:rPr>
              <w:t>scientific literacy</w:t>
            </w:r>
          </w:p>
        </w:tc>
        <w:tc>
          <w:tcPr>
            <w:tcW w:w="1123" w:type="dxa"/>
            <w:tcBorders>
              <w:top w:val="single" w:sz="18" w:space="0" w:color="auto"/>
              <w:left w:val="nil"/>
              <w:bottom w:val="single" w:sz="8" w:space="0" w:color="auto"/>
              <w:right w:val="nil"/>
            </w:tcBorders>
            <w:vAlign w:val="center"/>
          </w:tcPr>
          <w:p w14:paraId="69AD883E" w14:textId="170B9FB5" w:rsidR="00C25B93" w:rsidRPr="00175F11" w:rsidRDefault="00C25B93" w:rsidP="00175F11">
            <w:pPr>
              <w:pStyle w:val="Legenda"/>
              <w:spacing w:after="0"/>
              <w:ind w:left="-57" w:firstLine="0"/>
              <w:jc w:val="center"/>
              <w:rPr>
                <w:rFonts w:ascii="Calibri" w:hAnsi="Calibri" w:cs="Calibri"/>
                <w:b/>
                <w:bCs/>
                <w:i w:val="0"/>
                <w:iCs w:val="0"/>
                <w:color w:val="auto"/>
                <w:sz w:val="16"/>
                <w:szCs w:val="16"/>
              </w:rPr>
            </w:pPr>
            <w:r w:rsidRPr="00175F11">
              <w:rPr>
                <w:rFonts w:ascii="Calibri" w:hAnsi="Calibri" w:cs="Calibri"/>
                <w:b/>
                <w:bCs/>
                <w:i w:val="0"/>
                <w:iCs w:val="0"/>
                <w:color w:val="auto"/>
                <w:sz w:val="16"/>
                <w:szCs w:val="16"/>
              </w:rPr>
              <w:t>operational management</w:t>
            </w:r>
          </w:p>
        </w:tc>
        <w:tc>
          <w:tcPr>
            <w:tcW w:w="992" w:type="dxa"/>
            <w:tcBorders>
              <w:top w:val="single" w:sz="18" w:space="0" w:color="auto"/>
              <w:left w:val="nil"/>
              <w:bottom w:val="single" w:sz="8" w:space="0" w:color="auto"/>
              <w:right w:val="nil"/>
            </w:tcBorders>
            <w:vAlign w:val="center"/>
          </w:tcPr>
          <w:p w14:paraId="41509BB9" w14:textId="7143ADBC" w:rsidR="00C25B93" w:rsidRPr="00175F11" w:rsidRDefault="00C25B93" w:rsidP="00175F11">
            <w:pPr>
              <w:pStyle w:val="Legenda"/>
              <w:spacing w:after="0"/>
              <w:ind w:left="-57" w:firstLine="0"/>
              <w:jc w:val="center"/>
              <w:rPr>
                <w:rFonts w:ascii="Calibri" w:hAnsi="Calibri" w:cs="Calibri"/>
                <w:b/>
                <w:bCs/>
                <w:i w:val="0"/>
                <w:iCs w:val="0"/>
                <w:color w:val="auto"/>
                <w:sz w:val="16"/>
                <w:szCs w:val="16"/>
              </w:rPr>
            </w:pPr>
            <w:r w:rsidRPr="00175F11">
              <w:rPr>
                <w:rFonts w:ascii="Calibri" w:hAnsi="Calibri" w:cs="Calibri"/>
                <w:b/>
                <w:bCs/>
                <w:i w:val="0"/>
                <w:iCs w:val="0"/>
                <w:color w:val="auto"/>
                <w:sz w:val="16"/>
                <w:szCs w:val="16"/>
              </w:rPr>
              <w:t>monitoring</w:t>
            </w:r>
          </w:p>
        </w:tc>
        <w:tc>
          <w:tcPr>
            <w:tcW w:w="851" w:type="dxa"/>
            <w:tcBorders>
              <w:top w:val="single" w:sz="18" w:space="0" w:color="auto"/>
              <w:left w:val="nil"/>
              <w:bottom w:val="single" w:sz="8" w:space="0" w:color="auto"/>
              <w:right w:val="nil"/>
            </w:tcBorders>
            <w:vAlign w:val="center"/>
          </w:tcPr>
          <w:p w14:paraId="076AAE08" w14:textId="5734A49F" w:rsidR="00C25B93" w:rsidRPr="00175F11" w:rsidRDefault="00C25B93" w:rsidP="00175F11">
            <w:pPr>
              <w:pStyle w:val="Legenda"/>
              <w:spacing w:after="0"/>
              <w:ind w:left="-57" w:firstLine="0"/>
              <w:jc w:val="center"/>
              <w:rPr>
                <w:rFonts w:ascii="Calibri" w:hAnsi="Calibri" w:cs="Calibri"/>
                <w:b/>
                <w:bCs/>
                <w:i w:val="0"/>
                <w:iCs w:val="0"/>
                <w:color w:val="auto"/>
                <w:sz w:val="16"/>
                <w:szCs w:val="16"/>
              </w:rPr>
            </w:pPr>
            <w:r w:rsidRPr="00175F11">
              <w:rPr>
                <w:rFonts w:ascii="Calibri" w:hAnsi="Calibri" w:cs="Calibri"/>
                <w:b/>
                <w:bCs/>
                <w:i w:val="0"/>
                <w:iCs w:val="0"/>
                <w:color w:val="auto"/>
                <w:sz w:val="16"/>
                <w:szCs w:val="16"/>
              </w:rPr>
              <w:t>design thinking</w:t>
            </w:r>
          </w:p>
        </w:tc>
        <w:tc>
          <w:tcPr>
            <w:tcW w:w="850" w:type="dxa"/>
            <w:tcBorders>
              <w:top w:val="single" w:sz="18" w:space="0" w:color="auto"/>
              <w:left w:val="nil"/>
              <w:bottom w:val="single" w:sz="8" w:space="0" w:color="auto"/>
              <w:right w:val="nil"/>
            </w:tcBorders>
            <w:vAlign w:val="center"/>
          </w:tcPr>
          <w:p w14:paraId="6391542A" w14:textId="551BE3A4" w:rsidR="00C25B93" w:rsidRPr="00175F11" w:rsidRDefault="00C25B93" w:rsidP="00175F11">
            <w:pPr>
              <w:pStyle w:val="Legenda"/>
              <w:spacing w:after="0"/>
              <w:ind w:left="-57" w:firstLine="0"/>
              <w:jc w:val="center"/>
              <w:rPr>
                <w:rFonts w:ascii="Calibri" w:hAnsi="Calibri" w:cs="Calibri"/>
                <w:b/>
                <w:bCs/>
                <w:i w:val="0"/>
                <w:iCs w:val="0"/>
                <w:color w:val="auto"/>
                <w:sz w:val="16"/>
                <w:szCs w:val="16"/>
              </w:rPr>
            </w:pPr>
            <w:r w:rsidRPr="00175F11">
              <w:rPr>
                <w:rFonts w:ascii="Calibri" w:hAnsi="Calibri" w:cs="Calibri"/>
                <w:b/>
                <w:bCs/>
                <w:i w:val="0"/>
                <w:iCs w:val="0"/>
                <w:color w:val="auto"/>
                <w:sz w:val="16"/>
                <w:szCs w:val="16"/>
              </w:rPr>
              <w:t>creativity</w:t>
            </w:r>
          </w:p>
        </w:tc>
        <w:tc>
          <w:tcPr>
            <w:tcW w:w="1138" w:type="dxa"/>
            <w:tcBorders>
              <w:top w:val="single" w:sz="18" w:space="0" w:color="auto"/>
              <w:left w:val="nil"/>
              <w:bottom w:val="single" w:sz="8" w:space="0" w:color="auto"/>
              <w:right w:val="nil"/>
            </w:tcBorders>
            <w:vAlign w:val="center"/>
          </w:tcPr>
          <w:p w14:paraId="02BB8DE9" w14:textId="0FBDE50F" w:rsidR="00C25B93" w:rsidRPr="00ED5249" w:rsidRDefault="00C25B93" w:rsidP="00175F11">
            <w:pPr>
              <w:pStyle w:val="Legenda"/>
              <w:spacing w:after="0"/>
              <w:ind w:left="-57" w:firstLine="0"/>
              <w:jc w:val="center"/>
              <w:rPr>
                <w:rFonts w:ascii="Calibri" w:hAnsi="Calibri" w:cs="Calibri"/>
                <w:b/>
                <w:bCs/>
                <w:i w:val="0"/>
                <w:iCs w:val="0"/>
                <w:color w:val="auto"/>
                <w:sz w:val="16"/>
                <w:szCs w:val="16"/>
              </w:rPr>
            </w:pPr>
            <w:r w:rsidRPr="00ED5249">
              <w:rPr>
                <w:rFonts w:ascii="Calibri" w:hAnsi="Calibri" w:cs="Calibri"/>
                <w:b/>
                <w:bCs/>
                <w:i w:val="0"/>
                <w:iCs w:val="0"/>
                <w:color w:val="auto"/>
                <w:sz w:val="16"/>
                <w:szCs w:val="16"/>
              </w:rPr>
              <w:t>ability to adapt to future challenges</w:t>
            </w:r>
          </w:p>
        </w:tc>
        <w:tc>
          <w:tcPr>
            <w:tcW w:w="992" w:type="dxa"/>
            <w:tcBorders>
              <w:top w:val="single" w:sz="18" w:space="0" w:color="auto"/>
              <w:left w:val="nil"/>
              <w:bottom w:val="single" w:sz="8" w:space="0" w:color="auto"/>
              <w:right w:val="nil"/>
            </w:tcBorders>
            <w:vAlign w:val="center"/>
          </w:tcPr>
          <w:p w14:paraId="4C72E2F2" w14:textId="074918A1" w:rsidR="00C25B93" w:rsidRPr="00175F11" w:rsidRDefault="00C25B93" w:rsidP="00175F11">
            <w:pPr>
              <w:pStyle w:val="Legenda"/>
              <w:spacing w:after="0"/>
              <w:ind w:left="-57" w:firstLine="0"/>
              <w:jc w:val="center"/>
              <w:rPr>
                <w:rFonts w:ascii="Calibri" w:hAnsi="Calibri" w:cs="Calibri"/>
                <w:b/>
                <w:bCs/>
                <w:i w:val="0"/>
                <w:iCs w:val="0"/>
                <w:color w:val="auto"/>
                <w:sz w:val="16"/>
                <w:szCs w:val="16"/>
              </w:rPr>
            </w:pPr>
            <w:r w:rsidRPr="00175F11">
              <w:rPr>
                <w:rFonts w:ascii="Calibri" w:hAnsi="Calibri" w:cs="Calibri"/>
                <w:b/>
                <w:bCs/>
                <w:i w:val="0"/>
                <w:iCs w:val="0"/>
                <w:color w:val="auto"/>
                <w:sz w:val="16"/>
                <w:szCs w:val="16"/>
              </w:rPr>
              <w:t>resilience awareness</w:t>
            </w:r>
          </w:p>
        </w:tc>
      </w:tr>
      <w:tr w:rsidR="00FF1B73" w:rsidRPr="00C25B93" w14:paraId="56388057" w14:textId="77777777" w:rsidTr="00175F11">
        <w:tc>
          <w:tcPr>
            <w:tcW w:w="993" w:type="dxa"/>
            <w:tcBorders>
              <w:top w:val="single" w:sz="8" w:space="0" w:color="auto"/>
              <w:left w:val="nil"/>
              <w:bottom w:val="nil"/>
              <w:right w:val="nil"/>
            </w:tcBorders>
          </w:tcPr>
          <w:p w14:paraId="3B2BDAFC" w14:textId="77777777" w:rsidR="00FF1B73" w:rsidRPr="00C25B93" w:rsidRDefault="00FF1B73" w:rsidP="00175F11">
            <w:pPr>
              <w:pStyle w:val="Legenda"/>
              <w:spacing w:after="0"/>
              <w:ind w:left="0" w:firstLine="0"/>
              <w:jc w:val="center"/>
              <w:rPr>
                <w:rStyle w:val="normaltextrun"/>
                <w:rFonts w:ascii="Calibri" w:hAnsi="Calibri" w:cs="Calibri"/>
                <w:i w:val="0"/>
                <w:iCs w:val="0"/>
                <w:color w:val="auto"/>
                <w:sz w:val="20"/>
                <w:szCs w:val="20"/>
              </w:rPr>
            </w:pPr>
            <w:r w:rsidRPr="00C25B93">
              <w:rPr>
                <w:rStyle w:val="normaltextrun"/>
                <w:rFonts w:ascii="Calibri" w:hAnsi="Calibri" w:cs="Calibri"/>
                <w:i w:val="0"/>
                <w:iCs w:val="0"/>
                <w:color w:val="auto"/>
                <w:sz w:val="20"/>
                <w:szCs w:val="20"/>
              </w:rPr>
              <w:t>Belgium</w:t>
            </w:r>
          </w:p>
        </w:tc>
        <w:tc>
          <w:tcPr>
            <w:tcW w:w="1004" w:type="dxa"/>
            <w:tcBorders>
              <w:top w:val="single" w:sz="8" w:space="0" w:color="auto"/>
              <w:left w:val="nil"/>
              <w:bottom w:val="nil"/>
              <w:right w:val="nil"/>
            </w:tcBorders>
            <w:vAlign w:val="center"/>
          </w:tcPr>
          <w:p w14:paraId="1C7CC858" w14:textId="7B3523ED" w:rsidR="00FF1B73" w:rsidRPr="00FF1B73" w:rsidRDefault="00FF1B73" w:rsidP="00FF1B73">
            <w:pPr>
              <w:jc w:val="center"/>
              <w:rPr>
                <w:rStyle w:val="normaltextrun"/>
                <w:rFonts w:cstheme="minorHAnsi"/>
                <w:sz w:val="20"/>
                <w:szCs w:val="20"/>
              </w:rPr>
            </w:pPr>
            <w:r w:rsidRPr="00FF1B73">
              <w:rPr>
                <w:rFonts w:cstheme="minorHAnsi"/>
                <w:color w:val="000000"/>
                <w:sz w:val="20"/>
                <w:szCs w:val="20"/>
              </w:rPr>
              <w:t>3</w:t>
            </w:r>
            <w:r w:rsidR="00175F11">
              <w:rPr>
                <w:rFonts w:cstheme="minorHAnsi"/>
                <w:color w:val="000000"/>
                <w:sz w:val="20"/>
                <w:szCs w:val="20"/>
              </w:rPr>
              <w:t>.</w:t>
            </w:r>
            <w:r w:rsidRPr="00FF1B73">
              <w:rPr>
                <w:rFonts w:cstheme="minorHAnsi"/>
                <w:color w:val="000000"/>
                <w:sz w:val="20"/>
                <w:szCs w:val="20"/>
              </w:rPr>
              <w:t>5</w:t>
            </w:r>
          </w:p>
        </w:tc>
        <w:tc>
          <w:tcPr>
            <w:tcW w:w="991" w:type="dxa"/>
            <w:tcBorders>
              <w:top w:val="single" w:sz="8" w:space="0" w:color="auto"/>
              <w:left w:val="nil"/>
              <w:bottom w:val="nil"/>
              <w:right w:val="nil"/>
            </w:tcBorders>
            <w:vAlign w:val="center"/>
          </w:tcPr>
          <w:p w14:paraId="7A1EA6CA" w14:textId="6B48441E" w:rsidR="00FF1B73" w:rsidRPr="00FF1B73" w:rsidRDefault="00FF1B73" w:rsidP="00FF1B73">
            <w:pPr>
              <w:jc w:val="center"/>
              <w:rPr>
                <w:rStyle w:val="normaltextrun"/>
                <w:rFonts w:cstheme="minorHAnsi"/>
                <w:sz w:val="20"/>
                <w:szCs w:val="20"/>
              </w:rPr>
            </w:pPr>
            <w:r w:rsidRPr="00FF1B73">
              <w:rPr>
                <w:rFonts w:cstheme="minorHAnsi"/>
                <w:color w:val="000000"/>
                <w:sz w:val="20"/>
                <w:szCs w:val="20"/>
              </w:rPr>
              <w:t>2</w:t>
            </w:r>
            <w:r w:rsidR="00175F11">
              <w:rPr>
                <w:rFonts w:cstheme="minorHAnsi"/>
                <w:color w:val="000000"/>
                <w:sz w:val="20"/>
                <w:szCs w:val="20"/>
              </w:rPr>
              <w:t>.</w:t>
            </w:r>
            <w:r w:rsidRPr="00FF1B73">
              <w:rPr>
                <w:rFonts w:cstheme="minorHAnsi"/>
                <w:color w:val="000000"/>
                <w:sz w:val="20"/>
                <w:szCs w:val="20"/>
              </w:rPr>
              <w:t>63</w:t>
            </w:r>
          </w:p>
        </w:tc>
        <w:tc>
          <w:tcPr>
            <w:tcW w:w="1123" w:type="dxa"/>
            <w:tcBorders>
              <w:top w:val="single" w:sz="8" w:space="0" w:color="auto"/>
              <w:left w:val="nil"/>
              <w:bottom w:val="nil"/>
              <w:right w:val="nil"/>
            </w:tcBorders>
            <w:vAlign w:val="center"/>
          </w:tcPr>
          <w:p w14:paraId="04F196E3" w14:textId="32A6B968" w:rsidR="00FF1B73" w:rsidRPr="00FF1B73" w:rsidRDefault="00FF1B73" w:rsidP="00FF1B73">
            <w:pPr>
              <w:jc w:val="center"/>
              <w:rPr>
                <w:rStyle w:val="normaltextrun"/>
                <w:rFonts w:cstheme="minorHAnsi"/>
                <w:sz w:val="20"/>
                <w:szCs w:val="20"/>
              </w:rPr>
            </w:pPr>
            <w:r w:rsidRPr="00FF1B73">
              <w:rPr>
                <w:rFonts w:cstheme="minorHAnsi"/>
                <w:color w:val="000000"/>
                <w:sz w:val="20"/>
                <w:szCs w:val="20"/>
              </w:rPr>
              <w:t>3</w:t>
            </w:r>
            <w:r w:rsidR="00175F11">
              <w:rPr>
                <w:rFonts w:cstheme="minorHAnsi"/>
                <w:color w:val="000000"/>
                <w:sz w:val="20"/>
                <w:szCs w:val="20"/>
              </w:rPr>
              <w:t>.</w:t>
            </w:r>
            <w:r w:rsidRPr="00FF1B73">
              <w:rPr>
                <w:rFonts w:cstheme="minorHAnsi"/>
                <w:color w:val="000000"/>
                <w:sz w:val="20"/>
                <w:szCs w:val="20"/>
              </w:rPr>
              <w:t>25</w:t>
            </w:r>
          </w:p>
        </w:tc>
        <w:tc>
          <w:tcPr>
            <w:tcW w:w="992" w:type="dxa"/>
            <w:tcBorders>
              <w:top w:val="single" w:sz="8" w:space="0" w:color="auto"/>
              <w:left w:val="nil"/>
              <w:bottom w:val="nil"/>
              <w:right w:val="nil"/>
            </w:tcBorders>
            <w:vAlign w:val="center"/>
          </w:tcPr>
          <w:p w14:paraId="43362D8C" w14:textId="12CB0FCE" w:rsidR="00FF1B73" w:rsidRPr="00FF1B73" w:rsidRDefault="00FF1B73" w:rsidP="00FF1B73">
            <w:pPr>
              <w:jc w:val="center"/>
              <w:rPr>
                <w:rStyle w:val="normaltextrun"/>
                <w:rFonts w:cstheme="minorHAnsi"/>
                <w:sz w:val="20"/>
                <w:szCs w:val="20"/>
              </w:rPr>
            </w:pPr>
            <w:r w:rsidRPr="00FF1B73">
              <w:rPr>
                <w:rFonts w:cstheme="minorHAnsi"/>
                <w:color w:val="000000"/>
                <w:sz w:val="20"/>
                <w:szCs w:val="20"/>
              </w:rPr>
              <w:t>3</w:t>
            </w:r>
          </w:p>
        </w:tc>
        <w:tc>
          <w:tcPr>
            <w:tcW w:w="851" w:type="dxa"/>
            <w:tcBorders>
              <w:top w:val="single" w:sz="8" w:space="0" w:color="auto"/>
              <w:left w:val="nil"/>
              <w:bottom w:val="nil"/>
              <w:right w:val="nil"/>
            </w:tcBorders>
            <w:vAlign w:val="center"/>
          </w:tcPr>
          <w:p w14:paraId="645FB179" w14:textId="2F0F4DF5" w:rsidR="00FF1B73" w:rsidRPr="00FF1B73" w:rsidRDefault="00FF1B73" w:rsidP="00FF1B73">
            <w:pPr>
              <w:jc w:val="center"/>
              <w:rPr>
                <w:rFonts w:cstheme="minorHAnsi"/>
                <w:sz w:val="20"/>
                <w:szCs w:val="20"/>
              </w:rPr>
            </w:pPr>
            <w:r w:rsidRPr="00FF1B73">
              <w:rPr>
                <w:rFonts w:cstheme="minorHAnsi"/>
                <w:color w:val="000000"/>
                <w:sz w:val="20"/>
                <w:szCs w:val="20"/>
              </w:rPr>
              <w:t>3</w:t>
            </w:r>
            <w:r w:rsidR="00175F11">
              <w:rPr>
                <w:rFonts w:cstheme="minorHAnsi"/>
                <w:color w:val="000000"/>
                <w:sz w:val="20"/>
                <w:szCs w:val="20"/>
              </w:rPr>
              <w:t>.</w:t>
            </w:r>
            <w:r w:rsidRPr="00FF1B73">
              <w:rPr>
                <w:rFonts w:cstheme="minorHAnsi"/>
                <w:color w:val="000000"/>
                <w:sz w:val="20"/>
                <w:szCs w:val="20"/>
              </w:rPr>
              <w:t>67</w:t>
            </w:r>
          </w:p>
        </w:tc>
        <w:tc>
          <w:tcPr>
            <w:tcW w:w="850" w:type="dxa"/>
            <w:tcBorders>
              <w:top w:val="single" w:sz="8" w:space="0" w:color="auto"/>
              <w:left w:val="nil"/>
              <w:bottom w:val="nil"/>
              <w:right w:val="nil"/>
            </w:tcBorders>
            <w:vAlign w:val="center"/>
          </w:tcPr>
          <w:p w14:paraId="6FEF0FBB" w14:textId="0981F41C" w:rsidR="00FF1B73" w:rsidRPr="00FF1B73" w:rsidRDefault="00FF1B73" w:rsidP="00FF1B73">
            <w:pPr>
              <w:jc w:val="center"/>
              <w:rPr>
                <w:rFonts w:cstheme="minorHAnsi"/>
                <w:sz w:val="20"/>
                <w:szCs w:val="20"/>
              </w:rPr>
            </w:pPr>
            <w:r w:rsidRPr="00FF1B73">
              <w:rPr>
                <w:rFonts w:cstheme="minorHAnsi"/>
                <w:color w:val="000000"/>
                <w:sz w:val="20"/>
                <w:szCs w:val="20"/>
              </w:rPr>
              <w:t>3</w:t>
            </w:r>
            <w:r w:rsidR="00175F11">
              <w:rPr>
                <w:rFonts w:cstheme="minorHAnsi"/>
                <w:color w:val="000000"/>
                <w:sz w:val="20"/>
                <w:szCs w:val="20"/>
              </w:rPr>
              <w:t>.</w:t>
            </w:r>
            <w:r w:rsidRPr="00FF1B73">
              <w:rPr>
                <w:rFonts w:cstheme="minorHAnsi"/>
                <w:color w:val="000000"/>
                <w:sz w:val="20"/>
                <w:szCs w:val="20"/>
              </w:rPr>
              <w:t>13</w:t>
            </w:r>
          </w:p>
        </w:tc>
        <w:tc>
          <w:tcPr>
            <w:tcW w:w="1138" w:type="dxa"/>
            <w:tcBorders>
              <w:top w:val="single" w:sz="8" w:space="0" w:color="auto"/>
              <w:left w:val="nil"/>
              <w:bottom w:val="nil"/>
              <w:right w:val="nil"/>
            </w:tcBorders>
            <w:vAlign w:val="center"/>
          </w:tcPr>
          <w:p w14:paraId="5A1BA9BB" w14:textId="7F74C9BA" w:rsidR="00FF1B73" w:rsidRPr="00FF1B73" w:rsidRDefault="00FF1B73" w:rsidP="00FF1B73">
            <w:pPr>
              <w:jc w:val="center"/>
              <w:rPr>
                <w:rFonts w:cstheme="minorHAnsi"/>
                <w:sz w:val="20"/>
                <w:szCs w:val="20"/>
              </w:rPr>
            </w:pPr>
            <w:r w:rsidRPr="00FF1B73">
              <w:rPr>
                <w:rFonts w:cstheme="minorHAnsi"/>
                <w:color w:val="000000"/>
                <w:sz w:val="20"/>
                <w:szCs w:val="20"/>
              </w:rPr>
              <w:t>3</w:t>
            </w:r>
            <w:r w:rsidR="00175F11">
              <w:rPr>
                <w:rFonts w:cstheme="minorHAnsi"/>
                <w:color w:val="000000"/>
                <w:sz w:val="20"/>
                <w:szCs w:val="20"/>
              </w:rPr>
              <w:t>.</w:t>
            </w:r>
            <w:r w:rsidRPr="00FF1B73">
              <w:rPr>
                <w:rFonts w:cstheme="minorHAnsi"/>
                <w:color w:val="000000"/>
                <w:sz w:val="20"/>
                <w:szCs w:val="20"/>
              </w:rPr>
              <w:t>5</w:t>
            </w:r>
          </w:p>
        </w:tc>
        <w:tc>
          <w:tcPr>
            <w:tcW w:w="992" w:type="dxa"/>
            <w:tcBorders>
              <w:top w:val="single" w:sz="8" w:space="0" w:color="auto"/>
              <w:left w:val="nil"/>
              <w:bottom w:val="nil"/>
              <w:right w:val="nil"/>
            </w:tcBorders>
            <w:vAlign w:val="center"/>
          </w:tcPr>
          <w:p w14:paraId="107E3EB6" w14:textId="2AAECA71" w:rsidR="00FF1B73" w:rsidRPr="00FF1B73" w:rsidRDefault="00FF1B73" w:rsidP="00FF1B73">
            <w:pPr>
              <w:jc w:val="center"/>
              <w:rPr>
                <w:rFonts w:cstheme="minorHAnsi"/>
                <w:sz w:val="20"/>
                <w:szCs w:val="20"/>
              </w:rPr>
            </w:pPr>
            <w:r w:rsidRPr="00FF1B73">
              <w:rPr>
                <w:rFonts w:cstheme="minorHAnsi"/>
                <w:color w:val="000000"/>
                <w:sz w:val="20"/>
                <w:szCs w:val="20"/>
              </w:rPr>
              <w:t>3</w:t>
            </w:r>
            <w:r w:rsidR="00175F11">
              <w:rPr>
                <w:rFonts w:cstheme="minorHAnsi"/>
                <w:color w:val="000000"/>
                <w:sz w:val="20"/>
                <w:szCs w:val="20"/>
              </w:rPr>
              <w:t>.</w:t>
            </w:r>
            <w:r w:rsidRPr="00FF1B73">
              <w:rPr>
                <w:rFonts w:cstheme="minorHAnsi"/>
                <w:color w:val="000000"/>
                <w:sz w:val="20"/>
                <w:szCs w:val="20"/>
              </w:rPr>
              <w:t>78</w:t>
            </w:r>
          </w:p>
        </w:tc>
      </w:tr>
      <w:tr w:rsidR="00FF1B73" w:rsidRPr="00C25B93" w14:paraId="6E8F5991" w14:textId="77777777" w:rsidTr="00175F11">
        <w:tc>
          <w:tcPr>
            <w:tcW w:w="993" w:type="dxa"/>
            <w:tcBorders>
              <w:top w:val="nil"/>
              <w:left w:val="nil"/>
              <w:bottom w:val="nil"/>
              <w:right w:val="nil"/>
            </w:tcBorders>
          </w:tcPr>
          <w:p w14:paraId="50A07A99" w14:textId="77777777" w:rsidR="00FF1B73" w:rsidRPr="00C25B93" w:rsidRDefault="00FF1B73" w:rsidP="00175F11">
            <w:pPr>
              <w:pStyle w:val="Legenda"/>
              <w:spacing w:after="0"/>
              <w:ind w:left="0" w:firstLine="0"/>
              <w:jc w:val="center"/>
              <w:rPr>
                <w:rStyle w:val="normaltextrun"/>
                <w:rFonts w:ascii="Calibri" w:hAnsi="Calibri" w:cs="Calibri"/>
                <w:i w:val="0"/>
                <w:iCs w:val="0"/>
                <w:color w:val="auto"/>
                <w:sz w:val="20"/>
                <w:szCs w:val="20"/>
              </w:rPr>
            </w:pPr>
            <w:r w:rsidRPr="00C25B93">
              <w:rPr>
                <w:rStyle w:val="normaltextrun"/>
                <w:rFonts w:ascii="Calibri" w:hAnsi="Calibri" w:cs="Calibri"/>
                <w:i w:val="0"/>
                <w:iCs w:val="0"/>
                <w:color w:val="auto"/>
                <w:sz w:val="20"/>
                <w:szCs w:val="20"/>
              </w:rPr>
              <w:t>Czechia</w:t>
            </w:r>
          </w:p>
        </w:tc>
        <w:tc>
          <w:tcPr>
            <w:tcW w:w="1004" w:type="dxa"/>
            <w:tcBorders>
              <w:top w:val="nil"/>
              <w:left w:val="nil"/>
              <w:bottom w:val="nil"/>
              <w:right w:val="nil"/>
            </w:tcBorders>
            <w:vAlign w:val="center"/>
          </w:tcPr>
          <w:p w14:paraId="378C1620" w14:textId="40B023FF" w:rsidR="00FF1B73" w:rsidRPr="00FF1B73" w:rsidRDefault="00FF1B73" w:rsidP="00FF1B73">
            <w:pPr>
              <w:jc w:val="center"/>
              <w:rPr>
                <w:rStyle w:val="normaltextrun"/>
                <w:rFonts w:cstheme="minorHAnsi"/>
                <w:sz w:val="20"/>
                <w:szCs w:val="20"/>
              </w:rPr>
            </w:pPr>
            <w:r w:rsidRPr="00FF1B73">
              <w:rPr>
                <w:rFonts w:cstheme="minorHAnsi"/>
                <w:color w:val="000000"/>
                <w:sz w:val="20"/>
                <w:szCs w:val="20"/>
              </w:rPr>
              <w:t>1</w:t>
            </w:r>
            <w:r w:rsidR="00175F11">
              <w:rPr>
                <w:rFonts w:cstheme="minorHAnsi"/>
                <w:color w:val="000000"/>
                <w:sz w:val="20"/>
                <w:szCs w:val="20"/>
              </w:rPr>
              <w:t>.</w:t>
            </w:r>
            <w:r w:rsidRPr="00FF1B73">
              <w:rPr>
                <w:rFonts w:cstheme="minorHAnsi"/>
                <w:color w:val="000000"/>
                <w:sz w:val="20"/>
                <w:szCs w:val="20"/>
              </w:rPr>
              <w:t>6</w:t>
            </w:r>
          </w:p>
        </w:tc>
        <w:tc>
          <w:tcPr>
            <w:tcW w:w="991" w:type="dxa"/>
            <w:tcBorders>
              <w:top w:val="nil"/>
              <w:left w:val="nil"/>
              <w:bottom w:val="nil"/>
              <w:right w:val="nil"/>
            </w:tcBorders>
            <w:vAlign w:val="center"/>
          </w:tcPr>
          <w:p w14:paraId="14399B99" w14:textId="58575F4C" w:rsidR="00FF1B73" w:rsidRPr="00FF1B73" w:rsidRDefault="00FF1B73" w:rsidP="00FF1B73">
            <w:pPr>
              <w:jc w:val="center"/>
              <w:rPr>
                <w:rStyle w:val="normaltextrun"/>
                <w:rFonts w:cstheme="minorHAnsi"/>
                <w:sz w:val="20"/>
                <w:szCs w:val="20"/>
              </w:rPr>
            </w:pPr>
            <w:r w:rsidRPr="00FF1B73">
              <w:rPr>
                <w:rFonts w:cstheme="minorHAnsi"/>
                <w:color w:val="000000"/>
                <w:sz w:val="20"/>
                <w:szCs w:val="20"/>
              </w:rPr>
              <w:t>1</w:t>
            </w:r>
            <w:r w:rsidR="00175F11">
              <w:rPr>
                <w:rFonts w:cstheme="minorHAnsi"/>
                <w:color w:val="000000"/>
                <w:sz w:val="20"/>
                <w:szCs w:val="20"/>
              </w:rPr>
              <w:t>.</w:t>
            </w:r>
            <w:r w:rsidRPr="00FF1B73">
              <w:rPr>
                <w:rFonts w:cstheme="minorHAnsi"/>
                <w:color w:val="000000"/>
                <w:sz w:val="20"/>
                <w:szCs w:val="20"/>
              </w:rPr>
              <w:t>83</w:t>
            </w:r>
          </w:p>
        </w:tc>
        <w:tc>
          <w:tcPr>
            <w:tcW w:w="1123" w:type="dxa"/>
            <w:tcBorders>
              <w:top w:val="nil"/>
              <w:left w:val="nil"/>
              <w:bottom w:val="nil"/>
              <w:right w:val="nil"/>
            </w:tcBorders>
            <w:vAlign w:val="center"/>
          </w:tcPr>
          <w:p w14:paraId="01130B7C" w14:textId="22A3A672" w:rsidR="00FF1B73" w:rsidRPr="00FF1B73" w:rsidRDefault="00FF1B73" w:rsidP="00FF1B73">
            <w:pPr>
              <w:jc w:val="center"/>
              <w:rPr>
                <w:rStyle w:val="normaltextrun"/>
                <w:rFonts w:cstheme="minorHAnsi"/>
                <w:sz w:val="20"/>
                <w:szCs w:val="20"/>
              </w:rPr>
            </w:pPr>
            <w:r w:rsidRPr="00FF1B73">
              <w:rPr>
                <w:rFonts w:cstheme="minorHAnsi"/>
                <w:color w:val="000000"/>
                <w:sz w:val="20"/>
                <w:szCs w:val="20"/>
              </w:rPr>
              <w:t>2</w:t>
            </w:r>
            <w:r w:rsidR="00175F11">
              <w:rPr>
                <w:rFonts w:cstheme="minorHAnsi"/>
                <w:color w:val="000000"/>
                <w:sz w:val="20"/>
                <w:szCs w:val="20"/>
              </w:rPr>
              <w:t>.</w:t>
            </w:r>
            <w:r w:rsidRPr="00FF1B73">
              <w:rPr>
                <w:rFonts w:cstheme="minorHAnsi"/>
                <w:color w:val="000000"/>
                <w:sz w:val="20"/>
                <w:szCs w:val="20"/>
              </w:rPr>
              <w:t>5</w:t>
            </w:r>
          </w:p>
        </w:tc>
        <w:tc>
          <w:tcPr>
            <w:tcW w:w="992" w:type="dxa"/>
            <w:tcBorders>
              <w:top w:val="nil"/>
              <w:left w:val="nil"/>
              <w:bottom w:val="nil"/>
              <w:right w:val="nil"/>
            </w:tcBorders>
            <w:vAlign w:val="center"/>
          </w:tcPr>
          <w:p w14:paraId="52AC51C9" w14:textId="1A7E75AF" w:rsidR="00FF1B73" w:rsidRPr="00FF1B73" w:rsidRDefault="00FF1B73" w:rsidP="00FF1B73">
            <w:pPr>
              <w:jc w:val="center"/>
              <w:rPr>
                <w:rStyle w:val="normaltextrun"/>
                <w:rFonts w:cstheme="minorHAnsi"/>
                <w:sz w:val="20"/>
                <w:szCs w:val="20"/>
              </w:rPr>
            </w:pPr>
            <w:r w:rsidRPr="00FF1B73">
              <w:rPr>
                <w:rFonts w:cstheme="minorHAnsi"/>
                <w:color w:val="000000"/>
                <w:sz w:val="20"/>
                <w:szCs w:val="20"/>
              </w:rPr>
              <w:t>1</w:t>
            </w:r>
            <w:r w:rsidR="00175F11">
              <w:rPr>
                <w:rFonts w:cstheme="minorHAnsi"/>
                <w:color w:val="000000"/>
                <w:sz w:val="20"/>
                <w:szCs w:val="20"/>
              </w:rPr>
              <w:t>.</w:t>
            </w:r>
            <w:r w:rsidRPr="00FF1B73">
              <w:rPr>
                <w:rFonts w:cstheme="minorHAnsi"/>
                <w:color w:val="000000"/>
                <w:sz w:val="20"/>
                <w:szCs w:val="20"/>
              </w:rPr>
              <w:t>5</w:t>
            </w:r>
          </w:p>
        </w:tc>
        <w:tc>
          <w:tcPr>
            <w:tcW w:w="851" w:type="dxa"/>
            <w:tcBorders>
              <w:top w:val="nil"/>
              <w:left w:val="nil"/>
              <w:bottom w:val="nil"/>
              <w:right w:val="nil"/>
            </w:tcBorders>
            <w:vAlign w:val="center"/>
          </w:tcPr>
          <w:p w14:paraId="179800F8" w14:textId="34E623BF" w:rsidR="00FF1B73" w:rsidRPr="00FF1B73" w:rsidRDefault="00FF1B73" w:rsidP="00FF1B73">
            <w:pPr>
              <w:jc w:val="center"/>
              <w:rPr>
                <w:rFonts w:cstheme="minorHAnsi"/>
                <w:sz w:val="20"/>
                <w:szCs w:val="20"/>
              </w:rPr>
            </w:pPr>
            <w:r w:rsidRPr="00FF1B73">
              <w:rPr>
                <w:rFonts w:cstheme="minorHAnsi"/>
                <w:color w:val="000000"/>
                <w:sz w:val="20"/>
                <w:szCs w:val="20"/>
              </w:rPr>
              <w:t>2</w:t>
            </w:r>
            <w:r w:rsidR="00175F11">
              <w:rPr>
                <w:rFonts w:cstheme="minorHAnsi"/>
                <w:color w:val="000000"/>
                <w:sz w:val="20"/>
                <w:szCs w:val="20"/>
              </w:rPr>
              <w:t>.</w:t>
            </w:r>
            <w:r w:rsidRPr="00FF1B73">
              <w:rPr>
                <w:rFonts w:cstheme="minorHAnsi"/>
                <w:color w:val="000000"/>
                <w:sz w:val="20"/>
                <w:szCs w:val="20"/>
              </w:rPr>
              <w:t>67</w:t>
            </w:r>
          </w:p>
        </w:tc>
        <w:tc>
          <w:tcPr>
            <w:tcW w:w="850" w:type="dxa"/>
            <w:tcBorders>
              <w:top w:val="nil"/>
              <w:left w:val="nil"/>
              <w:bottom w:val="nil"/>
              <w:right w:val="nil"/>
            </w:tcBorders>
            <w:vAlign w:val="center"/>
          </w:tcPr>
          <w:p w14:paraId="1E392CC7" w14:textId="6736EE2E" w:rsidR="00FF1B73" w:rsidRPr="00FF1B73" w:rsidRDefault="00FF1B73" w:rsidP="00FF1B73">
            <w:pPr>
              <w:jc w:val="center"/>
              <w:rPr>
                <w:rFonts w:cstheme="minorHAnsi"/>
                <w:sz w:val="20"/>
                <w:szCs w:val="20"/>
              </w:rPr>
            </w:pPr>
            <w:r w:rsidRPr="00FF1B73">
              <w:rPr>
                <w:rFonts w:cstheme="minorHAnsi"/>
                <w:color w:val="000000"/>
                <w:sz w:val="20"/>
                <w:szCs w:val="20"/>
              </w:rPr>
              <w:t>2</w:t>
            </w:r>
            <w:r w:rsidR="00175F11">
              <w:rPr>
                <w:rFonts w:cstheme="minorHAnsi"/>
                <w:color w:val="000000"/>
                <w:sz w:val="20"/>
                <w:szCs w:val="20"/>
              </w:rPr>
              <w:t>.</w:t>
            </w:r>
            <w:r w:rsidRPr="00FF1B73">
              <w:rPr>
                <w:rFonts w:cstheme="minorHAnsi"/>
                <w:color w:val="000000"/>
                <w:sz w:val="20"/>
                <w:szCs w:val="20"/>
              </w:rPr>
              <w:t>83</w:t>
            </w:r>
          </w:p>
        </w:tc>
        <w:tc>
          <w:tcPr>
            <w:tcW w:w="1138" w:type="dxa"/>
            <w:tcBorders>
              <w:top w:val="nil"/>
              <w:left w:val="nil"/>
              <w:bottom w:val="nil"/>
              <w:right w:val="nil"/>
            </w:tcBorders>
            <w:vAlign w:val="center"/>
          </w:tcPr>
          <w:p w14:paraId="4EA55A10" w14:textId="4B8219B2" w:rsidR="00FF1B73" w:rsidRPr="00FF1B73" w:rsidRDefault="00FF1B73" w:rsidP="00FF1B73">
            <w:pPr>
              <w:jc w:val="center"/>
              <w:rPr>
                <w:rFonts w:cstheme="minorHAnsi"/>
                <w:sz w:val="20"/>
                <w:szCs w:val="20"/>
              </w:rPr>
            </w:pPr>
            <w:r w:rsidRPr="00FF1B73">
              <w:rPr>
                <w:rFonts w:cstheme="minorHAnsi"/>
                <w:color w:val="000000"/>
                <w:sz w:val="20"/>
                <w:szCs w:val="20"/>
              </w:rPr>
              <w:t>2</w:t>
            </w:r>
            <w:r w:rsidR="00175F11">
              <w:rPr>
                <w:rFonts w:cstheme="minorHAnsi"/>
                <w:color w:val="000000"/>
                <w:sz w:val="20"/>
                <w:szCs w:val="20"/>
              </w:rPr>
              <w:t>.</w:t>
            </w:r>
            <w:r w:rsidRPr="00FF1B73">
              <w:rPr>
                <w:rFonts w:cstheme="minorHAnsi"/>
                <w:color w:val="000000"/>
                <w:sz w:val="20"/>
                <w:szCs w:val="20"/>
              </w:rPr>
              <w:t>83</w:t>
            </w:r>
          </w:p>
        </w:tc>
        <w:tc>
          <w:tcPr>
            <w:tcW w:w="992" w:type="dxa"/>
            <w:tcBorders>
              <w:top w:val="nil"/>
              <w:left w:val="nil"/>
              <w:bottom w:val="nil"/>
              <w:right w:val="nil"/>
            </w:tcBorders>
            <w:vAlign w:val="center"/>
          </w:tcPr>
          <w:p w14:paraId="37CA7FA3" w14:textId="241249E2" w:rsidR="00FF1B73" w:rsidRPr="00FF1B73" w:rsidRDefault="00FF1B73" w:rsidP="00FF1B73">
            <w:pPr>
              <w:jc w:val="center"/>
              <w:rPr>
                <w:rFonts w:cstheme="minorHAnsi"/>
                <w:sz w:val="20"/>
                <w:szCs w:val="20"/>
              </w:rPr>
            </w:pPr>
            <w:r w:rsidRPr="00FF1B73">
              <w:rPr>
                <w:rFonts w:cstheme="minorHAnsi"/>
                <w:color w:val="000000"/>
                <w:sz w:val="20"/>
                <w:szCs w:val="20"/>
              </w:rPr>
              <w:t>2</w:t>
            </w:r>
            <w:r w:rsidR="00175F11">
              <w:rPr>
                <w:rFonts w:cstheme="minorHAnsi"/>
                <w:color w:val="000000"/>
                <w:sz w:val="20"/>
                <w:szCs w:val="20"/>
              </w:rPr>
              <w:t>.</w:t>
            </w:r>
            <w:r w:rsidRPr="00FF1B73">
              <w:rPr>
                <w:rFonts w:cstheme="minorHAnsi"/>
                <w:color w:val="000000"/>
                <w:sz w:val="20"/>
                <w:szCs w:val="20"/>
              </w:rPr>
              <w:t>2</w:t>
            </w:r>
          </w:p>
        </w:tc>
      </w:tr>
      <w:tr w:rsidR="00FF1B73" w:rsidRPr="00C25B93" w14:paraId="01C21D5D" w14:textId="77777777" w:rsidTr="00175F11">
        <w:tc>
          <w:tcPr>
            <w:tcW w:w="993" w:type="dxa"/>
            <w:tcBorders>
              <w:top w:val="nil"/>
              <w:left w:val="nil"/>
              <w:bottom w:val="nil"/>
              <w:right w:val="nil"/>
            </w:tcBorders>
          </w:tcPr>
          <w:p w14:paraId="0C6C0937" w14:textId="77777777" w:rsidR="00FF1B73" w:rsidRPr="00C25B93" w:rsidRDefault="00FF1B73" w:rsidP="00175F11">
            <w:pPr>
              <w:pStyle w:val="Legenda"/>
              <w:spacing w:after="0"/>
              <w:ind w:left="0" w:firstLine="0"/>
              <w:jc w:val="center"/>
              <w:rPr>
                <w:rStyle w:val="normaltextrun"/>
                <w:rFonts w:ascii="Calibri" w:hAnsi="Calibri" w:cs="Calibri"/>
                <w:i w:val="0"/>
                <w:iCs w:val="0"/>
                <w:color w:val="auto"/>
                <w:sz w:val="20"/>
                <w:szCs w:val="20"/>
              </w:rPr>
            </w:pPr>
            <w:r w:rsidRPr="00C25B93">
              <w:rPr>
                <w:rStyle w:val="normaltextrun"/>
                <w:rFonts w:ascii="Calibri" w:hAnsi="Calibri" w:cs="Calibri"/>
                <w:i w:val="0"/>
                <w:iCs w:val="0"/>
                <w:color w:val="auto"/>
                <w:sz w:val="20"/>
                <w:szCs w:val="20"/>
              </w:rPr>
              <w:t>Greece</w:t>
            </w:r>
          </w:p>
        </w:tc>
        <w:tc>
          <w:tcPr>
            <w:tcW w:w="1004" w:type="dxa"/>
            <w:tcBorders>
              <w:top w:val="nil"/>
              <w:left w:val="nil"/>
              <w:bottom w:val="nil"/>
              <w:right w:val="nil"/>
            </w:tcBorders>
            <w:vAlign w:val="center"/>
          </w:tcPr>
          <w:p w14:paraId="27AA2812" w14:textId="4061D2DD" w:rsidR="00FF1B73" w:rsidRPr="00FF1B73" w:rsidRDefault="00FF1B73" w:rsidP="00FF1B73">
            <w:pPr>
              <w:jc w:val="center"/>
              <w:rPr>
                <w:rStyle w:val="normaltextrun"/>
                <w:rFonts w:cstheme="minorHAnsi"/>
                <w:sz w:val="20"/>
                <w:szCs w:val="20"/>
              </w:rPr>
            </w:pPr>
            <w:r w:rsidRPr="00FF1B73">
              <w:rPr>
                <w:rFonts w:cstheme="minorHAnsi"/>
                <w:color w:val="000000"/>
                <w:sz w:val="20"/>
                <w:szCs w:val="20"/>
              </w:rPr>
              <w:t>3</w:t>
            </w:r>
            <w:r w:rsidR="00175F11">
              <w:rPr>
                <w:rFonts w:cstheme="minorHAnsi"/>
                <w:color w:val="000000"/>
                <w:sz w:val="20"/>
                <w:szCs w:val="20"/>
              </w:rPr>
              <w:t>.</w:t>
            </w:r>
            <w:r w:rsidRPr="00FF1B73">
              <w:rPr>
                <w:rFonts w:cstheme="minorHAnsi"/>
                <w:color w:val="000000"/>
                <w:sz w:val="20"/>
                <w:szCs w:val="20"/>
              </w:rPr>
              <w:t>3</w:t>
            </w:r>
          </w:p>
        </w:tc>
        <w:tc>
          <w:tcPr>
            <w:tcW w:w="991" w:type="dxa"/>
            <w:tcBorders>
              <w:top w:val="nil"/>
              <w:left w:val="nil"/>
              <w:bottom w:val="nil"/>
              <w:right w:val="nil"/>
            </w:tcBorders>
            <w:vAlign w:val="center"/>
          </w:tcPr>
          <w:p w14:paraId="45D01102" w14:textId="3226B875" w:rsidR="00FF1B73" w:rsidRPr="00FF1B73" w:rsidRDefault="00FF1B73" w:rsidP="00FF1B73">
            <w:pPr>
              <w:jc w:val="center"/>
              <w:rPr>
                <w:rStyle w:val="normaltextrun"/>
                <w:rFonts w:cstheme="minorHAnsi"/>
                <w:sz w:val="20"/>
                <w:szCs w:val="20"/>
              </w:rPr>
            </w:pPr>
            <w:r w:rsidRPr="00FF1B73">
              <w:rPr>
                <w:rFonts w:cstheme="minorHAnsi"/>
                <w:color w:val="000000"/>
                <w:sz w:val="20"/>
                <w:szCs w:val="20"/>
              </w:rPr>
              <w:t>3</w:t>
            </w:r>
          </w:p>
        </w:tc>
        <w:tc>
          <w:tcPr>
            <w:tcW w:w="1123" w:type="dxa"/>
            <w:tcBorders>
              <w:top w:val="nil"/>
              <w:left w:val="nil"/>
              <w:bottom w:val="nil"/>
              <w:right w:val="nil"/>
            </w:tcBorders>
            <w:vAlign w:val="center"/>
          </w:tcPr>
          <w:p w14:paraId="5A2944BA" w14:textId="6F8028A1" w:rsidR="00FF1B73" w:rsidRPr="00FF1B73" w:rsidRDefault="00FF1B73" w:rsidP="00FF1B73">
            <w:pPr>
              <w:jc w:val="center"/>
              <w:rPr>
                <w:rStyle w:val="normaltextrun"/>
                <w:rFonts w:cstheme="minorHAnsi"/>
                <w:sz w:val="20"/>
                <w:szCs w:val="20"/>
              </w:rPr>
            </w:pPr>
            <w:r w:rsidRPr="00FF1B73">
              <w:rPr>
                <w:rFonts w:cstheme="minorHAnsi"/>
                <w:color w:val="000000"/>
                <w:sz w:val="20"/>
                <w:szCs w:val="20"/>
              </w:rPr>
              <w:t>3</w:t>
            </w:r>
            <w:r w:rsidR="00175F11">
              <w:rPr>
                <w:rFonts w:cstheme="minorHAnsi"/>
                <w:color w:val="000000"/>
                <w:sz w:val="20"/>
                <w:szCs w:val="20"/>
              </w:rPr>
              <w:t>.</w:t>
            </w:r>
            <w:r w:rsidRPr="00FF1B73">
              <w:rPr>
                <w:rFonts w:cstheme="minorHAnsi"/>
                <w:color w:val="000000"/>
                <w:sz w:val="20"/>
                <w:szCs w:val="20"/>
              </w:rPr>
              <w:t>5</w:t>
            </w:r>
          </w:p>
        </w:tc>
        <w:tc>
          <w:tcPr>
            <w:tcW w:w="992" w:type="dxa"/>
            <w:tcBorders>
              <w:top w:val="nil"/>
              <w:left w:val="nil"/>
              <w:bottom w:val="nil"/>
              <w:right w:val="nil"/>
            </w:tcBorders>
            <w:vAlign w:val="center"/>
          </w:tcPr>
          <w:p w14:paraId="7C3E8CF3" w14:textId="352E0D55" w:rsidR="00FF1B73" w:rsidRPr="00FF1B73" w:rsidRDefault="00FF1B73" w:rsidP="00FF1B73">
            <w:pPr>
              <w:jc w:val="center"/>
              <w:rPr>
                <w:rStyle w:val="normaltextrun"/>
                <w:rFonts w:cstheme="minorHAnsi"/>
                <w:sz w:val="20"/>
                <w:szCs w:val="20"/>
              </w:rPr>
            </w:pPr>
            <w:r w:rsidRPr="00FF1B73">
              <w:rPr>
                <w:rFonts w:cstheme="minorHAnsi"/>
                <w:color w:val="000000"/>
                <w:sz w:val="20"/>
                <w:szCs w:val="20"/>
              </w:rPr>
              <w:t>3</w:t>
            </w:r>
            <w:r w:rsidR="00175F11">
              <w:rPr>
                <w:rFonts w:cstheme="minorHAnsi"/>
                <w:color w:val="000000"/>
                <w:sz w:val="20"/>
                <w:szCs w:val="20"/>
              </w:rPr>
              <w:t>.</w:t>
            </w:r>
            <w:r w:rsidRPr="00FF1B73">
              <w:rPr>
                <w:rFonts w:cstheme="minorHAnsi"/>
                <w:color w:val="000000"/>
                <w:sz w:val="20"/>
                <w:szCs w:val="20"/>
              </w:rPr>
              <w:t>2</w:t>
            </w:r>
          </w:p>
        </w:tc>
        <w:tc>
          <w:tcPr>
            <w:tcW w:w="851" w:type="dxa"/>
            <w:tcBorders>
              <w:top w:val="nil"/>
              <w:left w:val="nil"/>
              <w:bottom w:val="nil"/>
              <w:right w:val="nil"/>
            </w:tcBorders>
            <w:vAlign w:val="center"/>
          </w:tcPr>
          <w:p w14:paraId="21D336CC" w14:textId="798C0B24" w:rsidR="00FF1B73" w:rsidRPr="00FF1B73" w:rsidRDefault="00FF1B73" w:rsidP="00FF1B73">
            <w:pPr>
              <w:jc w:val="center"/>
              <w:rPr>
                <w:rFonts w:cstheme="minorHAnsi"/>
                <w:sz w:val="20"/>
                <w:szCs w:val="20"/>
              </w:rPr>
            </w:pPr>
            <w:r w:rsidRPr="00FF1B73">
              <w:rPr>
                <w:rFonts w:cstheme="minorHAnsi"/>
                <w:color w:val="000000"/>
                <w:sz w:val="20"/>
                <w:szCs w:val="20"/>
              </w:rPr>
              <w:t>3</w:t>
            </w:r>
            <w:r w:rsidR="00175F11">
              <w:rPr>
                <w:rFonts w:cstheme="minorHAnsi"/>
                <w:color w:val="000000"/>
                <w:sz w:val="20"/>
                <w:szCs w:val="20"/>
              </w:rPr>
              <w:t>.</w:t>
            </w:r>
            <w:r w:rsidRPr="00FF1B73">
              <w:rPr>
                <w:rFonts w:cstheme="minorHAnsi"/>
                <w:color w:val="000000"/>
                <w:sz w:val="20"/>
                <w:szCs w:val="20"/>
              </w:rPr>
              <w:t>5</w:t>
            </w:r>
          </w:p>
        </w:tc>
        <w:tc>
          <w:tcPr>
            <w:tcW w:w="850" w:type="dxa"/>
            <w:tcBorders>
              <w:top w:val="nil"/>
              <w:left w:val="nil"/>
              <w:bottom w:val="nil"/>
              <w:right w:val="nil"/>
            </w:tcBorders>
            <w:vAlign w:val="center"/>
          </w:tcPr>
          <w:p w14:paraId="127A1D89" w14:textId="0D46E9A2" w:rsidR="00FF1B73" w:rsidRPr="00FF1B73" w:rsidRDefault="00FF1B73" w:rsidP="00FF1B73">
            <w:pPr>
              <w:jc w:val="center"/>
              <w:rPr>
                <w:rFonts w:cstheme="minorHAnsi"/>
                <w:sz w:val="20"/>
                <w:szCs w:val="20"/>
              </w:rPr>
            </w:pPr>
            <w:r w:rsidRPr="00FF1B73">
              <w:rPr>
                <w:rFonts w:cstheme="minorHAnsi"/>
                <w:color w:val="000000"/>
                <w:sz w:val="20"/>
                <w:szCs w:val="20"/>
              </w:rPr>
              <w:t>3</w:t>
            </w:r>
            <w:r w:rsidR="00175F11">
              <w:rPr>
                <w:rFonts w:cstheme="minorHAnsi"/>
                <w:color w:val="000000"/>
                <w:sz w:val="20"/>
                <w:szCs w:val="20"/>
              </w:rPr>
              <w:t>.</w:t>
            </w:r>
            <w:r w:rsidRPr="00FF1B73">
              <w:rPr>
                <w:rFonts w:cstheme="minorHAnsi"/>
                <w:color w:val="000000"/>
                <w:sz w:val="20"/>
                <w:szCs w:val="20"/>
              </w:rPr>
              <w:t>3</w:t>
            </w:r>
          </w:p>
        </w:tc>
        <w:tc>
          <w:tcPr>
            <w:tcW w:w="1138" w:type="dxa"/>
            <w:tcBorders>
              <w:top w:val="nil"/>
              <w:left w:val="nil"/>
              <w:bottom w:val="nil"/>
              <w:right w:val="nil"/>
            </w:tcBorders>
            <w:vAlign w:val="center"/>
          </w:tcPr>
          <w:p w14:paraId="2ED3485F" w14:textId="520060C9" w:rsidR="00FF1B73" w:rsidRPr="00FF1B73" w:rsidRDefault="00FF1B73" w:rsidP="00FF1B73">
            <w:pPr>
              <w:jc w:val="center"/>
              <w:rPr>
                <w:rFonts w:cstheme="minorHAnsi"/>
                <w:sz w:val="20"/>
                <w:szCs w:val="20"/>
              </w:rPr>
            </w:pPr>
            <w:r w:rsidRPr="00FF1B73">
              <w:rPr>
                <w:rFonts w:cstheme="minorHAnsi"/>
                <w:color w:val="000000"/>
                <w:sz w:val="20"/>
                <w:szCs w:val="20"/>
              </w:rPr>
              <w:t>3</w:t>
            </w:r>
            <w:r w:rsidR="00175F11">
              <w:rPr>
                <w:rFonts w:cstheme="minorHAnsi"/>
                <w:color w:val="000000"/>
                <w:sz w:val="20"/>
                <w:szCs w:val="20"/>
              </w:rPr>
              <w:t>.</w:t>
            </w:r>
            <w:r w:rsidRPr="00FF1B73">
              <w:rPr>
                <w:rFonts w:cstheme="minorHAnsi"/>
                <w:color w:val="000000"/>
                <w:sz w:val="20"/>
                <w:szCs w:val="20"/>
              </w:rPr>
              <w:t>56</w:t>
            </w:r>
          </w:p>
        </w:tc>
        <w:tc>
          <w:tcPr>
            <w:tcW w:w="992" w:type="dxa"/>
            <w:tcBorders>
              <w:top w:val="nil"/>
              <w:left w:val="nil"/>
              <w:bottom w:val="nil"/>
              <w:right w:val="nil"/>
            </w:tcBorders>
            <w:vAlign w:val="center"/>
          </w:tcPr>
          <w:p w14:paraId="06B25060" w14:textId="305DA036" w:rsidR="00FF1B73" w:rsidRPr="00FF1B73" w:rsidRDefault="00FF1B73" w:rsidP="00FF1B73">
            <w:pPr>
              <w:jc w:val="center"/>
              <w:rPr>
                <w:rFonts w:cstheme="minorHAnsi"/>
                <w:sz w:val="20"/>
                <w:szCs w:val="20"/>
              </w:rPr>
            </w:pPr>
            <w:r w:rsidRPr="00FF1B73">
              <w:rPr>
                <w:rFonts w:cstheme="minorHAnsi"/>
                <w:color w:val="000000"/>
                <w:sz w:val="20"/>
                <w:szCs w:val="20"/>
              </w:rPr>
              <w:t>3</w:t>
            </w:r>
            <w:r w:rsidR="00175F11">
              <w:rPr>
                <w:rFonts w:cstheme="minorHAnsi"/>
                <w:color w:val="000000"/>
                <w:sz w:val="20"/>
                <w:szCs w:val="20"/>
              </w:rPr>
              <w:t>.</w:t>
            </w:r>
            <w:r w:rsidRPr="00FF1B73">
              <w:rPr>
                <w:rFonts w:cstheme="minorHAnsi"/>
                <w:color w:val="000000"/>
                <w:sz w:val="20"/>
                <w:szCs w:val="20"/>
              </w:rPr>
              <w:t>7</w:t>
            </w:r>
          </w:p>
        </w:tc>
      </w:tr>
      <w:tr w:rsidR="00FF1B73" w:rsidRPr="00C25B93" w14:paraId="433F302B" w14:textId="77777777" w:rsidTr="00175F11">
        <w:tc>
          <w:tcPr>
            <w:tcW w:w="993" w:type="dxa"/>
            <w:tcBorders>
              <w:top w:val="nil"/>
              <w:left w:val="nil"/>
              <w:bottom w:val="nil"/>
              <w:right w:val="nil"/>
            </w:tcBorders>
          </w:tcPr>
          <w:p w14:paraId="0EED2BE4" w14:textId="77777777" w:rsidR="00FF1B73" w:rsidRPr="00C25B93" w:rsidRDefault="00FF1B73" w:rsidP="00175F11">
            <w:pPr>
              <w:pStyle w:val="Legenda"/>
              <w:spacing w:after="0"/>
              <w:ind w:left="0" w:firstLine="0"/>
              <w:jc w:val="center"/>
              <w:rPr>
                <w:rStyle w:val="normaltextrun"/>
                <w:rFonts w:ascii="Calibri" w:hAnsi="Calibri" w:cs="Calibri"/>
                <w:i w:val="0"/>
                <w:iCs w:val="0"/>
                <w:color w:val="auto"/>
                <w:sz w:val="20"/>
                <w:szCs w:val="20"/>
              </w:rPr>
            </w:pPr>
            <w:r w:rsidRPr="00C25B93">
              <w:rPr>
                <w:rStyle w:val="normaltextrun"/>
                <w:rFonts w:ascii="Calibri" w:hAnsi="Calibri" w:cs="Calibri"/>
                <w:i w:val="0"/>
                <w:iCs w:val="0"/>
                <w:color w:val="auto"/>
                <w:sz w:val="20"/>
                <w:szCs w:val="20"/>
              </w:rPr>
              <w:t>Poland</w:t>
            </w:r>
          </w:p>
        </w:tc>
        <w:tc>
          <w:tcPr>
            <w:tcW w:w="1004" w:type="dxa"/>
            <w:tcBorders>
              <w:top w:val="nil"/>
              <w:left w:val="nil"/>
              <w:bottom w:val="nil"/>
              <w:right w:val="nil"/>
            </w:tcBorders>
            <w:vAlign w:val="center"/>
          </w:tcPr>
          <w:p w14:paraId="3BB978A9" w14:textId="53CD423B" w:rsidR="00FF1B73" w:rsidRPr="00FF1B73" w:rsidRDefault="00FF1B73" w:rsidP="00FF1B73">
            <w:pPr>
              <w:jc w:val="center"/>
              <w:rPr>
                <w:rStyle w:val="normaltextrun"/>
                <w:rFonts w:cstheme="minorHAnsi"/>
                <w:sz w:val="20"/>
                <w:szCs w:val="20"/>
              </w:rPr>
            </w:pPr>
            <w:r w:rsidRPr="00FF1B73">
              <w:rPr>
                <w:rFonts w:cstheme="minorHAnsi"/>
                <w:color w:val="000000"/>
                <w:sz w:val="20"/>
                <w:szCs w:val="20"/>
              </w:rPr>
              <w:t>2</w:t>
            </w:r>
            <w:r w:rsidR="00175F11">
              <w:rPr>
                <w:rFonts w:cstheme="minorHAnsi"/>
                <w:color w:val="000000"/>
                <w:sz w:val="20"/>
                <w:szCs w:val="20"/>
              </w:rPr>
              <w:t>.</w:t>
            </w:r>
            <w:r w:rsidRPr="00FF1B73">
              <w:rPr>
                <w:rFonts w:cstheme="minorHAnsi"/>
                <w:color w:val="000000"/>
                <w:sz w:val="20"/>
                <w:szCs w:val="20"/>
              </w:rPr>
              <w:t>29</w:t>
            </w:r>
          </w:p>
        </w:tc>
        <w:tc>
          <w:tcPr>
            <w:tcW w:w="991" w:type="dxa"/>
            <w:tcBorders>
              <w:top w:val="nil"/>
              <w:left w:val="nil"/>
              <w:bottom w:val="nil"/>
              <w:right w:val="nil"/>
            </w:tcBorders>
            <w:vAlign w:val="center"/>
          </w:tcPr>
          <w:p w14:paraId="5556CA07" w14:textId="693E4B65" w:rsidR="00FF1B73" w:rsidRPr="00FF1B73" w:rsidRDefault="00FF1B73" w:rsidP="00FF1B73">
            <w:pPr>
              <w:jc w:val="center"/>
              <w:rPr>
                <w:rStyle w:val="normaltextrun"/>
                <w:rFonts w:cstheme="minorHAnsi"/>
                <w:sz w:val="20"/>
                <w:szCs w:val="20"/>
              </w:rPr>
            </w:pPr>
            <w:r w:rsidRPr="00FF1B73">
              <w:rPr>
                <w:rFonts w:cstheme="minorHAnsi"/>
                <w:color w:val="000000"/>
                <w:sz w:val="20"/>
                <w:szCs w:val="20"/>
              </w:rPr>
              <w:t>2</w:t>
            </w:r>
            <w:r w:rsidR="00175F11">
              <w:rPr>
                <w:rFonts w:cstheme="minorHAnsi"/>
                <w:color w:val="000000"/>
                <w:sz w:val="20"/>
                <w:szCs w:val="20"/>
              </w:rPr>
              <w:t>.</w:t>
            </w:r>
            <w:r w:rsidRPr="00FF1B73">
              <w:rPr>
                <w:rFonts w:cstheme="minorHAnsi"/>
                <w:color w:val="000000"/>
                <w:sz w:val="20"/>
                <w:szCs w:val="20"/>
              </w:rPr>
              <w:t>57</w:t>
            </w:r>
          </w:p>
        </w:tc>
        <w:tc>
          <w:tcPr>
            <w:tcW w:w="1123" w:type="dxa"/>
            <w:tcBorders>
              <w:top w:val="nil"/>
              <w:left w:val="nil"/>
              <w:bottom w:val="nil"/>
              <w:right w:val="nil"/>
            </w:tcBorders>
            <w:vAlign w:val="center"/>
          </w:tcPr>
          <w:p w14:paraId="7D915830" w14:textId="35F4D6D3" w:rsidR="00FF1B73" w:rsidRPr="00FF1B73" w:rsidRDefault="00FF1B73" w:rsidP="00FF1B73">
            <w:pPr>
              <w:jc w:val="center"/>
              <w:rPr>
                <w:rStyle w:val="normaltextrun"/>
                <w:rFonts w:cstheme="minorHAnsi"/>
                <w:sz w:val="20"/>
                <w:szCs w:val="20"/>
              </w:rPr>
            </w:pPr>
            <w:r w:rsidRPr="00FF1B73">
              <w:rPr>
                <w:rFonts w:cstheme="minorHAnsi"/>
                <w:color w:val="000000"/>
                <w:sz w:val="20"/>
                <w:szCs w:val="20"/>
              </w:rPr>
              <w:t>2</w:t>
            </w:r>
            <w:r w:rsidR="00175F11">
              <w:rPr>
                <w:rFonts w:cstheme="minorHAnsi"/>
                <w:color w:val="000000"/>
                <w:sz w:val="20"/>
                <w:szCs w:val="20"/>
              </w:rPr>
              <w:t>.</w:t>
            </w:r>
            <w:r w:rsidRPr="00FF1B73">
              <w:rPr>
                <w:rFonts w:cstheme="minorHAnsi"/>
                <w:color w:val="000000"/>
                <w:sz w:val="20"/>
                <w:szCs w:val="20"/>
              </w:rPr>
              <w:t>86</w:t>
            </w:r>
          </w:p>
        </w:tc>
        <w:tc>
          <w:tcPr>
            <w:tcW w:w="992" w:type="dxa"/>
            <w:tcBorders>
              <w:top w:val="nil"/>
              <w:left w:val="nil"/>
              <w:bottom w:val="nil"/>
              <w:right w:val="nil"/>
            </w:tcBorders>
            <w:vAlign w:val="center"/>
          </w:tcPr>
          <w:p w14:paraId="4BF12DFC" w14:textId="344539D6" w:rsidR="00FF1B73" w:rsidRPr="00FF1B73" w:rsidRDefault="00FF1B73" w:rsidP="00FF1B73">
            <w:pPr>
              <w:jc w:val="center"/>
              <w:rPr>
                <w:rStyle w:val="normaltextrun"/>
                <w:rFonts w:cstheme="minorHAnsi"/>
                <w:sz w:val="20"/>
                <w:szCs w:val="20"/>
              </w:rPr>
            </w:pPr>
            <w:r w:rsidRPr="00FF1B73">
              <w:rPr>
                <w:rFonts w:cstheme="minorHAnsi"/>
                <w:color w:val="000000"/>
                <w:sz w:val="20"/>
                <w:szCs w:val="20"/>
              </w:rPr>
              <w:t>2</w:t>
            </w:r>
            <w:r w:rsidR="00175F11">
              <w:rPr>
                <w:rFonts w:cstheme="minorHAnsi"/>
                <w:color w:val="000000"/>
                <w:sz w:val="20"/>
                <w:szCs w:val="20"/>
              </w:rPr>
              <w:t>.</w:t>
            </w:r>
            <w:r w:rsidRPr="00FF1B73">
              <w:rPr>
                <w:rFonts w:cstheme="minorHAnsi"/>
                <w:color w:val="000000"/>
                <w:sz w:val="20"/>
                <w:szCs w:val="20"/>
              </w:rPr>
              <w:t>86</w:t>
            </w:r>
          </w:p>
        </w:tc>
        <w:tc>
          <w:tcPr>
            <w:tcW w:w="851" w:type="dxa"/>
            <w:tcBorders>
              <w:top w:val="nil"/>
              <w:left w:val="nil"/>
              <w:bottom w:val="nil"/>
              <w:right w:val="nil"/>
            </w:tcBorders>
            <w:vAlign w:val="center"/>
          </w:tcPr>
          <w:p w14:paraId="33028728" w14:textId="38F8E29E" w:rsidR="00FF1B73" w:rsidRPr="00FF1B73" w:rsidRDefault="00FF1B73" w:rsidP="00FF1B73">
            <w:pPr>
              <w:jc w:val="center"/>
              <w:rPr>
                <w:rFonts w:cstheme="minorHAnsi"/>
                <w:sz w:val="20"/>
                <w:szCs w:val="20"/>
              </w:rPr>
            </w:pPr>
            <w:r w:rsidRPr="00FF1B73">
              <w:rPr>
                <w:rFonts w:cstheme="minorHAnsi"/>
                <w:color w:val="000000"/>
                <w:sz w:val="20"/>
                <w:szCs w:val="20"/>
              </w:rPr>
              <w:t>3</w:t>
            </w:r>
            <w:r w:rsidR="00175F11">
              <w:rPr>
                <w:rFonts w:cstheme="minorHAnsi"/>
                <w:color w:val="000000"/>
                <w:sz w:val="20"/>
                <w:szCs w:val="20"/>
              </w:rPr>
              <w:t>.</w:t>
            </w:r>
            <w:r w:rsidRPr="00FF1B73">
              <w:rPr>
                <w:rFonts w:cstheme="minorHAnsi"/>
                <w:color w:val="000000"/>
                <w:sz w:val="20"/>
                <w:szCs w:val="20"/>
              </w:rPr>
              <w:t>13</w:t>
            </w:r>
          </w:p>
        </w:tc>
        <w:tc>
          <w:tcPr>
            <w:tcW w:w="850" w:type="dxa"/>
            <w:tcBorders>
              <w:top w:val="nil"/>
              <w:left w:val="nil"/>
              <w:bottom w:val="nil"/>
              <w:right w:val="nil"/>
            </w:tcBorders>
            <w:vAlign w:val="center"/>
          </w:tcPr>
          <w:p w14:paraId="345C3238" w14:textId="14951153" w:rsidR="00FF1B73" w:rsidRPr="00FF1B73" w:rsidRDefault="00FF1B73" w:rsidP="00FF1B73">
            <w:pPr>
              <w:jc w:val="center"/>
              <w:rPr>
                <w:rFonts w:cstheme="minorHAnsi"/>
                <w:sz w:val="20"/>
                <w:szCs w:val="20"/>
              </w:rPr>
            </w:pPr>
            <w:r w:rsidRPr="00FF1B73">
              <w:rPr>
                <w:rFonts w:cstheme="minorHAnsi"/>
                <w:color w:val="000000"/>
                <w:sz w:val="20"/>
                <w:szCs w:val="20"/>
              </w:rPr>
              <w:t>3</w:t>
            </w:r>
            <w:r w:rsidR="00175F11">
              <w:rPr>
                <w:rFonts w:cstheme="minorHAnsi"/>
                <w:color w:val="000000"/>
                <w:sz w:val="20"/>
                <w:szCs w:val="20"/>
              </w:rPr>
              <w:t>.</w:t>
            </w:r>
            <w:r w:rsidRPr="00FF1B73">
              <w:rPr>
                <w:rFonts w:cstheme="minorHAnsi"/>
                <w:color w:val="000000"/>
                <w:sz w:val="20"/>
                <w:szCs w:val="20"/>
              </w:rPr>
              <w:t>75</w:t>
            </w:r>
          </w:p>
        </w:tc>
        <w:tc>
          <w:tcPr>
            <w:tcW w:w="1138" w:type="dxa"/>
            <w:tcBorders>
              <w:top w:val="nil"/>
              <w:left w:val="nil"/>
              <w:bottom w:val="nil"/>
              <w:right w:val="nil"/>
            </w:tcBorders>
            <w:vAlign w:val="center"/>
          </w:tcPr>
          <w:p w14:paraId="70D39947" w14:textId="25B0CB7B" w:rsidR="00FF1B73" w:rsidRPr="00FF1B73" w:rsidRDefault="00FF1B73" w:rsidP="00FF1B73">
            <w:pPr>
              <w:jc w:val="center"/>
              <w:rPr>
                <w:rFonts w:cstheme="minorHAnsi"/>
                <w:sz w:val="20"/>
                <w:szCs w:val="20"/>
              </w:rPr>
            </w:pPr>
            <w:r w:rsidRPr="00FF1B73">
              <w:rPr>
                <w:rFonts w:cstheme="minorHAnsi"/>
                <w:color w:val="000000"/>
                <w:sz w:val="20"/>
                <w:szCs w:val="20"/>
              </w:rPr>
              <w:t>3</w:t>
            </w:r>
            <w:r w:rsidR="00175F11">
              <w:rPr>
                <w:rFonts w:cstheme="minorHAnsi"/>
                <w:color w:val="000000"/>
                <w:sz w:val="20"/>
                <w:szCs w:val="20"/>
              </w:rPr>
              <w:t>.</w:t>
            </w:r>
            <w:r w:rsidRPr="00FF1B73">
              <w:rPr>
                <w:rFonts w:cstheme="minorHAnsi"/>
                <w:color w:val="000000"/>
                <w:sz w:val="20"/>
                <w:szCs w:val="20"/>
              </w:rPr>
              <w:t>75</w:t>
            </w:r>
          </w:p>
        </w:tc>
        <w:tc>
          <w:tcPr>
            <w:tcW w:w="992" w:type="dxa"/>
            <w:tcBorders>
              <w:top w:val="nil"/>
              <w:left w:val="nil"/>
              <w:bottom w:val="nil"/>
              <w:right w:val="nil"/>
            </w:tcBorders>
            <w:vAlign w:val="center"/>
          </w:tcPr>
          <w:p w14:paraId="7E7E02D2" w14:textId="04791A52" w:rsidR="00FF1B73" w:rsidRPr="00FF1B73" w:rsidRDefault="00FF1B73" w:rsidP="00FF1B73">
            <w:pPr>
              <w:jc w:val="center"/>
              <w:rPr>
                <w:rFonts w:cstheme="minorHAnsi"/>
                <w:sz w:val="20"/>
                <w:szCs w:val="20"/>
              </w:rPr>
            </w:pPr>
            <w:r w:rsidRPr="00FF1B73">
              <w:rPr>
                <w:rFonts w:cstheme="minorHAnsi"/>
                <w:color w:val="000000"/>
                <w:sz w:val="20"/>
                <w:szCs w:val="20"/>
              </w:rPr>
              <w:t>3</w:t>
            </w:r>
            <w:r w:rsidR="00175F11">
              <w:rPr>
                <w:rFonts w:cstheme="minorHAnsi"/>
                <w:color w:val="000000"/>
                <w:sz w:val="20"/>
                <w:szCs w:val="20"/>
              </w:rPr>
              <w:t>.</w:t>
            </w:r>
            <w:r w:rsidRPr="00FF1B73">
              <w:rPr>
                <w:rFonts w:cstheme="minorHAnsi"/>
                <w:color w:val="000000"/>
                <w:sz w:val="20"/>
                <w:szCs w:val="20"/>
              </w:rPr>
              <w:t>38</w:t>
            </w:r>
          </w:p>
        </w:tc>
      </w:tr>
      <w:tr w:rsidR="00FF1B73" w:rsidRPr="00C25B93" w14:paraId="42D52758" w14:textId="77777777" w:rsidTr="00175F11">
        <w:tc>
          <w:tcPr>
            <w:tcW w:w="993" w:type="dxa"/>
            <w:tcBorders>
              <w:top w:val="nil"/>
              <w:left w:val="nil"/>
              <w:bottom w:val="single" w:sz="18" w:space="0" w:color="auto"/>
              <w:right w:val="nil"/>
            </w:tcBorders>
          </w:tcPr>
          <w:p w14:paraId="6A27C174" w14:textId="77777777" w:rsidR="00FF1B73" w:rsidRPr="00C25B93" w:rsidRDefault="00FF1B73" w:rsidP="00175F11">
            <w:pPr>
              <w:pStyle w:val="Legenda"/>
              <w:spacing w:after="0"/>
              <w:ind w:left="0" w:firstLine="0"/>
              <w:jc w:val="right"/>
              <w:rPr>
                <w:rStyle w:val="normaltextrun"/>
                <w:rFonts w:ascii="Calibri" w:hAnsi="Calibri" w:cs="Calibri"/>
                <w:b/>
                <w:bCs/>
                <w:i w:val="0"/>
                <w:iCs w:val="0"/>
                <w:color w:val="auto"/>
                <w:sz w:val="20"/>
                <w:szCs w:val="20"/>
              </w:rPr>
            </w:pPr>
            <w:r w:rsidRPr="00C25B93">
              <w:rPr>
                <w:rStyle w:val="normaltextrun"/>
                <w:rFonts w:ascii="Calibri" w:hAnsi="Calibri" w:cs="Calibri"/>
                <w:b/>
                <w:bCs/>
                <w:i w:val="0"/>
                <w:iCs w:val="0"/>
                <w:color w:val="auto"/>
                <w:sz w:val="20"/>
                <w:szCs w:val="20"/>
              </w:rPr>
              <w:t>Mean</w:t>
            </w:r>
          </w:p>
          <w:p w14:paraId="12356532" w14:textId="77777777" w:rsidR="00FF1B73" w:rsidRPr="00C25B93" w:rsidRDefault="00FF1B73" w:rsidP="00175F11">
            <w:pPr>
              <w:ind w:left="0" w:firstLine="0"/>
              <w:jc w:val="right"/>
              <w:rPr>
                <w:i/>
                <w:iCs/>
                <w:sz w:val="20"/>
                <w:szCs w:val="20"/>
              </w:rPr>
            </w:pPr>
            <w:r w:rsidRPr="00C25B93">
              <w:rPr>
                <w:i/>
                <w:iCs/>
                <w:sz w:val="20"/>
                <w:szCs w:val="20"/>
              </w:rPr>
              <w:t>Std. dev.</w:t>
            </w:r>
          </w:p>
        </w:tc>
        <w:tc>
          <w:tcPr>
            <w:tcW w:w="1004" w:type="dxa"/>
            <w:tcBorders>
              <w:top w:val="nil"/>
              <w:left w:val="nil"/>
              <w:bottom w:val="single" w:sz="18" w:space="0" w:color="auto"/>
              <w:right w:val="nil"/>
            </w:tcBorders>
            <w:vAlign w:val="bottom"/>
          </w:tcPr>
          <w:p w14:paraId="05AD3577" w14:textId="3DF92FEA" w:rsidR="00FF1B73" w:rsidRPr="00175F11" w:rsidRDefault="00FF1B73" w:rsidP="00FF1B73">
            <w:pPr>
              <w:pStyle w:val="Legenda"/>
              <w:spacing w:after="0"/>
              <w:jc w:val="center"/>
              <w:rPr>
                <w:rFonts w:cstheme="minorHAnsi"/>
                <w:b/>
                <w:bCs/>
                <w:i w:val="0"/>
                <w:iCs w:val="0"/>
                <w:color w:val="000000"/>
                <w:sz w:val="20"/>
                <w:szCs w:val="20"/>
              </w:rPr>
            </w:pPr>
            <w:r w:rsidRPr="00175F11">
              <w:rPr>
                <w:rFonts w:cstheme="minorHAnsi"/>
                <w:b/>
                <w:bCs/>
                <w:i w:val="0"/>
                <w:iCs w:val="0"/>
                <w:color w:val="000000"/>
                <w:sz w:val="20"/>
                <w:szCs w:val="20"/>
              </w:rPr>
              <w:t>2</w:t>
            </w:r>
            <w:r w:rsidR="00175F11" w:rsidRPr="00175F11">
              <w:rPr>
                <w:rFonts w:cstheme="minorHAnsi"/>
                <w:b/>
                <w:bCs/>
                <w:i w:val="0"/>
                <w:iCs w:val="0"/>
                <w:color w:val="000000"/>
                <w:sz w:val="20"/>
                <w:szCs w:val="20"/>
              </w:rPr>
              <w:t>.</w:t>
            </w:r>
            <w:r w:rsidRPr="00175F11">
              <w:rPr>
                <w:rFonts w:cstheme="minorHAnsi"/>
                <w:b/>
                <w:bCs/>
                <w:i w:val="0"/>
                <w:iCs w:val="0"/>
                <w:color w:val="000000"/>
                <w:sz w:val="20"/>
                <w:szCs w:val="20"/>
              </w:rPr>
              <w:t>83</w:t>
            </w:r>
          </w:p>
          <w:p w14:paraId="05832521" w14:textId="74F871AE" w:rsidR="00FF1B73" w:rsidRPr="00FF1B73" w:rsidRDefault="00FF1B73" w:rsidP="00175F11">
            <w:pPr>
              <w:jc w:val="center"/>
              <w:rPr>
                <w:rFonts w:cstheme="minorHAnsi"/>
                <w:sz w:val="20"/>
                <w:szCs w:val="20"/>
              </w:rPr>
            </w:pPr>
            <w:r w:rsidRPr="00FF1B73">
              <w:rPr>
                <w:rFonts w:cstheme="minorHAnsi"/>
                <w:sz w:val="20"/>
                <w:szCs w:val="20"/>
              </w:rPr>
              <w:t>(</w:t>
            </w:r>
            <w:r w:rsidRPr="00175F11">
              <w:rPr>
                <w:rFonts w:cstheme="minorHAnsi"/>
                <w:i/>
                <w:iCs/>
                <w:sz w:val="20"/>
                <w:szCs w:val="20"/>
              </w:rPr>
              <w:t>1.12</w:t>
            </w:r>
            <w:r w:rsidRPr="00FF1B73">
              <w:rPr>
                <w:rFonts w:cstheme="minorHAnsi"/>
                <w:sz w:val="20"/>
                <w:szCs w:val="20"/>
              </w:rPr>
              <w:t>)</w:t>
            </w:r>
          </w:p>
        </w:tc>
        <w:tc>
          <w:tcPr>
            <w:tcW w:w="991" w:type="dxa"/>
            <w:tcBorders>
              <w:top w:val="nil"/>
              <w:left w:val="nil"/>
              <w:bottom w:val="single" w:sz="18" w:space="0" w:color="auto"/>
              <w:right w:val="nil"/>
            </w:tcBorders>
            <w:vAlign w:val="bottom"/>
          </w:tcPr>
          <w:p w14:paraId="5598BFF3" w14:textId="46BEE121" w:rsidR="00FF1B73" w:rsidRPr="00FF1B73" w:rsidRDefault="00FF1B73" w:rsidP="00FF1B73">
            <w:pPr>
              <w:jc w:val="center"/>
              <w:rPr>
                <w:rFonts w:cstheme="minorHAnsi"/>
                <w:b/>
                <w:bCs/>
                <w:color w:val="000000"/>
                <w:sz w:val="20"/>
                <w:szCs w:val="20"/>
              </w:rPr>
            </w:pPr>
            <w:r w:rsidRPr="00FF1B73">
              <w:rPr>
                <w:rFonts w:cstheme="minorHAnsi"/>
                <w:b/>
                <w:bCs/>
                <w:color w:val="000000"/>
                <w:sz w:val="20"/>
                <w:szCs w:val="20"/>
              </w:rPr>
              <w:t>2</w:t>
            </w:r>
            <w:r w:rsidR="00175F11">
              <w:rPr>
                <w:rFonts w:cstheme="minorHAnsi"/>
                <w:b/>
                <w:bCs/>
                <w:color w:val="000000"/>
                <w:sz w:val="20"/>
                <w:szCs w:val="20"/>
              </w:rPr>
              <w:t>.</w:t>
            </w:r>
            <w:r w:rsidRPr="00FF1B73">
              <w:rPr>
                <w:rFonts w:cstheme="minorHAnsi"/>
                <w:b/>
                <w:bCs/>
                <w:color w:val="000000"/>
                <w:sz w:val="20"/>
                <w:szCs w:val="20"/>
              </w:rPr>
              <w:t>58</w:t>
            </w:r>
          </w:p>
          <w:p w14:paraId="51F811C3" w14:textId="648D5701" w:rsidR="00FF1B73" w:rsidRPr="00FF1B73" w:rsidRDefault="00FF1B73" w:rsidP="00FF1B73">
            <w:pPr>
              <w:jc w:val="center"/>
              <w:rPr>
                <w:rStyle w:val="normaltextrun"/>
                <w:rFonts w:cstheme="minorHAnsi"/>
                <w:b/>
                <w:bCs/>
                <w:sz w:val="20"/>
                <w:szCs w:val="20"/>
              </w:rPr>
            </w:pPr>
            <w:r w:rsidRPr="00FF1B73">
              <w:rPr>
                <w:rFonts w:cstheme="minorHAnsi"/>
                <w:color w:val="000000"/>
                <w:sz w:val="20"/>
                <w:szCs w:val="20"/>
              </w:rPr>
              <w:t>(</w:t>
            </w:r>
            <w:r w:rsidRPr="00175F11">
              <w:rPr>
                <w:rFonts w:cstheme="minorHAnsi"/>
                <w:i/>
                <w:iCs/>
                <w:color w:val="000000"/>
                <w:sz w:val="20"/>
                <w:szCs w:val="20"/>
              </w:rPr>
              <w:t>0.96</w:t>
            </w:r>
            <w:r w:rsidRPr="00FF1B73">
              <w:rPr>
                <w:rFonts w:cstheme="minorHAnsi"/>
                <w:color w:val="000000"/>
                <w:sz w:val="20"/>
                <w:szCs w:val="20"/>
              </w:rPr>
              <w:t>)</w:t>
            </w:r>
          </w:p>
        </w:tc>
        <w:tc>
          <w:tcPr>
            <w:tcW w:w="1123" w:type="dxa"/>
            <w:tcBorders>
              <w:top w:val="nil"/>
              <w:left w:val="nil"/>
              <w:bottom w:val="single" w:sz="18" w:space="0" w:color="auto"/>
              <w:right w:val="nil"/>
            </w:tcBorders>
            <w:vAlign w:val="bottom"/>
          </w:tcPr>
          <w:p w14:paraId="13DF1619" w14:textId="48BC0106" w:rsidR="00FF1B73" w:rsidRPr="00FF1B73" w:rsidRDefault="00FF1B73" w:rsidP="00FF1B73">
            <w:pPr>
              <w:jc w:val="center"/>
              <w:rPr>
                <w:rFonts w:cstheme="minorHAnsi"/>
                <w:b/>
                <w:bCs/>
                <w:color w:val="000000"/>
                <w:sz w:val="20"/>
                <w:szCs w:val="20"/>
              </w:rPr>
            </w:pPr>
            <w:r w:rsidRPr="00FF1B73">
              <w:rPr>
                <w:rFonts w:cstheme="minorHAnsi"/>
                <w:b/>
                <w:bCs/>
                <w:color w:val="000000"/>
                <w:sz w:val="20"/>
                <w:szCs w:val="20"/>
              </w:rPr>
              <w:t>3</w:t>
            </w:r>
            <w:r w:rsidR="00175F11">
              <w:rPr>
                <w:rFonts w:cstheme="minorHAnsi"/>
                <w:b/>
                <w:bCs/>
                <w:color w:val="000000"/>
                <w:sz w:val="20"/>
                <w:szCs w:val="20"/>
              </w:rPr>
              <w:t>.</w:t>
            </w:r>
            <w:r w:rsidRPr="00FF1B73">
              <w:rPr>
                <w:rFonts w:cstheme="minorHAnsi"/>
                <w:b/>
                <w:bCs/>
                <w:color w:val="000000"/>
                <w:sz w:val="20"/>
                <w:szCs w:val="20"/>
              </w:rPr>
              <w:t>1</w:t>
            </w:r>
          </w:p>
          <w:p w14:paraId="67F201EF" w14:textId="731FB64F" w:rsidR="00FF1B73" w:rsidRPr="00FF1B73" w:rsidRDefault="00FF1B73" w:rsidP="00FF1B73">
            <w:pPr>
              <w:jc w:val="center"/>
              <w:rPr>
                <w:rStyle w:val="normaltextrun"/>
                <w:rFonts w:cstheme="minorHAnsi"/>
                <w:b/>
                <w:bCs/>
                <w:sz w:val="20"/>
                <w:szCs w:val="20"/>
              </w:rPr>
            </w:pPr>
            <w:r w:rsidRPr="00FF1B73">
              <w:rPr>
                <w:rFonts w:cstheme="minorHAnsi"/>
                <w:color w:val="000000"/>
                <w:sz w:val="20"/>
                <w:szCs w:val="20"/>
              </w:rPr>
              <w:t>(0.79)</w:t>
            </w:r>
          </w:p>
        </w:tc>
        <w:tc>
          <w:tcPr>
            <w:tcW w:w="992" w:type="dxa"/>
            <w:tcBorders>
              <w:top w:val="nil"/>
              <w:left w:val="nil"/>
              <w:bottom w:val="single" w:sz="18" w:space="0" w:color="auto"/>
              <w:right w:val="nil"/>
            </w:tcBorders>
            <w:vAlign w:val="bottom"/>
          </w:tcPr>
          <w:p w14:paraId="3C14D354" w14:textId="144EBBF3" w:rsidR="00FF1B73" w:rsidRPr="00FF1B73" w:rsidRDefault="00FF1B73" w:rsidP="00FF1B73">
            <w:pPr>
              <w:ind w:left="0" w:firstLine="0"/>
              <w:jc w:val="center"/>
              <w:rPr>
                <w:rFonts w:cstheme="minorHAnsi"/>
                <w:color w:val="000000"/>
                <w:sz w:val="20"/>
                <w:szCs w:val="20"/>
              </w:rPr>
            </w:pPr>
            <w:r w:rsidRPr="00FF1B73">
              <w:rPr>
                <w:rFonts w:cstheme="minorHAnsi"/>
                <w:b/>
                <w:bCs/>
                <w:color w:val="000000"/>
                <w:sz w:val="20"/>
                <w:szCs w:val="20"/>
              </w:rPr>
              <w:t>2</w:t>
            </w:r>
            <w:r w:rsidR="00175F11">
              <w:rPr>
                <w:rFonts w:cstheme="minorHAnsi"/>
                <w:b/>
                <w:bCs/>
                <w:color w:val="000000"/>
                <w:sz w:val="20"/>
                <w:szCs w:val="20"/>
              </w:rPr>
              <w:t>.</w:t>
            </w:r>
            <w:r w:rsidRPr="00FF1B73">
              <w:rPr>
                <w:rFonts w:cstheme="minorHAnsi"/>
                <w:b/>
                <w:bCs/>
                <w:color w:val="000000"/>
                <w:sz w:val="20"/>
                <w:szCs w:val="20"/>
              </w:rPr>
              <w:t>75 (1</w:t>
            </w:r>
            <w:r w:rsidR="00175F11">
              <w:rPr>
                <w:rFonts w:cstheme="minorHAnsi"/>
                <w:b/>
                <w:bCs/>
                <w:color w:val="000000"/>
                <w:sz w:val="20"/>
                <w:szCs w:val="20"/>
              </w:rPr>
              <w:t>.</w:t>
            </w:r>
            <w:r w:rsidRPr="00FF1B73">
              <w:rPr>
                <w:rFonts w:cstheme="minorHAnsi"/>
                <w:b/>
                <w:bCs/>
                <w:color w:val="000000"/>
                <w:sz w:val="20"/>
                <w:szCs w:val="20"/>
              </w:rPr>
              <w:t>14)</w:t>
            </w:r>
          </w:p>
        </w:tc>
        <w:tc>
          <w:tcPr>
            <w:tcW w:w="851" w:type="dxa"/>
            <w:tcBorders>
              <w:top w:val="nil"/>
              <w:left w:val="nil"/>
              <w:bottom w:val="single" w:sz="18" w:space="0" w:color="auto"/>
              <w:right w:val="nil"/>
            </w:tcBorders>
            <w:vAlign w:val="bottom"/>
          </w:tcPr>
          <w:p w14:paraId="72E5322F" w14:textId="1DAE7291" w:rsidR="00FF1B73" w:rsidRPr="00FF1B73" w:rsidRDefault="00FF1B73" w:rsidP="00FF1B73">
            <w:pPr>
              <w:jc w:val="center"/>
              <w:rPr>
                <w:rFonts w:cstheme="minorHAnsi"/>
                <w:b/>
                <w:bCs/>
                <w:color w:val="000000"/>
                <w:sz w:val="20"/>
                <w:szCs w:val="20"/>
              </w:rPr>
            </w:pPr>
            <w:r w:rsidRPr="00FF1B73">
              <w:rPr>
                <w:rFonts w:cstheme="minorHAnsi"/>
                <w:b/>
                <w:bCs/>
                <w:color w:val="000000"/>
                <w:sz w:val="20"/>
                <w:szCs w:val="20"/>
              </w:rPr>
              <w:t>3</w:t>
            </w:r>
            <w:r w:rsidR="00175F11">
              <w:rPr>
                <w:rFonts w:cstheme="minorHAnsi"/>
                <w:b/>
                <w:bCs/>
                <w:color w:val="000000"/>
                <w:sz w:val="20"/>
                <w:szCs w:val="20"/>
              </w:rPr>
              <w:t>.</w:t>
            </w:r>
            <w:r w:rsidRPr="00FF1B73">
              <w:rPr>
                <w:rFonts w:cstheme="minorHAnsi"/>
                <w:b/>
                <w:bCs/>
                <w:color w:val="000000"/>
                <w:sz w:val="20"/>
                <w:szCs w:val="20"/>
              </w:rPr>
              <w:t>3</w:t>
            </w:r>
          </w:p>
          <w:p w14:paraId="617F3B9D" w14:textId="77385DF5" w:rsidR="00FF1B73" w:rsidRPr="00FF1B73" w:rsidRDefault="00FF1B73" w:rsidP="00FF1B73">
            <w:pPr>
              <w:jc w:val="center"/>
              <w:rPr>
                <w:rStyle w:val="normaltextrun"/>
                <w:rFonts w:cstheme="minorHAnsi"/>
                <w:b/>
                <w:bCs/>
                <w:sz w:val="20"/>
                <w:szCs w:val="20"/>
              </w:rPr>
            </w:pPr>
            <w:r w:rsidRPr="00FF1B73">
              <w:rPr>
                <w:rFonts w:cstheme="minorHAnsi"/>
                <w:color w:val="000000"/>
                <w:sz w:val="20"/>
                <w:szCs w:val="20"/>
              </w:rPr>
              <w:t>(1.02)</w:t>
            </w:r>
          </w:p>
        </w:tc>
        <w:tc>
          <w:tcPr>
            <w:tcW w:w="850" w:type="dxa"/>
            <w:tcBorders>
              <w:top w:val="nil"/>
              <w:left w:val="nil"/>
              <w:bottom w:val="single" w:sz="18" w:space="0" w:color="auto"/>
              <w:right w:val="nil"/>
            </w:tcBorders>
            <w:vAlign w:val="bottom"/>
          </w:tcPr>
          <w:p w14:paraId="7812E4C1" w14:textId="16FB608A" w:rsidR="00FF1B73" w:rsidRPr="00FF1B73" w:rsidRDefault="00FF1B73" w:rsidP="00FF1B73">
            <w:pPr>
              <w:jc w:val="center"/>
              <w:rPr>
                <w:rFonts w:cstheme="minorHAnsi"/>
                <w:b/>
                <w:bCs/>
                <w:color w:val="000000"/>
                <w:sz w:val="20"/>
                <w:szCs w:val="20"/>
              </w:rPr>
            </w:pPr>
            <w:r w:rsidRPr="00FF1B73">
              <w:rPr>
                <w:rFonts w:cstheme="minorHAnsi"/>
                <w:b/>
                <w:bCs/>
                <w:color w:val="000000"/>
                <w:sz w:val="20"/>
                <w:szCs w:val="20"/>
              </w:rPr>
              <w:t>3</w:t>
            </w:r>
            <w:r w:rsidR="00175F11">
              <w:rPr>
                <w:rFonts w:cstheme="minorHAnsi"/>
                <w:b/>
                <w:bCs/>
                <w:color w:val="000000"/>
                <w:sz w:val="20"/>
                <w:szCs w:val="20"/>
              </w:rPr>
              <w:t>.</w:t>
            </w:r>
            <w:r w:rsidRPr="00FF1B73">
              <w:rPr>
                <w:rFonts w:cstheme="minorHAnsi"/>
                <w:b/>
                <w:bCs/>
                <w:color w:val="000000"/>
                <w:sz w:val="20"/>
                <w:szCs w:val="20"/>
              </w:rPr>
              <w:t>28</w:t>
            </w:r>
          </w:p>
          <w:p w14:paraId="132D31AF" w14:textId="159A53AC" w:rsidR="00FF1B73" w:rsidRPr="00FF1B73" w:rsidRDefault="00FF1B73" w:rsidP="00FF1B73">
            <w:pPr>
              <w:jc w:val="center"/>
              <w:rPr>
                <w:rStyle w:val="normaltextrun"/>
                <w:rFonts w:cstheme="minorHAnsi"/>
                <w:b/>
                <w:bCs/>
                <w:sz w:val="20"/>
                <w:szCs w:val="20"/>
              </w:rPr>
            </w:pPr>
            <w:r w:rsidRPr="00FF1B73">
              <w:rPr>
                <w:rFonts w:cstheme="minorHAnsi"/>
                <w:color w:val="000000"/>
                <w:sz w:val="20"/>
                <w:szCs w:val="20"/>
              </w:rPr>
              <w:t>(1.05)</w:t>
            </w:r>
          </w:p>
        </w:tc>
        <w:tc>
          <w:tcPr>
            <w:tcW w:w="1138" w:type="dxa"/>
            <w:tcBorders>
              <w:top w:val="nil"/>
              <w:left w:val="nil"/>
              <w:bottom w:val="single" w:sz="18" w:space="0" w:color="auto"/>
              <w:right w:val="nil"/>
            </w:tcBorders>
            <w:vAlign w:val="bottom"/>
          </w:tcPr>
          <w:p w14:paraId="049EA07C" w14:textId="2C3F0B77" w:rsidR="00FF1B73" w:rsidRPr="00FF1B73" w:rsidRDefault="00FF1B73" w:rsidP="00FF1B73">
            <w:pPr>
              <w:jc w:val="center"/>
              <w:rPr>
                <w:rFonts w:cstheme="minorHAnsi"/>
                <w:b/>
                <w:bCs/>
                <w:color w:val="000000"/>
                <w:sz w:val="20"/>
                <w:szCs w:val="20"/>
              </w:rPr>
            </w:pPr>
            <w:r w:rsidRPr="00FF1B73">
              <w:rPr>
                <w:rFonts w:cstheme="minorHAnsi"/>
                <w:b/>
                <w:bCs/>
                <w:color w:val="000000"/>
                <w:sz w:val="20"/>
                <w:szCs w:val="20"/>
              </w:rPr>
              <w:t>3</w:t>
            </w:r>
            <w:r w:rsidR="00175F11">
              <w:rPr>
                <w:rFonts w:cstheme="minorHAnsi"/>
                <w:b/>
                <w:bCs/>
                <w:color w:val="000000"/>
                <w:sz w:val="20"/>
                <w:szCs w:val="20"/>
              </w:rPr>
              <w:t>.</w:t>
            </w:r>
            <w:r w:rsidRPr="00FF1B73">
              <w:rPr>
                <w:rFonts w:cstheme="minorHAnsi"/>
                <w:b/>
                <w:bCs/>
                <w:color w:val="000000"/>
                <w:sz w:val="20"/>
                <w:szCs w:val="20"/>
              </w:rPr>
              <w:t>45</w:t>
            </w:r>
          </w:p>
          <w:p w14:paraId="6A7ADBBA" w14:textId="7FBD531E" w:rsidR="00FF1B73" w:rsidRPr="00FF1B73" w:rsidRDefault="00FF1B73" w:rsidP="00FF1B73">
            <w:pPr>
              <w:jc w:val="center"/>
              <w:rPr>
                <w:rStyle w:val="normaltextrun"/>
                <w:rFonts w:cstheme="minorHAnsi"/>
                <w:b/>
                <w:bCs/>
                <w:sz w:val="20"/>
                <w:szCs w:val="20"/>
              </w:rPr>
            </w:pPr>
            <w:r w:rsidRPr="00FF1B73">
              <w:rPr>
                <w:rFonts w:cstheme="minorHAnsi"/>
                <w:color w:val="000000"/>
                <w:sz w:val="20"/>
                <w:szCs w:val="20"/>
              </w:rPr>
              <w:t>(0.81)</w:t>
            </w:r>
          </w:p>
        </w:tc>
        <w:tc>
          <w:tcPr>
            <w:tcW w:w="992" w:type="dxa"/>
            <w:tcBorders>
              <w:top w:val="nil"/>
              <w:left w:val="nil"/>
              <w:bottom w:val="single" w:sz="18" w:space="0" w:color="auto"/>
              <w:right w:val="nil"/>
            </w:tcBorders>
            <w:vAlign w:val="bottom"/>
          </w:tcPr>
          <w:p w14:paraId="09807632" w14:textId="79599CDF" w:rsidR="00FF1B73" w:rsidRPr="00FF1B73" w:rsidRDefault="00FF1B73" w:rsidP="00FF1B73">
            <w:pPr>
              <w:jc w:val="center"/>
              <w:rPr>
                <w:rFonts w:cstheme="minorHAnsi"/>
                <w:b/>
                <w:bCs/>
                <w:color w:val="000000"/>
                <w:sz w:val="20"/>
                <w:szCs w:val="20"/>
              </w:rPr>
            </w:pPr>
            <w:r w:rsidRPr="00FF1B73">
              <w:rPr>
                <w:rFonts w:cstheme="minorHAnsi"/>
                <w:b/>
                <w:bCs/>
                <w:color w:val="000000"/>
                <w:sz w:val="20"/>
                <w:szCs w:val="20"/>
              </w:rPr>
              <w:t>3</w:t>
            </w:r>
            <w:r w:rsidR="00175F11">
              <w:rPr>
                <w:rFonts w:cstheme="minorHAnsi"/>
                <w:b/>
                <w:bCs/>
                <w:color w:val="000000"/>
                <w:sz w:val="20"/>
                <w:szCs w:val="20"/>
              </w:rPr>
              <w:t>.</w:t>
            </w:r>
            <w:r w:rsidRPr="00FF1B73">
              <w:rPr>
                <w:rFonts w:cstheme="minorHAnsi"/>
                <w:b/>
                <w:bCs/>
                <w:color w:val="000000"/>
                <w:sz w:val="20"/>
                <w:szCs w:val="20"/>
              </w:rPr>
              <w:t>41</w:t>
            </w:r>
          </w:p>
          <w:p w14:paraId="2FB4B6CA" w14:textId="1CE0EEC7" w:rsidR="00FF1B73" w:rsidRPr="00FF1B73" w:rsidRDefault="00FF1B73" w:rsidP="00FF1B73">
            <w:pPr>
              <w:jc w:val="center"/>
              <w:rPr>
                <w:rStyle w:val="normaltextrun"/>
                <w:rFonts w:cstheme="minorHAnsi"/>
                <w:b/>
                <w:bCs/>
                <w:i/>
                <w:iCs/>
                <w:sz w:val="20"/>
                <w:szCs w:val="20"/>
              </w:rPr>
            </w:pPr>
            <w:r w:rsidRPr="00FF1B73">
              <w:rPr>
                <w:rFonts w:cstheme="minorHAnsi"/>
                <w:color w:val="000000"/>
                <w:sz w:val="20"/>
                <w:szCs w:val="20"/>
              </w:rPr>
              <w:t>(0.91)</w:t>
            </w:r>
          </w:p>
        </w:tc>
      </w:tr>
    </w:tbl>
    <w:p w14:paraId="06532B25" w14:textId="77777777" w:rsidR="00C6449B" w:rsidRDefault="00C6449B" w:rsidP="00C6449B">
      <w:pPr>
        <w:pStyle w:val="Legenda"/>
        <w:spacing w:after="0"/>
        <w:rPr>
          <w:rStyle w:val="normaltextrun"/>
          <w:rFonts w:ascii="Calibri" w:hAnsi="Calibri" w:cs="Calibri"/>
          <w:i w:val="0"/>
          <w:iCs w:val="0"/>
          <w:color w:val="auto"/>
          <w:sz w:val="20"/>
          <w:szCs w:val="20"/>
        </w:rPr>
      </w:pPr>
      <w:r>
        <w:rPr>
          <w:rStyle w:val="normaltextrun"/>
          <w:rFonts w:ascii="Calibri" w:hAnsi="Calibri" w:cs="Calibri"/>
          <w:i w:val="0"/>
          <w:iCs w:val="0"/>
          <w:color w:val="auto"/>
          <w:sz w:val="20"/>
          <w:szCs w:val="20"/>
        </w:rPr>
        <w:t>Note: In () - standard deviation</w:t>
      </w:r>
    </w:p>
    <w:p w14:paraId="3FAAEB8E" w14:textId="77777777" w:rsidR="00C6449B" w:rsidRDefault="00C6449B" w:rsidP="00842195">
      <w:pPr>
        <w:pStyle w:val="Legenda"/>
        <w:rPr>
          <w:rStyle w:val="normaltextrun"/>
          <w:rFonts w:ascii="Calibri" w:hAnsi="Calibri" w:cs="Calibri"/>
          <w:i w:val="0"/>
          <w:iCs w:val="0"/>
          <w:color w:val="auto"/>
          <w:sz w:val="20"/>
          <w:szCs w:val="20"/>
        </w:rPr>
      </w:pPr>
      <w:r w:rsidRPr="009A6565">
        <w:rPr>
          <w:rStyle w:val="normaltextrun"/>
          <w:rFonts w:ascii="Calibri" w:hAnsi="Calibri" w:cs="Calibri"/>
          <w:i w:val="0"/>
          <w:iCs w:val="0"/>
          <w:color w:val="auto"/>
          <w:sz w:val="20"/>
          <w:szCs w:val="20"/>
        </w:rPr>
        <w:t>Sources: own elaboration</w:t>
      </w:r>
    </w:p>
    <w:p w14:paraId="518E16ED" w14:textId="77777777" w:rsidR="00F07B4D" w:rsidRDefault="002A253A" w:rsidP="00842195">
      <w:pPr>
        <w:spacing w:after="120"/>
        <w:jc w:val="both"/>
      </w:pPr>
      <w:r>
        <w:t xml:space="preserve">Teachers mostly do not check the effects </w:t>
      </w:r>
      <w:r w:rsidRPr="002A253A">
        <w:t xml:space="preserve">of </w:t>
      </w:r>
      <w:r>
        <w:t>their</w:t>
      </w:r>
      <w:r w:rsidRPr="002A253A">
        <w:t xml:space="preserve"> courses in terms of green skills acquired</w:t>
      </w:r>
      <w:r>
        <w:t xml:space="preserve">. Only 5 of respondents (15.1%) do that (2 from Belgium and 3 from Poland). </w:t>
      </w:r>
      <w:r w:rsidR="003F3B22">
        <w:t>They use the credits, exams or other possibility related with the carried out projects. The r</w:t>
      </w:r>
      <w:r>
        <w:t>est of surveyed teachers do not check the effects.</w:t>
      </w:r>
    </w:p>
    <w:p w14:paraId="6F72BADD" w14:textId="1C855DE5" w:rsidR="00195D8F" w:rsidRPr="003F7C88" w:rsidRDefault="00F07B4D" w:rsidP="00842195">
      <w:pPr>
        <w:spacing w:after="120"/>
        <w:jc w:val="both"/>
        <w:rPr>
          <w:rFonts w:cstheme="minorHAnsi"/>
          <w:i/>
          <w:iCs/>
          <w:color w:val="000000" w:themeColor="text1"/>
        </w:rPr>
      </w:pPr>
      <w:r w:rsidRPr="00DD12B0">
        <w:t>Answering the question</w:t>
      </w:r>
      <w:r>
        <w:t xml:space="preserve"> </w:t>
      </w:r>
      <w:r w:rsidRPr="00DD12B0">
        <w:t>o</w:t>
      </w:r>
      <w:r w:rsidR="00CC159E">
        <w:t>n</w:t>
      </w:r>
      <w:r w:rsidRPr="00DD12B0">
        <w:t xml:space="preserve"> </w:t>
      </w:r>
      <w:r w:rsidR="00CC159E">
        <w:rPr>
          <w:rFonts w:cstheme="minorHAnsi"/>
          <w:bCs/>
          <w:color w:val="000000" w:themeColor="text1"/>
        </w:rPr>
        <w:t>the</w:t>
      </w:r>
      <w:r w:rsidRPr="00F07B4D">
        <w:rPr>
          <w:rFonts w:cstheme="minorHAnsi"/>
          <w:bCs/>
          <w:color w:val="000000" w:themeColor="text1"/>
        </w:rPr>
        <w:t xml:space="preserve"> weaknesses </w:t>
      </w:r>
      <w:r w:rsidR="00CC159E">
        <w:rPr>
          <w:rFonts w:cstheme="minorHAnsi"/>
          <w:bCs/>
          <w:color w:val="000000" w:themeColor="text1"/>
        </w:rPr>
        <w:t xml:space="preserve">that were seen </w:t>
      </w:r>
      <w:r w:rsidRPr="00F07B4D">
        <w:rPr>
          <w:rFonts w:cstheme="minorHAnsi"/>
          <w:bCs/>
          <w:color w:val="000000" w:themeColor="text1"/>
        </w:rPr>
        <w:t>in terms of improving green skills in educational programmes</w:t>
      </w:r>
      <w:r>
        <w:rPr>
          <w:rFonts w:cstheme="minorHAnsi"/>
          <w:bCs/>
          <w:color w:val="000000" w:themeColor="text1"/>
        </w:rPr>
        <w:t xml:space="preserve">, surveyed teachers noted that </w:t>
      </w:r>
      <w:r w:rsidR="002A253A">
        <w:t xml:space="preserve"> </w:t>
      </w:r>
      <w:r w:rsidR="004F7F65">
        <w:t xml:space="preserve">the most important obstacle is related with not enough case studies (Chart </w:t>
      </w:r>
      <w:r w:rsidR="00E67A85">
        <w:t>16</w:t>
      </w:r>
      <w:r w:rsidR="004F7F65">
        <w:t xml:space="preserve">). </w:t>
      </w:r>
      <w:r w:rsidR="00195D8F">
        <w:t>More than 45% of teachers s</w:t>
      </w:r>
      <w:r w:rsidR="00CC159E">
        <w:t>aw</w:t>
      </w:r>
      <w:r w:rsidR="00195D8F">
        <w:t xml:space="preserve"> this weakness </w:t>
      </w:r>
      <w:r w:rsidR="00195D8F" w:rsidRPr="00195D8F">
        <w:t>and it m</w:t>
      </w:r>
      <w:r w:rsidR="003C3CCE">
        <w:t xml:space="preserve">ight be </w:t>
      </w:r>
      <w:r w:rsidR="00195D8F" w:rsidRPr="00195D8F">
        <w:t xml:space="preserve">relevant </w:t>
      </w:r>
      <w:r w:rsidR="003C3CCE">
        <w:t xml:space="preserve">to </w:t>
      </w:r>
      <w:r w:rsidR="00195D8F" w:rsidRPr="00195D8F">
        <w:t xml:space="preserve">consider the tools used by teachers to shape </w:t>
      </w:r>
      <w:r w:rsidR="00195D8F" w:rsidRPr="003F7C88">
        <w:rPr>
          <w:rFonts w:cstheme="minorHAnsi"/>
          <w:color w:val="000000" w:themeColor="text1"/>
        </w:rPr>
        <w:t>students' ability to associate economic and environmental issues</w:t>
      </w:r>
      <w:r w:rsidR="00195D8F">
        <w:rPr>
          <w:rFonts w:cstheme="minorHAnsi"/>
          <w:color w:val="000000" w:themeColor="text1"/>
        </w:rPr>
        <w:t xml:space="preserve"> (Chart </w:t>
      </w:r>
      <w:r w:rsidR="00E67A85">
        <w:rPr>
          <w:rFonts w:cstheme="minorHAnsi"/>
          <w:color w:val="000000" w:themeColor="text1"/>
        </w:rPr>
        <w:t>17</w:t>
      </w:r>
      <w:r w:rsidR="00195D8F">
        <w:rPr>
          <w:rFonts w:cstheme="minorHAnsi"/>
          <w:color w:val="000000" w:themeColor="text1"/>
        </w:rPr>
        <w:t xml:space="preserve">). </w:t>
      </w:r>
      <w:r w:rsidR="00195D8F" w:rsidRPr="003F7C88">
        <w:t xml:space="preserve">Teachers </w:t>
      </w:r>
      <w:r w:rsidR="00195D8F" w:rsidRPr="003F7C88">
        <w:rPr>
          <w:rFonts w:cstheme="minorHAnsi"/>
          <w:color w:val="000000" w:themeColor="text1"/>
        </w:rPr>
        <w:t xml:space="preserve">shape </w:t>
      </w:r>
      <w:r w:rsidR="00195D8F">
        <w:rPr>
          <w:rFonts w:cstheme="minorHAnsi"/>
          <w:color w:val="000000" w:themeColor="text1"/>
        </w:rPr>
        <w:t>th</w:t>
      </w:r>
      <w:r w:rsidR="003C3CCE">
        <w:rPr>
          <w:rFonts w:cstheme="minorHAnsi"/>
          <w:color w:val="000000" w:themeColor="text1"/>
        </w:rPr>
        <w:t>e</w:t>
      </w:r>
      <w:r w:rsidR="00195D8F">
        <w:rPr>
          <w:rFonts w:cstheme="minorHAnsi"/>
          <w:color w:val="000000" w:themeColor="text1"/>
        </w:rPr>
        <w:t xml:space="preserve"> </w:t>
      </w:r>
      <w:r w:rsidR="00195D8F" w:rsidRPr="003F7C88">
        <w:rPr>
          <w:rFonts w:cstheme="minorHAnsi"/>
          <w:color w:val="000000" w:themeColor="text1"/>
        </w:rPr>
        <w:t>students' abilit</w:t>
      </w:r>
      <w:r w:rsidR="00195D8F">
        <w:rPr>
          <w:rFonts w:cstheme="minorHAnsi"/>
          <w:color w:val="000000" w:themeColor="text1"/>
        </w:rPr>
        <w:t>y</w:t>
      </w:r>
      <w:r w:rsidR="00195D8F" w:rsidRPr="003F7C88">
        <w:rPr>
          <w:rFonts w:cstheme="minorHAnsi"/>
          <w:color w:val="000000" w:themeColor="text1"/>
        </w:rPr>
        <w:t xml:space="preserve"> </w:t>
      </w:r>
      <w:r w:rsidR="00195D8F">
        <w:rPr>
          <w:rFonts w:cstheme="minorHAnsi"/>
          <w:color w:val="000000" w:themeColor="text1"/>
        </w:rPr>
        <w:t xml:space="preserve">mostly </w:t>
      </w:r>
      <w:r w:rsidR="00195D8F" w:rsidRPr="003F7C88">
        <w:rPr>
          <w:rFonts w:cstheme="minorHAnsi"/>
          <w:color w:val="000000" w:themeColor="text1"/>
        </w:rPr>
        <w:t xml:space="preserve">due to </w:t>
      </w:r>
      <w:r w:rsidR="00195D8F">
        <w:rPr>
          <w:rFonts w:cstheme="minorHAnsi"/>
          <w:color w:val="000000" w:themeColor="text1"/>
        </w:rPr>
        <w:t>use ‘case studies’ (57.6%) or ‘presentations’ (45.5%).</w:t>
      </w:r>
    </w:p>
    <w:p w14:paraId="017C82C8" w14:textId="1F77A613" w:rsidR="008F7F52" w:rsidRDefault="008F7F52" w:rsidP="00195D8F"/>
    <w:p w14:paraId="38CEFF05" w14:textId="60789520" w:rsidR="008F7F52" w:rsidRDefault="00DF7ADE" w:rsidP="002A253A">
      <w:pPr>
        <w:jc w:val="both"/>
      </w:pPr>
      <w:r>
        <w:rPr>
          <w:b/>
          <w:bCs/>
        </w:rPr>
        <w:br w:type="column"/>
      </w:r>
      <w:bookmarkStart w:id="51" w:name="_Toc107410737"/>
      <w:r w:rsidR="004F7F65" w:rsidRPr="00541208">
        <w:rPr>
          <w:b/>
          <w:bCs/>
        </w:rPr>
        <w:t xml:space="preserve">Chart </w:t>
      </w:r>
      <w:r w:rsidR="004F7F65" w:rsidRPr="00541208">
        <w:rPr>
          <w:b/>
          <w:bCs/>
        </w:rPr>
        <w:fldChar w:fldCharType="begin"/>
      </w:r>
      <w:r w:rsidR="004F7F65" w:rsidRPr="00541208">
        <w:rPr>
          <w:b/>
          <w:bCs/>
        </w:rPr>
        <w:instrText xml:space="preserve"> SEQ Chart \* ARABIC </w:instrText>
      </w:r>
      <w:r w:rsidR="004F7F65" w:rsidRPr="00541208">
        <w:rPr>
          <w:b/>
          <w:bCs/>
        </w:rPr>
        <w:fldChar w:fldCharType="separate"/>
      </w:r>
      <w:r w:rsidR="001C3191">
        <w:rPr>
          <w:b/>
          <w:bCs/>
          <w:noProof/>
        </w:rPr>
        <w:t>16</w:t>
      </w:r>
      <w:r w:rsidR="004F7F65" w:rsidRPr="00541208">
        <w:rPr>
          <w:b/>
          <w:bCs/>
        </w:rPr>
        <w:fldChar w:fldCharType="end"/>
      </w:r>
      <w:r w:rsidR="004F7F65" w:rsidRPr="00541208">
        <w:rPr>
          <w:b/>
          <w:bCs/>
          <w:i/>
          <w:iCs/>
        </w:rPr>
        <w:t xml:space="preserve">. </w:t>
      </w:r>
      <w:r w:rsidR="004F7F65">
        <w:t xml:space="preserve">Assessment of </w:t>
      </w:r>
      <w:r w:rsidRPr="00DF7ADE">
        <w:t>weaknesses see</w:t>
      </w:r>
      <w:r>
        <w:t>n</w:t>
      </w:r>
      <w:r w:rsidRPr="00DF7ADE">
        <w:t xml:space="preserve"> in educational programmes</w:t>
      </w:r>
      <w:r>
        <w:t xml:space="preserve"> </w:t>
      </w:r>
      <w:r w:rsidRPr="00DF7ADE">
        <w:t xml:space="preserve">in terms of improving </w:t>
      </w:r>
      <w:r>
        <w:t>‘</w:t>
      </w:r>
      <w:r w:rsidRPr="00DF7ADE">
        <w:t>green skills</w:t>
      </w:r>
      <w:r>
        <w:t>’</w:t>
      </w:r>
      <w:bookmarkEnd w:id="51"/>
    </w:p>
    <w:p w14:paraId="223C8334" w14:textId="45C01F0A" w:rsidR="008F7F52" w:rsidRDefault="00020459" w:rsidP="00DF7ADE">
      <w:pPr>
        <w:jc w:val="center"/>
      </w:pPr>
      <w:r>
        <w:rPr>
          <w:noProof/>
        </w:rPr>
        <w:object w:dxaOrig="5619" w:dyaOrig="4215" w14:anchorId="304064CB">
          <v:shape id="_x0000_i1039" type="#_x0000_t75" alt="" style="width:281.25pt;height:210.95pt;mso-width-percent:0;mso-height-percent:0;mso-width-percent:0;mso-height-percent:0" o:ole="">
            <v:imagedata r:id="rId60" o:title=""/>
          </v:shape>
          <o:OLEObject Type="Embed" ProgID="Statistica.Graph" ShapeID="_x0000_i1039" DrawAspect="Content" ObjectID="_1732025888" r:id="rId61">
            <o:FieldCodes>\s</o:FieldCodes>
          </o:OLEObject>
        </w:object>
      </w:r>
    </w:p>
    <w:p w14:paraId="4BD5D6A4" w14:textId="65983741" w:rsidR="008F7F52" w:rsidRDefault="008F7F52" w:rsidP="002A253A">
      <w:pPr>
        <w:jc w:val="both"/>
      </w:pPr>
    </w:p>
    <w:p w14:paraId="6E23DC5C" w14:textId="77777777" w:rsidR="00DF7ADE" w:rsidRDefault="00DF7ADE" w:rsidP="00842195">
      <w:pPr>
        <w:pStyle w:val="Legenda"/>
        <w:rPr>
          <w:rStyle w:val="normaltextrun"/>
          <w:rFonts w:ascii="Calibri" w:hAnsi="Calibri" w:cs="Calibri"/>
          <w:i w:val="0"/>
          <w:iCs w:val="0"/>
          <w:color w:val="auto"/>
          <w:sz w:val="20"/>
          <w:szCs w:val="20"/>
        </w:rPr>
      </w:pPr>
      <w:r w:rsidRPr="009A6565">
        <w:rPr>
          <w:rStyle w:val="normaltextrun"/>
          <w:rFonts w:ascii="Calibri" w:hAnsi="Calibri" w:cs="Calibri"/>
          <w:i w:val="0"/>
          <w:iCs w:val="0"/>
          <w:color w:val="auto"/>
          <w:sz w:val="20"/>
          <w:szCs w:val="20"/>
        </w:rPr>
        <w:t>Sources: own elaboration</w:t>
      </w:r>
    </w:p>
    <w:p w14:paraId="045F0666" w14:textId="58793871" w:rsidR="003F7C88" w:rsidRDefault="007F04BF" w:rsidP="002A253A">
      <w:pPr>
        <w:jc w:val="both"/>
      </w:pPr>
      <w:bookmarkStart w:id="52" w:name="_Toc107410738"/>
      <w:r w:rsidRPr="00541208">
        <w:rPr>
          <w:b/>
          <w:bCs/>
        </w:rPr>
        <w:t xml:space="preserve">Chart </w:t>
      </w:r>
      <w:r w:rsidRPr="00541208">
        <w:rPr>
          <w:b/>
          <w:bCs/>
        </w:rPr>
        <w:fldChar w:fldCharType="begin"/>
      </w:r>
      <w:r w:rsidRPr="00541208">
        <w:rPr>
          <w:b/>
          <w:bCs/>
        </w:rPr>
        <w:instrText xml:space="preserve"> SEQ Chart \* ARABIC </w:instrText>
      </w:r>
      <w:r w:rsidRPr="00541208">
        <w:rPr>
          <w:b/>
          <w:bCs/>
        </w:rPr>
        <w:fldChar w:fldCharType="separate"/>
      </w:r>
      <w:r w:rsidR="001C3191">
        <w:rPr>
          <w:b/>
          <w:bCs/>
          <w:noProof/>
        </w:rPr>
        <w:t>17</w:t>
      </w:r>
      <w:r w:rsidRPr="00541208">
        <w:rPr>
          <w:b/>
          <w:bCs/>
        </w:rPr>
        <w:fldChar w:fldCharType="end"/>
      </w:r>
      <w:r w:rsidRPr="00541208">
        <w:rPr>
          <w:b/>
          <w:bCs/>
          <w:i/>
          <w:iCs/>
        </w:rPr>
        <w:t xml:space="preserve">. </w:t>
      </w:r>
      <w:r>
        <w:t xml:space="preserve">Tools for </w:t>
      </w:r>
      <w:r w:rsidRPr="007F04BF">
        <w:t>shap</w:t>
      </w:r>
      <w:r>
        <w:t>ing</w:t>
      </w:r>
      <w:r w:rsidRPr="007F04BF">
        <w:t xml:space="preserve"> students' ability to associate economic and environmental issues</w:t>
      </w:r>
      <w:bookmarkEnd w:id="52"/>
    </w:p>
    <w:p w14:paraId="2D1385B1" w14:textId="78BC9939" w:rsidR="003F7C88" w:rsidRDefault="00020459" w:rsidP="00DF7ADE">
      <w:pPr>
        <w:jc w:val="center"/>
      </w:pPr>
      <w:r>
        <w:rPr>
          <w:noProof/>
        </w:rPr>
        <w:object w:dxaOrig="6782" w:dyaOrig="5083" w14:anchorId="057106FF">
          <v:shape id="_x0000_i1040" type="#_x0000_t75" alt="" style="width:339.1pt;height:253.9pt;mso-width-percent:0;mso-height-percent:0;mso-width-percent:0;mso-height-percent:0" o:ole="">
            <v:imagedata r:id="rId62" o:title=""/>
          </v:shape>
          <o:OLEObject Type="Embed" ProgID="Statistica.Graph" ShapeID="_x0000_i1040" DrawAspect="Content" ObjectID="_1732025889" r:id="rId63">
            <o:FieldCodes>\s</o:FieldCodes>
          </o:OLEObject>
        </w:object>
      </w:r>
    </w:p>
    <w:p w14:paraId="050F8F07" w14:textId="77777777" w:rsidR="00DF7ADE" w:rsidRDefault="00DF7ADE" w:rsidP="00842195">
      <w:pPr>
        <w:pStyle w:val="Legenda"/>
        <w:rPr>
          <w:rStyle w:val="normaltextrun"/>
          <w:rFonts w:ascii="Calibri" w:hAnsi="Calibri" w:cs="Calibri"/>
          <w:i w:val="0"/>
          <w:iCs w:val="0"/>
          <w:color w:val="auto"/>
          <w:sz w:val="20"/>
          <w:szCs w:val="20"/>
        </w:rPr>
      </w:pPr>
      <w:r w:rsidRPr="009A6565">
        <w:rPr>
          <w:rStyle w:val="normaltextrun"/>
          <w:rFonts w:ascii="Calibri" w:hAnsi="Calibri" w:cs="Calibri"/>
          <w:i w:val="0"/>
          <w:iCs w:val="0"/>
          <w:color w:val="auto"/>
          <w:sz w:val="20"/>
          <w:szCs w:val="20"/>
        </w:rPr>
        <w:t>Sources: own elaboration</w:t>
      </w:r>
    </w:p>
    <w:p w14:paraId="112DB358" w14:textId="48324336" w:rsidR="00034CB5" w:rsidRDefault="00C005A8" w:rsidP="00842195">
      <w:pPr>
        <w:spacing w:after="120"/>
        <w:jc w:val="both"/>
      </w:pPr>
      <w:r w:rsidRPr="00C005A8">
        <w:t xml:space="preserve">Analysing the data </w:t>
      </w:r>
      <w:r>
        <w:t>on</w:t>
      </w:r>
      <w:r w:rsidRPr="00C005A8">
        <w:t xml:space="preserve"> </w:t>
      </w:r>
      <w:r>
        <w:t>Chart</w:t>
      </w:r>
      <w:r w:rsidRPr="00C005A8">
        <w:t xml:space="preserve"> </w:t>
      </w:r>
      <w:r w:rsidR="00E67A85">
        <w:t>16</w:t>
      </w:r>
      <w:r w:rsidRPr="00C005A8">
        <w:t xml:space="preserve"> and </w:t>
      </w:r>
      <w:r w:rsidR="00E67A85">
        <w:t>17</w:t>
      </w:r>
      <w:r w:rsidRPr="00C005A8">
        <w:t>, it is worth noting that quite a high percentage of teachers do not see the connection between environmental and economic issues</w:t>
      </w:r>
      <w:r>
        <w:t xml:space="preserve"> (almost 40%)</w:t>
      </w:r>
      <w:r w:rsidR="00FC76FF">
        <w:t xml:space="preserve">, </w:t>
      </w:r>
      <w:r w:rsidR="00FC76FF" w:rsidRPr="00FC76FF">
        <w:t>while</w:t>
      </w:r>
      <w:r w:rsidR="00FC76FF">
        <w:t xml:space="preserve"> over than 30% claims </w:t>
      </w:r>
      <w:r w:rsidR="00FC76FF" w:rsidRPr="00E67A85">
        <w:t xml:space="preserve">that in educational programmes there are too much theory. </w:t>
      </w:r>
      <w:r w:rsidR="00466ECD" w:rsidRPr="00E67A85">
        <w:t>This may indicate a need for enrichment or replacement of content in study programmes with more practical, case-based studies.</w:t>
      </w:r>
      <w:r w:rsidR="007A6D75" w:rsidRPr="00E67A85">
        <w:t xml:space="preserve"> It is</w:t>
      </w:r>
      <w:r w:rsidR="007A6D75" w:rsidRPr="007A6D75">
        <w:t xml:space="preserve"> worth noting that teachers also suggest </w:t>
      </w:r>
      <w:r w:rsidR="003C3CCE">
        <w:t xml:space="preserve">more </w:t>
      </w:r>
      <w:r w:rsidR="007A6D75" w:rsidRPr="007A6D75">
        <w:t>practice to shape the link between environmental and economic issues</w:t>
      </w:r>
      <w:r w:rsidR="00F162F4">
        <w:t xml:space="preserve"> (27.2%)</w:t>
      </w:r>
      <w:r w:rsidR="007A6D75" w:rsidRPr="007A6D75">
        <w:t>.</w:t>
      </w:r>
      <w:r w:rsidR="008C0ED1">
        <w:t xml:space="preserve"> In </w:t>
      </w:r>
      <w:r w:rsidR="008C0ED1" w:rsidRPr="008C0ED1">
        <w:t>an additional option, teachers identified group work as an element in developing these skills</w:t>
      </w:r>
      <w:r w:rsidR="008C0ED1">
        <w:t xml:space="preserve">. </w:t>
      </w:r>
    </w:p>
    <w:p w14:paraId="2060E5FD" w14:textId="11154F66" w:rsidR="00FE52B6" w:rsidRDefault="00D5146C" w:rsidP="00842195">
      <w:pPr>
        <w:spacing w:after="120"/>
        <w:jc w:val="both"/>
      </w:pPr>
      <w:r w:rsidRPr="00D5146C">
        <w:t>When teaching students to argue environmental issues with economic benefits, teachers indicated that they primarily use</w:t>
      </w:r>
      <w:r>
        <w:t xml:space="preserve"> also ‘case studies’ in form of presentations (51.5%) (Chart </w:t>
      </w:r>
      <w:r w:rsidR="00E67A85">
        <w:t>18</w:t>
      </w:r>
      <w:r>
        <w:t xml:space="preserve">). </w:t>
      </w:r>
      <w:r w:rsidR="006D0D4C" w:rsidRPr="006D0D4C">
        <w:t>As a second tool, teachers indicated</w:t>
      </w:r>
      <w:r w:rsidR="006D0D4C">
        <w:t xml:space="preserve"> ‘</w:t>
      </w:r>
      <w:r w:rsidR="006D0D4C" w:rsidRPr="006D0D4C">
        <w:t>evaluation of actors' decisions</w:t>
      </w:r>
      <w:r w:rsidR="006D0D4C">
        <w:t>’ (</w:t>
      </w:r>
      <w:r w:rsidR="007E5B30">
        <w:t>39.4%</w:t>
      </w:r>
      <w:r w:rsidR="006D0D4C">
        <w:t>).</w:t>
      </w:r>
    </w:p>
    <w:p w14:paraId="33188E0B" w14:textId="6EF81046" w:rsidR="00D5146C" w:rsidRDefault="00D5146C" w:rsidP="00C005A8">
      <w:pPr>
        <w:jc w:val="both"/>
      </w:pPr>
      <w:bookmarkStart w:id="53" w:name="_Toc107410739"/>
      <w:r w:rsidRPr="00541208">
        <w:rPr>
          <w:b/>
          <w:bCs/>
        </w:rPr>
        <w:t xml:space="preserve">Chart </w:t>
      </w:r>
      <w:r w:rsidRPr="00541208">
        <w:rPr>
          <w:b/>
          <w:bCs/>
        </w:rPr>
        <w:fldChar w:fldCharType="begin"/>
      </w:r>
      <w:r w:rsidRPr="00541208">
        <w:rPr>
          <w:b/>
          <w:bCs/>
        </w:rPr>
        <w:instrText xml:space="preserve"> SEQ Chart \* ARABIC </w:instrText>
      </w:r>
      <w:r w:rsidRPr="00541208">
        <w:rPr>
          <w:b/>
          <w:bCs/>
        </w:rPr>
        <w:fldChar w:fldCharType="separate"/>
      </w:r>
      <w:r w:rsidR="001C3191">
        <w:rPr>
          <w:b/>
          <w:bCs/>
          <w:noProof/>
        </w:rPr>
        <w:t>18</w:t>
      </w:r>
      <w:r w:rsidRPr="00541208">
        <w:rPr>
          <w:b/>
          <w:bCs/>
        </w:rPr>
        <w:fldChar w:fldCharType="end"/>
      </w:r>
      <w:r w:rsidRPr="00541208">
        <w:rPr>
          <w:b/>
          <w:bCs/>
          <w:i/>
          <w:iCs/>
        </w:rPr>
        <w:t xml:space="preserve">. </w:t>
      </w:r>
      <w:r>
        <w:t xml:space="preserve">Tools </w:t>
      </w:r>
      <w:r w:rsidR="00D71AA6">
        <w:t xml:space="preserve">for </w:t>
      </w:r>
      <w:r w:rsidR="00D71AA6" w:rsidRPr="00D71AA6">
        <w:t>shap</w:t>
      </w:r>
      <w:r w:rsidR="00D71AA6">
        <w:t>ing</w:t>
      </w:r>
      <w:r w:rsidR="00D71AA6" w:rsidRPr="00D71AA6">
        <w:t xml:space="preserve"> students' ability to argue environmental issues with economic benefits</w:t>
      </w:r>
      <w:bookmarkEnd w:id="53"/>
    </w:p>
    <w:p w14:paraId="362316CE" w14:textId="4E6F4733" w:rsidR="00D5146C" w:rsidRDefault="00020459" w:rsidP="00D5146C">
      <w:pPr>
        <w:jc w:val="center"/>
      </w:pPr>
      <w:r>
        <w:rPr>
          <w:noProof/>
        </w:rPr>
        <w:object w:dxaOrig="5680" w:dyaOrig="4261" w14:anchorId="76841F6C">
          <v:shape id="_x0000_i1041" type="#_x0000_t75" alt="" style="width:282.85pt;height:213.25pt;mso-width-percent:0;mso-height-percent:0;mso-width-percent:0;mso-height-percent:0" o:ole="">
            <v:imagedata r:id="rId64" o:title=""/>
          </v:shape>
          <o:OLEObject Type="Embed" ProgID="Statistica.Graph" ShapeID="_x0000_i1041" DrawAspect="Content" ObjectID="_1732025890" r:id="rId65">
            <o:FieldCodes>\s</o:FieldCodes>
          </o:OLEObject>
        </w:object>
      </w:r>
    </w:p>
    <w:p w14:paraId="32A885B5" w14:textId="77777777" w:rsidR="00D71AA6" w:rsidRDefault="00D71AA6" w:rsidP="00D71AA6">
      <w:pPr>
        <w:pStyle w:val="Legenda"/>
        <w:spacing w:after="0"/>
        <w:rPr>
          <w:rStyle w:val="normaltextrun"/>
          <w:rFonts w:ascii="Calibri" w:hAnsi="Calibri" w:cs="Calibri"/>
          <w:i w:val="0"/>
          <w:iCs w:val="0"/>
          <w:color w:val="auto"/>
          <w:sz w:val="20"/>
          <w:szCs w:val="20"/>
        </w:rPr>
      </w:pPr>
      <w:r w:rsidRPr="009A6565">
        <w:rPr>
          <w:rStyle w:val="normaltextrun"/>
          <w:rFonts w:ascii="Calibri" w:hAnsi="Calibri" w:cs="Calibri"/>
          <w:i w:val="0"/>
          <w:iCs w:val="0"/>
          <w:color w:val="auto"/>
          <w:sz w:val="20"/>
          <w:szCs w:val="20"/>
        </w:rPr>
        <w:t>Sources: own elaboration</w:t>
      </w:r>
    </w:p>
    <w:p w14:paraId="1E0B4D7D" w14:textId="77777777" w:rsidR="00D71AA6" w:rsidRDefault="00D71AA6" w:rsidP="00D5146C">
      <w:pPr>
        <w:jc w:val="center"/>
      </w:pPr>
    </w:p>
    <w:p w14:paraId="672E5AAA" w14:textId="34232AA9" w:rsidR="00EF2A20" w:rsidRDefault="00EF2A20" w:rsidP="0069486B">
      <w:pPr>
        <w:spacing w:after="120"/>
        <w:jc w:val="both"/>
      </w:pPr>
      <w:r>
        <w:t xml:space="preserve">Shaping </w:t>
      </w:r>
      <w:r w:rsidRPr="00EF2A20">
        <w:t>students' cooperative skills</w:t>
      </w:r>
      <w:r>
        <w:t>, teachers mostly use also ‘case studies’ in form of presentations (42.4%) and ‘practical classes’ (30.3%) (Chart 1</w:t>
      </w:r>
      <w:r w:rsidR="00E67A85">
        <w:t>9</w:t>
      </w:r>
      <w:r>
        <w:t>). Among the most popular tools there is also ‘</w:t>
      </w:r>
      <w:r w:rsidRPr="00EF2A20">
        <w:t>evaluation of actors' decisions</w:t>
      </w:r>
      <w:r>
        <w:t>’ (27.3%) which underlines the practical dimension of used tools.</w:t>
      </w:r>
    </w:p>
    <w:p w14:paraId="5F53D0C1" w14:textId="0108AFDA" w:rsidR="009C1B00" w:rsidRDefault="00E743A1" w:rsidP="009C1B00">
      <w:pPr>
        <w:jc w:val="both"/>
      </w:pPr>
      <w:bookmarkStart w:id="54" w:name="_Toc107410740"/>
      <w:r w:rsidRPr="00541208">
        <w:rPr>
          <w:b/>
          <w:bCs/>
        </w:rPr>
        <w:t xml:space="preserve">Chart </w:t>
      </w:r>
      <w:r w:rsidRPr="00541208">
        <w:rPr>
          <w:b/>
          <w:bCs/>
        </w:rPr>
        <w:fldChar w:fldCharType="begin"/>
      </w:r>
      <w:r w:rsidRPr="00541208">
        <w:rPr>
          <w:b/>
          <w:bCs/>
        </w:rPr>
        <w:instrText xml:space="preserve"> SEQ Chart \* ARABIC </w:instrText>
      </w:r>
      <w:r w:rsidRPr="00541208">
        <w:rPr>
          <w:b/>
          <w:bCs/>
        </w:rPr>
        <w:fldChar w:fldCharType="separate"/>
      </w:r>
      <w:r w:rsidR="001C3191">
        <w:rPr>
          <w:b/>
          <w:bCs/>
          <w:noProof/>
        </w:rPr>
        <w:t>19</w:t>
      </w:r>
      <w:r w:rsidRPr="00541208">
        <w:rPr>
          <w:b/>
          <w:bCs/>
        </w:rPr>
        <w:fldChar w:fldCharType="end"/>
      </w:r>
      <w:r w:rsidRPr="00541208">
        <w:rPr>
          <w:b/>
          <w:bCs/>
          <w:i/>
          <w:iCs/>
        </w:rPr>
        <w:t xml:space="preserve">. </w:t>
      </w:r>
      <w:r>
        <w:t xml:space="preserve">Tools for </w:t>
      </w:r>
      <w:r w:rsidRPr="00D71AA6">
        <w:t>shap</w:t>
      </w:r>
      <w:r>
        <w:t>ing</w:t>
      </w:r>
      <w:r w:rsidRPr="00D71AA6">
        <w:t xml:space="preserve"> students' </w:t>
      </w:r>
      <w:r w:rsidR="00EF2A20" w:rsidRPr="00EF2A20">
        <w:t>cooperative skills</w:t>
      </w:r>
      <w:bookmarkEnd w:id="54"/>
    </w:p>
    <w:p w14:paraId="67E062F5" w14:textId="5133B636" w:rsidR="00E743A1" w:rsidRDefault="00020459" w:rsidP="00E743A1">
      <w:pPr>
        <w:jc w:val="center"/>
      </w:pPr>
      <w:r>
        <w:rPr>
          <w:noProof/>
        </w:rPr>
        <w:object w:dxaOrig="6813" w:dyaOrig="4809" w14:anchorId="67310B76">
          <v:shape id="_x0000_i1042" type="#_x0000_t75" alt="" style="width:341pt;height:240.2pt;mso-width-percent:0;mso-height-percent:0;mso-width-percent:0;mso-height-percent:0" o:ole="">
            <v:imagedata r:id="rId66" o:title=""/>
          </v:shape>
          <o:OLEObject Type="Embed" ProgID="Statistica.Graph" ShapeID="_x0000_i1042" DrawAspect="Content" ObjectID="_1732025891" r:id="rId67">
            <o:FieldCodes>\s</o:FieldCodes>
          </o:OLEObject>
        </w:object>
      </w:r>
    </w:p>
    <w:p w14:paraId="7948E6DA" w14:textId="77777777" w:rsidR="00EF2A20" w:rsidRDefault="00EF2A20" w:rsidP="0069486B">
      <w:pPr>
        <w:pStyle w:val="Legenda"/>
        <w:rPr>
          <w:rStyle w:val="normaltextrun"/>
          <w:rFonts w:ascii="Calibri" w:hAnsi="Calibri" w:cs="Calibri"/>
          <w:i w:val="0"/>
          <w:iCs w:val="0"/>
          <w:color w:val="auto"/>
          <w:sz w:val="20"/>
          <w:szCs w:val="20"/>
        </w:rPr>
      </w:pPr>
      <w:r w:rsidRPr="009A6565">
        <w:rPr>
          <w:rStyle w:val="normaltextrun"/>
          <w:rFonts w:ascii="Calibri" w:hAnsi="Calibri" w:cs="Calibri"/>
          <w:i w:val="0"/>
          <w:iCs w:val="0"/>
          <w:color w:val="auto"/>
          <w:sz w:val="20"/>
          <w:szCs w:val="20"/>
        </w:rPr>
        <w:t>Sources: own elaboration</w:t>
      </w:r>
    </w:p>
    <w:p w14:paraId="3251702B" w14:textId="7FE02CA2" w:rsidR="00EF2A20" w:rsidRDefault="00EF2A20" w:rsidP="0068797F"/>
    <w:p w14:paraId="3D4BAEB1" w14:textId="10BA3277" w:rsidR="0068797F" w:rsidRDefault="0068797F" w:rsidP="0069486B">
      <w:pPr>
        <w:spacing w:after="120"/>
        <w:jc w:val="both"/>
      </w:pPr>
      <w:r w:rsidRPr="00E67A85">
        <w:t>The analysed results of this part of the research indicate a quite significant role of case studies</w:t>
      </w:r>
      <w:r w:rsidR="001504AD" w:rsidRPr="00E67A85">
        <w:t xml:space="preserve"> and practical classes or evaluation of actors' decisions</w:t>
      </w:r>
      <w:r w:rsidRPr="00E67A85">
        <w:t xml:space="preserve"> as tools not only for presenting issues linking environmental and economic issues, but also for shaping skills of critical evaluation of these links.</w:t>
      </w:r>
    </w:p>
    <w:p w14:paraId="24E50628" w14:textId="7C855154" w:rsidR="00552D43" w:rsidRDefault="00552D43" w:rsidP="0069486B">
      <w:pPr>
        <w:spacing w:after="120"/>
        <w:jc w:val="both"/>
      </w:pPr>
      <w:r>
        <w:t xml:space="preserve">The last part of survey was related with taking up the circular behaviours by the teachers. Circular behaviours were described by 26 </w:t>
      </w:r>
      <w:r w:rsidRPr="007835E3">
        <w:t>statements</w:t>
      </w:r>
      <w:r w:rsidR="00273004">
        <w:t xml:space="preserve"> </w:t>
      </w:r>
      <w:r w:rsidR="008140C0">
        <w:t xml:space="preserve">(Chart </w:t>
      </w:r>
      <w:r w:rsidR="00E67A85">
        <w:t>20</w:t>
      </w:r>
      <w:r w:rsidR="00273004">
        <w:t xml:space="preserve"> &amp; Table </w:t>
      </w:r>
      <w:r w:rsidR="00E67A85">
        <w:t>14</w:t>
      </w:r>
      <w:r w:rsidR="008140C0">
        <w:t>)</w:t>
      </w:r>
      <w:r w:rsidR="00273004">
        <w:t>.</w:t>
      </w:r>
    </w:p>
    <w:p w14:paraId="2DBC7931" w14:textId="7FA7360D" w:rsidR="001504AD" w:rsidRDefault="00D52CA8" w:rsidP="0068797F">
      <w:pPr>
        <w:jc w:val="both"/>
      </w:pPr>
      <w:bookmarkStart w:id="55" w:name="_Toc107410741"/>
      <w:r w:rsidRPr="00541208">
        <w:rPr>
          <w:b/>
          <w:bCs/>
        </w:rPr>
        <w:t xml:space="preserve">Chart </w:t>
      </w:r>
      <w:r w:rsidRPr="00541208">
        <w:rPr>
          <w:b/>
          <w:bCs/>
        </w:rPr>
        <w:fldChar w:fldCharType="begin"/>
      </w:r>
      <w:r w:rsidRPr="00541208">
        <w:rPr>
          <w:b/>
          <w:bCs/>
        </w:rPr>
        <w:instrText xml:space="preserve"> SEQ Chart \* ARABIC </w:instrText>
      </w:r>
      <w:r w:rsidRPr="00541208">
        <w:rPr>
          <w:b/>
          <w:bCs/>
        </w:rPr>
        <w:fldChar w:fldCharType="separate"/>
      </w:r>
      <w:r w:rsidR="001C3191">
        <w:rPr>
          <w:b/>
          <w:bCs/>
          <w:noProof/>
        </w:rPr>
        <w:t>20</w:t>
      </w:r>
      <w:r w:rsidRPr="00541208">
        <w:rPr>
          <w:b/>
          <w:bCs/>
        </w:rPr>
        <w:fldChar w:fldCharType="end"/>
      </w:r>
      <w:r w:rsidRPr="00541208">
        <w:rPr>
          <w:b/>
          <w:bCs/>
          <w:i/>
          <w:iCs/>
        </w:rPr>
        <w:t xml:space="preserve">. </w:t>
      </w:r>
      <w:r>
        <w:t xml:space="preserve">Frequency of </w:t>
      </w:r>
      <w:r w:rsidR="00552D43">
        <w:t>taking up circular behaviours by the surveyed teachers</w:t>
      </w:r>
      <w:bookmarkEnd w:id="55"/>
    </w:p>
    <w:p w14:paraId="016C583F" w14:textId="695C1669" w:rsidR="005D4F37" w:rsidRDefault="00DE70C7" w:rsidP="0068797F">
      <w:pPr>
        <w:jc w:val="both"/>
      </w:pPr>
      <w:r>
        <w:rPr>
          <w:noProof/>
        </w:rPr>
        <w:drawing>
          <wp:inline distT="0" distB="0" distL="0" distR="0" wp14:anchorId="0CD497A9" wp14:editId="62345F62">
            <wp:extent cx="5756910" cy="5521569"/>
            <wp:effectExtent l="0" t="0" r="0" b="3175"/>
            <wp:docPr id="1" name="Wykres 1">
              <a:extLst xmlns:a="http://schemas.openxmlformats.org/drawingml/2006/main">
                <a:ext uri="{FF2B5EF4-FFF2-40B4-BE49-F238E27FC236}">
                  <a16:creationId xmlns:a16="http://schemas.microsoft.com/office/drawing/2014/main" id="{D6FE94F9-AB11-AE39-BAAC-737ACDA21C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45E253E7" w14:textId="77777777" w:rsidR="008F2618" w:rsidRDefault="008F2618" w:rsidP="0069486B">
      <w:pPr>
        <w:pStyle w:val="Legenda"/>
        <w:rPr>
          <w:rStyle w:val="normaltextrun"/>
          <w:rFonts w:ascii="Calibri" w:hAnsi="Calibri" w:cs="Calibri"/>
          <w:i w:val="0"/>
          <w:iCs w:val="0"/>
          <w:color w:val="auto"/>
          <w:sz w:val="20"/>
          <w:szCs w:val="20"/>
        </w:rPr>
      </w:pPr>
      <w:r w:rsidRPr="009A6565">
        <w:rPr>
          <w:rStyle w:val="normaltextrun"/>
          <w:rFonts w:ascii="Calibri" w:hAnsi="Calibri" w:cs="Calibri"/>
          <w:i w:val="0"/>
          <w:iCs w:val="0"/>
          <w:color w:val="auto"/>
          <w:sz w:val="20"/>
          <w:szCs w:val="20"/>
        </w:rPr>
        <w:t>Sources: own elaboration</w:t>
      </w:r>
    </w:p>
    <w:p w14:paraId="2B3C13ED" w14:textId="77777777" w:rsidR="00B30E6B" w:rsidRPr="001504AD" w:rsidRDefault="00B30E6B" w:rsidP="0068797F">
      <w:pPr>
        <w:jc w:val="both"/>
      </w:pPr>
    </w:p>
    <w:p w14:paraId="6D3CA78E" w14:textId="6D8E5DEE" w:rsidR="00DE70C7" w:rsidRDefault="00DE70C7" w:rsidP="00DE70C7">
      <w:pPr>
        <w:pStyle w:val="Legenda"/>
        <w:rPr>
          <w:i w:val="0"/>
          <w:iCs w:val="0"/>
          <w:color w:val="auto"/>
          <w:sz w:val="24"/>
          <w:szCs w:val="24"/>
        </w:rPr>
      </w:pPr>
      <w:r>
        <w:rPr>
          <w:b/>
          <w:bCs/>
          <w:i w:val="0"/>
          <w:iCs w:val="0"/>
          <w:color w:val="auto"/>
          <w:sz w:val="24"/>
          <w:szCs w:val="24"/>
        </w:rPr>
        <w:br w:type="column"/>
      </w:r>
      <w:bookmarkStart w:id="56" w:name="_Toc107410712"/>
      <w:r w:rsidRPr="00907B78">
        <w:rPr>
          <w:b/>
          <w:bCs/>
          <w:i w:val="0"/>
          <w:iCs w:val="0"/>
          <w:color w:val="auto"/>
          <w:sz w:val="24"/>
          <w:szCs w:val="24"/>
        </w:rPr>
        <w:t xml:space="preserve">Table </w:t>
      </w:r>
      <w:r w:rsidRPr="00907B78">
        <w:rPr>
          <w:b/>
          <w:bCs/>
          <w:i w:val="0"/>
          <w:iCs w:val="0"/>
          <w:color w:val="auto"/>
          <w:sz w:val="24"/>
          <w:szCs w:val="24"/>
        </w:rPr>
        <w:fldChar w:fldCharType="begin"/>
      </w:r>
      <w:r w:rsidRPr="00907B78">
        <w:rPr>
          <w:b/>
          <w:bCs/>
          <w:i w:val="0"/>
          <w:iCs w:val="0"/>
          <w:color w:val="auto"/>
          <w:sz w:val="24"/>
          <w:szCs w:val="24"/>
        </w:rPr>
        <w:instrText xml:space="preserve"> SEQ Table \* ARABIC </w:instrText>
      </w:r>
      <w:r w:rsidRPr="00907B78">
        <w:rPr>
          <w:b/>
          <w:bCs/>
          <w:i w:val="0"/>
          <w:iCs w:val="0"/>
          <w:color w:val="auto"/>
          <w:sz w:val="24"/>
          <w:szCs w:val="24"/>
        </w:rPr>
        <w:fldChar w:fldCharType="separate"/>
      </w:r>
      <w:r w:rsidR="001C3191">
        <w:rPr>
          <w:b/>
          <w:bCs/>
          <w:i w:val="0"/>
          <w:iCs w:val="0"/>
          <w:noProof/>
          <w:color w:val="auto"/>
          <w:sz w:val="24"/>
          <w:szCs w:val="24"/>
        </w:rPr>
        <w:t>14</w:t>
      </w:r>
      <w:r w:rsidRPr="00907B78">
        <w:rPr>
          <w:b/>
          <w:bCs/>
          <w:i w:val="0"/>
          <w:iCs w:val="0"/>
          <w:color w:val="auto"/>
          <w:sz w:val="24"/>
          <w:szCs w:val="24"/>
        </w:rPr>
        <w:fldChar w:fldCharType="end"/>
      </w:r>
      <w:r w:rsidRPr="00907B78">
        <w:rPr>
          <w:b/>
          <w:bCs/>
          <w:i w:val="0"/>
          <w:iCs w:val="0"/>
          <w:color w:val="auto"/>
          <w:sz w:val="24"/>
          <w:szCs w:val="24"/>
        </w:rPr>
        <w:t>.</w:t>
      </w:r>
      <w:r w:rsidRPr="00907B78">
        <w:rPr>
          <w:i w:val="0"/>
          <w:iCs w:val="0"/>
          <w:color w:val="auto"/>
          <w:sz w:val="24"/>
          <w:szCs w:val="24"/>
        </w:rPr>
        <w:t xml:space="preserve"> </w:t>
      </w:r>
      <w:r w:rsidR="00C02523">
        <w:rPr>
          <w:i w:val="0"/>
          <w:iCs w:val="0"/>
          <w:color w:val="auto"/>
          <w:sz w:val="24"/>
          <w:szCs w:val="24"/>
        </w:rPr>
        <w:t>Number of responses related with circular behaviours taken up by the teachers</w:t>
      </w:r>
      <w:bookmarkEnd w:id="56"/>
    </w:p>
    <w:tbl>
      <w:tblPr>
        <w:tblStyle w:val="Tabela-Siatka"/>
        <w:tblW w:w="9072" w:type="dxa"/>
        <w:tblLayout w:type="fixed"/>
        <w:tblLook w:val="04A0" w:firstRow="1" w:lastRow="0" w:firstColumn="1" w:lastColumn="0" w:noHBand="0" w:noVBand="1"/>
      </w:tblPr>
      <w:tblGrid>
        <w:gridCol w:w="3969"/>
        <w:gridCol w:w="850"/>
        <w:gridCol w:w="851"/>
        <w:gridCol w:w="850"/>
        <w:gridCol w:w="851"/>
        <w:gridCol w:w="850"/>
        <w:gridCol w:w="851"/>
      </w:tblGrid>
      <w:tr w:rsidR="00B80B98" w:rsidRPr="000655D2" w14:paraId="799A1032" w14:textId="77777777" w:rsidTr="000C0017">
        <w:tc>
          <w:tcPr>
            <w:tcW w:w="3969" w:type="dxa"/>
            <w:tcBorders>
              <w:top w:val="single" w:sz="18" w:space="0" w:color="auto"/>
              <w:left w:val="nil"/>
              <w:bottom w:val="single" w:sz="8" w:space="0" w:color="auto"/>
              <w:right w:val="nil"/>
            </w:tcBorders>
          </w:tcPr>
          <w:p w14:paraId="4AF4EAB2" w14:textId="77777777" w:rsidR="00B80B98" w:rsidRPr="000655D2" w:rsidRDefault="00B80B98" w:rsidP="00B80B98">
            <w:pPr>
              <w:pStyle w:val="Legenda"/>
              <w:spacing w:after="0"/>
              <w:rPr>
                <w:rStyle w:val="normaltextrun"/>
                <w:rFonts w:ascii="Calibri" w:hAnsi="Calibri" w:cs="Calibri"/>
                <w:i w:val="0"/>
                <w:iCs w:val="0"/>
                <w:color w:val="auto"/>
                <w:sz w:val="20"/>
                <w:szCs w:val="20"/>
              </w:rPr>
            </w:pPr>
          </w:p>
        </w:tc>
        <w:tc>
          <w:tcPr>
            <w:tcW w:w="850" w:type="dxa"/>
            <w:tcBorders>
              <w:top w:val="single" w:sz="18" w:space="0" w:color="auto"/>
              <w:left w:val="nil"/>
              <w:bottom w:val="single" w:sz="8" w:space="0" w:color="auto"/>
              <w:right w:val="nil"/>
            </w:tcBorders>
            <w:vAlign w:val="center"/>
          </w:tcPr>
          <w:p w14:paraId="30DC8F19" w14:textId="0BAD5B4D" w:rsidR="00B80B98" w:rsidRPr="000655D2" w:rsidRDefault="00B80B98" w:rsidP="00B80B98">
            <w:pPr>
              <w:pStyle w:val="Legenda"/>
              <w:spacing w:after="0"/>
              <w:ind w:left="21" w:hanging="40"/>
              <w:jc w:val="center"/>
              <w:rPr>
                <w:rStyle w:val="normaltextrun"/>
                <w:rFonts w:ascii="Calibri" w:hAnsi="Calibri" w:cs="Calibri"/>
                <w:b/>
                <w:bCs/>
                <w:i w:val="0"/>
                <w:iCs w:val="0"/>
                <w:color w:val="auto"/>
                <w:sz w:val="20"/>
                <w:szCs w:val="20"/>
              </w:rPr>
            </w:pPr>
            <w:r>
              <w:rPr>
                <w:rStyle w:val="normaltextrun"/>
                <w:rFonts w:ascii="Calibri" w:hAnsi="Calibri" w:cs="Calibri"/>
                <w:b/>
                <w:bCs/>
                <w:i w:val="0"/>
                <w:iCs w:val="0"/>
                <w:color w:val="auto"/>
                <w:sz w:val="20"/>
                <w:szCs w:val="20"/>
              </w:rPr>
              <w:t>Never</w:t>
            </w:r>
          </w:p>
        </w:tc>
        <w:tc>
          <w:tcPr>
            <w:tcW w:w="851" w:type="dxa"/>
            <w:tcBorders>
              <w:top w:val="single" w:sz="18" w:space="0" w:color="auto"/>
              <w:left w:val="nil"/>
              <w:bottom w:val="single" w:sz="8" w:space="0" w:color="auto"/>
              <w:right w:val="nil"/>
            </w:tcBorders>
            <w:vAlign w:val="center"/>
          </w:tcPr>
          <w:p w14:paraId="7E169422" w14:textId="56326A3C" w:rsidR="00B80B98" w:rsidRDefault="00B80B98" w:rsidP="00B80B98">
            <w:pPr>
              <w:pStyle w:val="Legenda"/>
              <w:spacing w:after="0"/>
              <w:ind w:left="28" w:hanging="9"/>
              <w:jc w:val="center"/>
              <w:rPr>
                <w:b/>
                <w:bCs/>
                <w:i w:val="0"/>
                <w:iCs w:val="0"/>
                <w:color w:val="auto"/>
                <w:sz w:val="20"/>
                <w:szCs w:val="20"/>
              </w:rPr>
            </w:pPr>
            <w:r>
              <w:rPr>
                <w:b/>
                <w:bCs/>
                <w:i w:val="0"/>
                <w:iCs w:val="0"/>
                <w:color w:val="auto"/>
                <w:sz w:val="20"/>
                <w:szCs w:val="20"/>
              </w:rPr>
              <w:t>Rarely</w:t>
            </w:r>
          </w:p>
        </w:tc>
        <w:tc>
          <w:tcPr>
            <w:tcW w:w="850" w:type="dxa"/>
            <w:tcBorders>
              <w:top w:val="single" w:sz="18" w:space="0" w:color="auto"/>
              <w:left w:val="nil"/>
              <w:bottom w:val="single" w:sz="8" w:space="0" w:color="auto"/>
              <w:right w:val="nil"/>
            </w:tcBorders>
            <w:vAlign w:val="center"/>
          </w:tcPr>
          <w:p w14:paraId="186A8328" w14:textId="67225E0E" w:rsidR="00B80B98" w:rsidRPr="000655D2" w:rsidRDefault="00B80B98" w:rsidP="00B80B98">
            <w:pPr>
              <w:pStyle w:val="Legenda"/>
              <w:spacing w:after="0"/>
              <w:ind w:left="28" w:hanging="9"/>
              <w:jc w:val="center"/>
              <w:rPr>
                <w:b/>
                <w:bCs/>
                <w:i w:val="0"/>
                <w:iCs w:val="0"/>
                <w:color w:val="auto"/>
                <w:sz w:val="20"/>
                <w:szCs w:val="20"/>
              </w:rPr>
            </w:pPr>
            <w:r>
              <w:rPr>
                <w:b/>
                <w:bCs/>
                <w:i w:val="0"/>
                <w:iCs w:val="0"/>
                <w:color w:val="auto"/>
                <w:sz w:val="20"/>
                <w:szCs w:val="20"/>
              </w:rPr>
              <w:t>Sometimes</w:t>
            </w:r>
          </w:p>
        </w:tc>
        <w:tc>
          <w:tcPr>
            <w:tcW w:w="851" w:type="dxa"/>
            <w:tcBorders>
              <w:top w:val="single" w:sz="18" w:space="0" w:color="auto"/>
              <w:left w:val="nil"/>
              <w:bottom w:val="single" w:sz="8" w:space="0" w:color="auto"/>
              <w:right w:val="nil"/>
            </w:tcBorders>
            <w:vAlign w:val="center"/>
          </w:tcPr>
          <w:p w14:paraId="49365D89" w14:textId="2C7F2C42" w:rsidR="00B80B98" w:rsidRPr="000655D2" w:rsidRDefault="00B80B98" w:rsidP="00B80B98">
            <w:pPr>
              <w:pStyle w:val="Legenda"/>
              <w:spacing w:after="0"/>
              <w:ind w:left="28" w:hanging="9"/>
              <w:jc w:val="center"/>
              <w:rPr>
                <w:b/>
                <w:bCs/>
                <w:i w:val="0"/>
                <w:iCs w:val="0"/>
                <w:color w:val="auto"/>
                <w:sz w:val="20"/>
                <w:szCs w:val="20"/>
              </w:rPr>
            </w:pPr>
            <w:r>
              <w:rPr>
                <w:b/>
                <w:bCs/>
                <w:i w:val="0"/>
                <w:iCs w:val="0"/>
                <w:color w:val="auto"/>
                <w:sz w:val="20"/>
                <w:szCs w:val="20"/>
              </w:rPr>
              <w:t>Often</w:t>
            </w:r>
          </w:p>
        </w:tc>
        <w:tc>
          <w:tcPr>
            <w:tcW w:w="850" w:type="dxa"/>
            <w:tcBorders>
              <w:top w:val="single" w:sz="18" w:space="0" w:color="auto"/>
              <w:left w:val="nil"/>
              <w:bottom w:val="single" w:sz="8" w:space="0" w:color="auto"/>
              <w:right w:val="nil"/>
            </w:tcBorders>
            <w:vAlign w:val="center"/>
          </w:tcPr>
          <w:p w14:paraId="45AF3FF7" w14:textId="25D1AC68" w:rsidR="00B80B98" w:rsidRPr="000655D2" w:rsidRDefault="00B80B98" w:rsidP="00B80B98">
            <w:pPr>
              <w:pStyle w:val="Legenda"/>
              <w:spacing w:after="0"/>
              <w:ind w:left="28" w:hanging="9"/>
              <w:jc w:val="center"/>
              <w:rPr>
                <w:b/>
                <w:bCs/>
                <w:i w:val="0"/>
                <w:iCs w:val="0"/>
                <w:color w:val="auto"/>
                <w:sz w:val="20"/>
                <w:szCs w:val="20"/>
              </w:rPr>
            </w:pPr>
            <w:r>
              <w:rPr>
                <w:b/>
                <w:bCs/>
                <w:i w:val="0"/>
                <w:iCs w:val="0"/>
                <w:color w:val="auto"/>
                <w:sz w:val="20"/>
                <w:szCs w:val="20"/>
              </w:rPr>
              <w:t>Always</w:t>
            </w:r>
          </w:p>
        </w:tc>
        <w:tc>
          <w:tcPr>
            <w:tcW w:w="851" w:type="dxa"/>
            <w:tcBorders>
              <w:top w:val="single" w:sz="18" w:space="0" w:color="auto"/>
              <w:left w:val="nil"/>
              <w:bottom w:val="single" w:sz="8" w:space="0" w:color="auto"/>
              <w:right w:val="nil"/>
            </w:tcBorders>
            <w:vAlign w:val="center"/>
          </w:tcPr>
          <w:p w14:paraId="6F35AF7C" w14:textId="63CA506F" w:rsidR="00B80B98" w:rsidRPr="000655D2" w:rsidRDefault="00B80B98" w:rsidP="00B80B98">
            <w:pPr>
              <w:pStyle w:val="Legenda"/>
              <w:spacing w:after="0"/>
              <w:ind w:left="28" w:hanging="9"/>
              <w:jc w:val="center"/>
              <w:rPr>
                <w:b/>
                <w:bCs/>
                <w:i w:val="0"/>
                <w:iCs w:val="0"/>
                <w:color w:val="auto"/>
                <w:sz w:val="20"/>
                <w:szCs w:val="20"/>
              </w:rPr>
            </w:pPr>
            <w:r>
              <w:rPr>
                <w:b/>
                <w:bCs/>
                <w:i w:val="0"/>
                <w:iCs w:val="0"/>
                <w:color w:val="auto"/>
                <w:sz w:val="20"/>
                <w:szCs w:val="20"/>
              </w:rPr>
              <w:t>Mean of CB</w:t>
            </w:r>
          </w:p>
        </w:tc>
      </w:tr>
      <w:tr w:rsidR="00B80B98" w:rsidRPr="000655D2" w14:paraId="65E9298E" w14:textId="77777777" w:rsidTr="000C0017">
        <w:tc>
          <w:tcPr>
            <w:tcW w:w="3969" w:type="dxa"/>
            <w:tcBorders>
              <w:top w:val="single" w:sz="8" w:space="0" w:color="auto"/>
              <w:left w:val="nil"/>
              <w:bottom w:val="nil"/>
              <w:right w:val="nil"/>
            </w:tcBorders>
            <w:vAlign w:val="center"/>
          </w:tcPr>
          <w:p w14:paraId="266C3A96" w14:textId="3D90D1E6" w:rsidR="00B80B98" w:rsidRPr="00DE70C7" w:rsidRDefault="00B80B98" w:rsidP="00B80B98">
            <w:pPr>
              <w:pStyle w:val="Legenda"/>
              <w:spacing w:after="0"/>
              <w:rPr>
                <w:rStyle w:val="normaltextrun"/>
                <w:rFonts w:ascii="Calibri" w:hAnsi="Calibri" w:cs="Calibri"/>
                <w:i w:val="0"/>
                <w:iCs w:val="0"/>
                <w:color w:val="auto"/>
                <w:sz w:val="20"/>
                <w:szCs w:val="20"/>
              </w:rPr>
            </w:pPr>
            <w:r w:rsidRPr="00DE70C7">
              <w:rPr>
                <w:rFonts w:ascii="Calibri" w:hAnsi="Calibri" w:cs="Calibri"/>
                <w:i w:val="0"/>
                <w:iCs w:val="0"/>
                <w:color w:val="auto"/>
              </w:rPr>
              <w:t>1. I buy recyclable products</w:t>
            </w:r>
          </w:p>
        </w:tc>
        <w:tc>
          <w:tcPr>
            <w:tcW w:w="850" w:type="dxa"/>
            <w:tcBorders>
              <w:top w:val="single" w:sz="8" w:space="0" w:color="auto"/>
              <w:left w:val="nil"/>
              <w:bottom w:val="nil"/>
              <w:right w:val="nil"/>
            </w:tcBorders>
            <w:vAlign w:val="bottom"/>
          </w:tcPr>
          <w:p w14:paraId="2110600A" w14:textId="3A9FF4F0" w:rsidR="00B80B98" w:rsidRPr="0051260F" w:rsidRDefault="00B80B98" w:rsidP="00B80B98">
            <w:pPr>
              <w:ind w:left="21" w:hanging="40"/>
              <w:jc w:val="center"/>
              <w:rPr>
                <w:rStyle w:val="normaltextrun"/>
                <w:rFonts w:cstheme="minorHAnsi"/>
                <w:sz w:val="18"/>
                <w:szCs w:val="18"/>
              </w:rPr>
            </w:pPr>
            <w:r>
              <w:rPr>
                <w:rFonts w:cstheme="minorHAnsi"/>
                <w:sz w:val="18"/>
                <w:szCs w:val="18"/>
              </w:rPr>
              <w:t>.</w:t>
            </w:r>
          </w:p>
        </w:tc>
        <w:tc>
          <w:tcPr>
            <w:tcW w:w="851" w:type="dxa"/>
            <w:tcBorders>
              <w:top w:val="single" w:sz="8" w:space="0" w:color="auto"/>
              <w:left w:val="nil"/>
              <w:bottom w:val="nil"/>
              <w:right w:val="nil"/>
            </w:tcBorders>
            <w:vAlign w:val="bottom"/>
          </w:tcPr>
          <w:p w14:paraId="36E149BB" w14:textId="319EFF80" w:rsidR="00B80B98" w:rsidRDefault="00B80B98" w:rsidP="00B80B98">
            <w:pPr>
              <w:jc w:val="center"/>
            </w:pPr>
            <w:r>
              <w:t>.</w:t>
            </w:r>
          </w:p>
        </w:tc>
        <w:tc>
          <w:tcPr>
            <w:tcW w:w="850" w:type="dxa"/>
            <w:tcBorders>
              <w:top w:val="single" w:sz="8" w:space="0" w:color="auto"/>
              <w:left w:val="nil"/>
              <w:bottom w:val="nil"/>
              <w:right w:val="nil"/>
            </w:tcBorders>
            <w:vAlign w:val="bottom"/>
          </w:tcPr>
          <w:p w14:paraId="0C41276B" w14:textId="3BBC8C52" w:rsidR="00B80B98" w:rsidRPr="0051260F" w:rsidRDefault="00B80B98" w:rsidP="00B80B98">
            <w:pPr>
              <w:jc w:val="center"/>
              <w:rPr>
                <w:rStyle w:val="normaltextrun"/>
                <w:rFonts w:cstheme="minorHAnsi"/>
                <w:sz w:val="18"/>
                <w:szCs w:val="18"/>
              </w:rPr>
            </w:pPr>
            <w:r w:rsidRPr="0051260F">
              <w:rPr>
                <w:rFonts w:cstheme="minorHAnsi"/>
                <w:sz w:val="18"/>
                <w:szCs w:val="18"/>
              </w:rPr>
              <w:t>8</w:t>
            </w:r>
          </w:p>
        </w:tc>
        <w:tc>
          <w:tcPr>
            <w:tcW w:w="851" w:type="dxa"/>
            <w:tcBorders>
              <w:top w:val="single" w:sz="8" w:space="0" w:color="auto"/>
              <w:left w:val="nil"/>
              <w:bottom w:val="nil"/>
              <w:right w:val="nil"/>
            </w:tcBorders>
            <w:vAlign w:val="bottom"/>
          </w:tcPr>
          <w:p w14:paraId="3A91E7CC" w14:textId="4B5FEFD1" w:rsidR="00B80B98" w:rsidRPr="0051260F" w:rsidRDefault="00B80B98" w:rsidP="00B80B98">
            <w:pPr>
              <w:jc w:val="center"/>
              <w:rPr>
                <w:rStyle w:val="normaltextrun"/>
                <w:rFonts w:cstheme="minorHAnsi"/>
                <w:sz w:val="18"/>
                <w:szCs w:val="18"/>
              </w:rPr>
            </w:pPr>
            <w:r w:rsidRPr="0051260F">
              <w:rPr>
                <w:rFonts w:cstheme="minorHAnsi"/>
                <w:sz w:val="18"/>
                <w:szCs w:val="18"/>
              </w:rPr>
              <w:t>23</w:t>
            </w:r>
          </w:p>
        </w:tc>
        <w:tc>
          <w:tcPr>
            <w:tcW w:w="850" w:type="dxa"/>
            <w:tcBorders>
              <w:top w:val="single" w:sz="8" w:space="0" w:color="auto"/>
              <w:left w:val="nil"/>
              <w:bottom w:val="nil"/>
              <w:right w:val="nil"/>
            </w:tcBorders>
            <w:vAlign w:val="bottom"/>
          </w:tcPr>
          <w:p w14:paraId="0A76523B" w14:textId="3A801073" w:rsidR="00B80B98" w:rsidRPr="0051260F" w:rsidRDefault="00B80B98" w:rsidP="00B80B98">
            <w:pPr>
              <w:jc w:val="center"/>
              <w:rPr>
                <w:rStyle w:val="normaltextrun"/>
                <w:rFonts w:cstheme="minorHAnsi"/>
                <w:sz w:val="18"/>
                <w:szCs w:val="18"/>
              </w:rPr>
            </w:pPr>
            <w:r w:rsidRPr="0051260F">
              <w:rPr>
                <w:rFonts w:cstheme="minorHAnsi"/>
                <w:sz w:val="18"/>
                <w:szCs w:val="18"/>
              </w:rPr>
              <w:t>2</w:t>
            </w:r>
          </w:p>
        </w:tc>
        <w:tc>
          <w:tcPr>
            <w:tcW w:w="851" w:type="dxa"/>
            <w:tcBorders>
              <w:top w:val="single" w:sz="8" w:space="0" w:color="auto"/>
              <w:left w:val="nil"/>
              <w:bottom w:val="nil"/>
              <w:right w:val="nil"/>
            </w:tcBorders>
          </w:tcPr>
          <w:p w14:paraId="783D6218" w14:textId="6D747F6A" w:rsidR="00B80B98" w:rsidRPr="0051260F" w:rsidRDefault="00B80B98" w:rsidP="00B80B98">
            <w:pPr>
              <w:jc w:val="center"/>
              <w:rPr>
                <w:rFonts w:cstheme="minorHAnsi"/>
                <w:sz w:val="18"/>
                <w:szCs w:val="18"/>
              </w:rPr>
            </w:pPr>
            <w:r w:rsidRPr="00B80B98">
              <w:rPr>
                <w:rFonts w:cstheme="minorHAnsi"/>
                <w:sz w:val="18"/>
                <w:szCs w:val="18"/>
              </w:rPr>
              <w:t>3,82</w:t>
            </w:r>
          </w:p>
        </w:tc>
      </w:tr>
      <w:tr w:rsidR="00B80B98" w:rsidRPr="000655D2" w14:paraId="3E4A3FB0" w14:textId="77777777" w:rsidTr="000C0017">
        <w:tc>
          <w:tcPr>
            <w:tcW w:w="3969" w:type="dxa"/>
            <w:tcBorders>
              <w:top w:val="nil"/>
              <w:left w:val="nil"/>
              <w:bottom w:val="nil"/>
              <w:right w:val="nil"/>
            </w:tcBorders>
            <w:vAlign w:val="center"/>
          </w:tcPr>
          <w:p w14:paraId="3CEC09B9" w14:textId="3325256A" w:rsidR="00B80B98" w:rsidRPr="00DE70C7" w:rsidRDefault="00B80B98" w:rsidP="00B80B98">
            <w:pPr>
              <w:pStyle w:val="Legenda"/>
              <w:spacing w:after="0"/>
              <w:rPr>
                <w:rStyle w:val="normaltextrun"/>
                <w:rFonts w:ascii="Calibri" w:hAnsi="Calibri" w:cs="Calibri"/>
                <w:i w:val="0"/>
                <w:iCs w:val="0"/>
                <w:color w:val="auto"/>
                <w:sz w:val="20"/>
                <w:szCs w:val="20"/>
              </w:rPr>
            </w:pPr>
            <w:r w:rsidRPr="00DE70C7">
              <w:rPr>
                <w:rFonts w:ascii="Calibri" w:hAnsi="Calibri" w:cs="Calibri"/>
                <w:i w:val="0"/>
                <w:iCs w:val="0"/>
                <w:color w:val="auto"/>
              </w:rPr>
              <w:t>2. Switch off lights in unused rooms</w:t>
            </w:r>
          </w:p>
        </w:tc>
        <w:tc>
          <w:tcPr>
            <w:tcW w:w="850" w:type="dxa"/>
            <w:tcBorders>
              <w:top w:val="nil"/>
              <w:left w:val="nil"/>
              <w:bottom w:val="nil"/>
              <w:right w:val="nil"/>
            </w:tcBorders>
            <w:vAlign w:val="bottom"/>
          </w:tcPr>
          <w:p w14:paraId="463DCF94" w14:textId="65FD5A0A" w:rsidR="00B80B98" w:rsidRPr="0051260F" w:rsidRDefault="00B80B98" w:rsidP="00B80B98">
            <w:pPr>
              <w:ind w:left="21" w:hanging="40"/>
              <w:jc w:val="center"/>
              <w:rPr>
                <w:rStyle w:val="normaltextrun"/>
                <w:rFonts w:cstheme="minorHAnsi"/>
                <w:sz w:val="18"/>
                <w:szCs w:val="18"/>
              </w:rPr>
            </w:pPr>
            <w:r>
              <w:rPr>
                <w:rFonts w:cstheme="minorHAnsi"/>
                <w:sz w:val="18"/>
                <w:szCs w:val="18"/>
              </w:rPr>
              <w:t>.</w:t>
            </w:r>
          </w:p>
        </w:tc>
        <w:tc>
          <w:tcPr>
            <w:tcW w:w="851" w:type="dxa"/>
            <w:tcBorders>
              <w:top w:val="nil"/>
              <w:left w:val="nil"/>
              <w:bottom w:val="nil"/>
              <w:right w:val="nil"/>
            </w:tcBorders>
            <w:vAlign w:val="bottom"/>
          </w:tcPr>
          <w:p w14:paraId="69DF3D5E" w14:textId="5E03D85A" w:rsidR="00B80B98" w:rsidRDefault="00B80B98" w:rsidP="00B80B98">
            <w:pPr>
              <w:jc w:val="center"/>
              <w:rPr>
                <w:rFonts w:cstheme="minorHAnsi"/>
                <w:sz w:val="18"/>
                <w:szCs w:val="18"/>
              </w:rPr>
            </w:pPr>
            <w:r>
              <w:rPr>
                <w:rFonts w:cstheme="minorHAnsi"/>
                <w:sz w:val="18"/>
                <w:szCs w:val="18"/>
              </w:rPr>
              <w:t>.</w:t>
            </w:r>
          </w:p>
        </w:tc>
        <w:tc>
          <w:tcPr>
            <w:tcW w:w="850" w:type="dxa"/>
            <w:tcBorders>
              <w:top w:val="nil"/>
              <w:left w:val="nil"/>
              <w:bottom w:val="nil"/>
              <w:right w:val="nil"/>
            </w:tcBorders>
            <w:vAlign w:val="bottom"/>
          </w:tcPr>
          <w:p w14:paraId="4C5144A5" w14:textId="548FE6F6" w:rsidR="00B80B98" w:rsidRPr="0051260F" w:rsidRDefault="00B80B98" w:rsidP="00B80B98">
            <w:pPr>
              <w:jc w:val="center"/>
              <w:rPr>
                <w:rStyle w:val="normaltextrun"/>
                <w:rFonts w:cstheme="minorHAnsi"/>
                <w:sz w:val="18"/>
                <w:szCs w:val="18"/>
              </w:rPr>
            </w:pPr>
            <w:r w:rsidRPr="0051260F">
              <w:rPr>
                <w:rFonts w:cstheme="minorHAnsi"/>
                <w:sz w:val="18"/>
                <w:szCs w:val="18"/>
              </w:rPr>
              <w:t>1</w:t>
            </w:r>
          </w:p>
        </w:tc>
        <w:tc>
          <w:tcPr>
            <w:tcW w:w="851" w:type="dxa"/>
            <w:tcBorders>
              <w:top w:val="nil"/>
              <w:left w:val="nil"/>
              <w:bottom w:val="nil"/>
              <w:right w:val="nil"/>
            </w:tcBorders>
            <w:vAlign w:val="bottom"/>
          </w:tcPr>
          <w:p w14:paraId="64C34CA6" w14:textId="2F9C4548" w:rsidR="00B80B98" w:rsidRPr="0051260F" w:rsidRDefault="00B80B98" w:rsidP="00B80B98">
            <w:pPr>
              <w:jc w:val="center"/>
              <w:rPr>
                <w:rStyle w:val="normaltextrun"/>
                <w:rFonts w:cstheme="minorHAnsi"/>
                <w:sz w:val="18"/>
                <w:szCs w:val="18"/>
              </w:rPr>
            </w:pPr>
            <w:r w:rsidRPr="0051260F">
              <w:rPr>
                <w:rFonts w:cstheme="minorHAnsi"/>
                <w:sz w:val="18"/>
                <w:szCs w:val="18"/>
              </w:rPr>
              <w:t>6</w:t>
            </w:r>
          </w:p>
        </w:tc>
        <w:tc>
          <w:tcPr>
            <w:tcW w:w="850" w:type="dxa"/>
            <w:tcBorders>
              <w:top w:val="nil"/>
              <w:left w:val="nil"/>
              <w:bottom w:val="nil"/>
              <w:right w:val="nil"/>
            </w:tcBorders>
            <w:vAlign w:val="bottom"/>
          </w:tcPr>
          <w:p w14:paraId="33606CEC" w14:textId="191AB3CD" w:rsidR="00B80B98" w:rsidRPr="0051260F" w:rsidRDefault="00B80B98" w:rsidP="00B80B98">
            <w:pPr>
              <w:jc w:val="center"/>
              <w:rPr>
                <w:rStyle w:val="normaltextrun"/>
                <w:rFonts w:cstheme="minorHAnsi"/>
                <w:sz w:val="18"/>
                <w:szCs w:val="18"/>
              </w:rPr>
            </w:pPr>
            <w:r w:rsidRPr="0051260F">
              <w:rPr>
                <w:rFonts w:cstheme="minorHAnsi"/>
                <w:sz w:val="18"/>
                <w:szCs w:val="18"/>
              </w:rPr>
              <w:t>26</w:t>
            </w:r>
          </w:p>
        </w:tc>
        <w:tc>
          <w:tcPr>
            <w:tcW w:w="851" w:type="dxa"/>
            <w:tcBorders>
              <w:top w:val="nil"/>
              <w:left w:val="nil"/>
              <w:bottom w:val="nil"/>
              <w:right w:val="nil"/>
            </w:tcBorders>
          </w:tcPr>
          <w:p w14:paraId="153F73CD" w14:textId="29490437" w:rsidR="00B80B98" w:rsidRPr="0051260F" w:rsidRDefault="00B80B98" w:rsidP="00B80B98">
            <w:pPr>
              <w:jc w:val="center"/>
              <w:rPr>
                <w:rFonts w:cstheme="minorHAnsi"/>
                <w:sz w:val="18"/>
                <w:szCs w:val="18"/>
              </w:rPr>
            </w:pPr>
            <w:r w:rsidRPr="00B80B98">
              <w:rPr>
                <w:rFonts w:cstheme="minorHAnsi"/>
                <w:sz w:val="18"/>
                <w:szCs w:val="18"/>
              </w:rPr>
              <w:t>4,76</w:t>
            </w:r>
          </w:p>
        </w:tc>
      </w:tr>
      <w:tr w:rsidR="00B80B98" w:rsidRPr="00DE70C7" w14:paraId="3231BE2A" w14:textId="77777777" w:rsidTr="000C0017">
        <w:tc>
          <w:tcPr>
            <w:tcW w:w="3969" w:type="dxa"/>
            <w:tcBorders>
              <w:top w:val="nil"/>
              <w:left w:val="nil"/>
              <w:bottom w:val="nil"/>
              <w:right w:val="nil"/>
            </w:tcBorders>
            <w:vAlign w:val="center"/>
          </w:tcPr>
          <w:p w14:paraId="210AFDBF" w14:textId="33191D77" w:rsidR="00B80B98" w:rsidRPr="00DE70C7" w:rsidRDefault="00B80B98" w:rsidP="00B80B98">
            <w:pPr>
              <w:pStyle w:val="Legenda"/>
              <w:spacing w:after="0"/>
              <w:rPr>
                <w:rStyle w:val="normaltextrun"/>
                <w:rFonts w:ascii="Calibri" w:hAnsi="Calibri" w:cs="Calibri"/>
                <w:i w:val="0"/>
                <w:iCs w:val="0"/>
                <w:color w:val="auto"/>
                <w:sz w:val="20"/>
                <w:szCs w:val="20"/>
              </w:rPr>
            </w:pPr>
            <w:r w:rsidRPr="00DE70C7">
              <w:rPr>
                <w:rFonts w:ascii="Calibri" w:hAnsi="Calibri" w:cs="Calibri"/>
                <w:i w:val="0"/>
                <w:iCs w:val="0"/>
                <w:color w:val="auto"/>
              </w:rPr>
              <w:t>3. Unplug devices when not in use</w:t>
            </w:r>
          </w:p>
        </w:tc>
        <w:tc>
          <w:tcPr>
            <w:tcW w:w="850" w:type="dxa"/>
            <w:tcBorders>
              <w:top w:val="nil"/>
              <w:left w:val="nil"/>
              <w:bottom w:val="nil"/>
              <w:right w:val="nil"/>
            </w:tcBorders>
            <w:vAlign w:val="bottom"/>
          </w:tcPr>
          <w:p w14:paraId="3DB556FD" w14:textId="413E18E4" w:rsidR="00B80B98" w:rsidRPr="0051260F" w:rsidRDefault="00B80B98" w:rsidP="00B80B98">
            <w:pPr>
              <w:ind w:left="21" w:hanging="40"/>
              <w:jc w:val="center"/>
              <w:rPr>
                <w:rStyle w:val="normaltextrun"/>
                <w:rFonts w:cstheme="minorHAnsi"/>
                <w:sz w:val="18"/>
                <w:szCs w:val="18"/>
              </w:rPr>
            </w:pPr>
            <w:r w:rsidRPr="0051260F">
              <w:rPr>
                <w:rFonts w:cstheme="minorHAnsi"/>
                <w:sz w:val="18"/>
                <w:szCs w:val="18"/>
              </w:rPr>
              <w:t>1</w:t>
            </w:r>
          </w:p>
        </w:tc>
        <w:tc>
          <w:tcPr>
            <w:tcW w:w="851" w:type="dxa"/>
            <w:tcBorders>
              <w:top w:val="nil"/>
              <w:left w:val="nil"/>
              <w:bottom w:val="nil"/>
              <w:right w:val="nil"/>
            </w:tcBorders>
            <w:vAlign w:val="bottom"/>
          </w:tcPr>
          <w:p w14:paraId="6B2C40E2" w14:textId="30706E61" w:rsidR="00B80B98" w:rsidRPr="0051260F" w:rsidRDefault="00B80B98" w:rsidP="00B80B98">
            <w:pPr>
              <w:jc w:val="center"/>
              <w:rPr>
                <w:rFonts w:cstheme="minorHAnsi"/>
                <w:sz w:val="18"/>
                <w:szCs w:val="18"/>
              </w:rPr>
            </w:pPr>
            <w:r w:rsidRPr="0051260F">
              <w:rPr>
                <w:rFonts w:cstheme="minorHAnsi"/>
                <w:sz w:val="18"/>
                <w:szCs w:val="18"/>
              </w:rPr>
              <w:t>2</w:t>
            </w:r>
          </w:p>
        </w:tc>
        <w:tc>
          <w:tcPr>
            <w:tcW w:w="850" w:type="dxa"/>
            <w:tcBorders>
              <w:top w:val="nil"/>
              <w:left w:val="nil"/>
              <w:bottom w:val="nil"/>
              <w:right w:val="nil"/>
            </w:tcBorders>
            <w:vAlign w:val="bottom"/>
          </w:tcPr>
          <w:p w14:paraId="70D6F023" w14:textId="64474DD6" w:rsidR="00B80B98" w:rsidRPr="0051260F" w:rsidRDefault="00B80B98" w:rsidP="00B80B98">
            <w:pPr>
              <w:jc w:val="center"/>
              <w:rPr>
                <w:rFonts w:cstheme="minorHAnsi"/>
                <w:sz w:val="18"/>
                <w:szCs w:val="18"/>
              </w:rPr>
            </w:pPr>
            <w:r w:rsidRPr="0051260F">
              <w:rPr>
                <w:rFonts w:cstheme="minorHAnsi"/>
                <w:sz w:val="18"/>
                <w:szCs w:val="18"/>
              </w:rPr>
              <w:t>3</w:t>
            </w:r>
          </w:p>
        </w:tc>
        <w:tc>
          <w:tcPr>
            <w:tcW w:w="851" w:type="dxa"/>
            <w:tcBorders>
              <w:top w:val="nil"/>
              <w:left w:val="nil"/>
              <w:bottom w:val="nil"/>
              <w:right w:val="nil"/>
            </w:tcBorders>
            <w:vAlign w:val="bottom"/>
          </w:tcPr>
          <w:p w14:paraId="00C772D1" w14:textId="1E81F957" w:rsidR="00B80B98" w:rsidRPr="0051260F" w:rsidRDefault="00B80B98" w:rsidP="00B80B98">
            <w:pPr>
              <w:jc w:val="center"/>
              <w:rPr>
                <w:rFonts w:cstheme="minorHAnsi"/>
                <w:sz w:val="18"/>
                <w:szCs w:val="18"/>
              </w:rPr>
            </w:pPr>
            <w:r w:rsidRPr="0051260F">
              <w:rPr>
                <w:rFonts w:cstheme="minorHAnsi"/>
                <w:sz w:val="18"/>
                <w:szCs w:val="18"/>
              </w:rPr>
              <w:t>18</w:t>
            </w:r>
          </w:p>
        </w:tc>
        <w:tc>
          <w:tcPr>
            <w:tcW w:w="850" w:type="dxa"/>
            <w:tcBorders>
              <w:top w:val="nil"/>
              <w:left w:val="nil"/>
              <w:bottom w:val="nil"/>
              <w:right w:val="nil"/>
            </w:tcBorders>
            <w:vAlign w:val="bottom"/>
          </w:tcPr>
          <w:p w14:paraId="7E8C7864" w14:textId="7B4735F9" w:rsidR="00B80B98" w:rsidRPr="0051260F" w:rsidRDefault="00B80B98" w:rsidP="00B80B98">
            <w:pPr>
              <w:jc w:val="center"/>
              <w:rPr>
                <w:rFonts w:cstheme="minorHAnsi"/>
                <w:sz w:val="18"/>
                <w:szCs w:val="18"/>
              </w:rPr>
            </w:pPr>
            <w:r w:rsidRPr="0051260F">
              <w:rPr>
                <w:rFonts w:cstheme="minorHAnsi"/>
                <w:sz w:val="18"/>
                <w:szCs w:val="18"/>
              </w:rPr>
              <w:t>7</w:t>
            </w:r>
          </w:p>
        </w:tc>
        <w:tc>
          <w:tcPr>
            <w:tcW w:w="851" w:type="dxa"/>
            <w:tcBorders>
              <w:top w:val="nil"/>
              <w:left w:val="nil"/>
              <w:bottom w:val="nil"/>
              <w:right w:val="nil"/>
            </w:tcBorders>
          </w:tcPr>
          <w:p w14:paraId="6DF38492" w14:textId="71336B73" w:rsidR="00B80B98" w:rsidRPr="00B80B98" w:rsidRDefault="00B80B98" w:rsidP="00B80B98">
            <w:pPr>
              <w:jc w:val="center"/>
              <w:rPr>
                <w:rFonts w:cstheme="minorHAnsi"/>
                <w:sz w:val="18"/>
                <w:szCs w:val="18"/>
              </w:rPr>
            </w:pPr>
            <w:r w:rsidRPr="00B80B98">
              <w:rPr>
                <w:rFonts w:cstheme="minorHAnsi"/>
                <w:sz w:val="18"/>
                <w:szCs w:val="18"/>
              </w:rPr>
              <w:t>3,90</w:t>
            </w:r>
          </w:p>
        </w:tc>
      </w:tr>
      <w:tr w:rsidR="00B80B98" w:rsidRPr="000655D2" w14:paraId="1CF6A5B8" w14:textId="77777777" w:rsidTr="000C0017">
        <w:tc>
          <w:tcPr>
            <w:tcW w:w="3969" w:type="dxa"/>
            <w:tcBorders>
              <w:top w:val="nil"/>
              <w:left w:val="nil"/>
              <w:bottom w:val="nil"/>
              <w:right w:val="nil"/>
            </w:tcBorders>
            <w:vAlign w:val="center"/>
          </w:tcPr>
          <w:p w14:paraId="2A4126E2" w14:textId="658C1C6B" w:rsidR="00B80B98" w:rsidRPr="00DE70C7" w:rsidRDefault="00B80B98" w:rsidP="00B80B98">
            <w:pPr>
              <w:pStyle w:val="Legenda"/>
              <w:spacing w:after="0"/>
              <w:rPr>
                <w:rStyle w:val="normaltextrun"/>
                <w:rFonts w:ascii="Calibri" w:hAnsi="Calibri" w:cs="Calibri"/>
                <w:i w:val="0"/>
                <w:iCs w:val="0"/>
                <w:color w:val="auto"/>
                <w:sz w:val="20"/>
                <w:szCs w:val="20"/>
              </w:rPr>
            </w:pPr>
            <w:r w:rsidRPr="0051260F">
              <w:rPr>
                <w:rFonts w:ascii="Calibri" w:hAnsi="Calibri" w:cs="Calibri"/>
                <w:i w:val="0"/>
                <w:iCs w:val="0"/>
                <w:color w:val="auto"/>
              </w:rPr>
              <w:t>4. I take care of small electronic and technical equipment, thus prolonging its life</w:t>
            </w:r>
          </w:p>
        </w:tc>
        <w:tc>
          <w:tcPr>
            <w:tcW w:w="850" w:type="dxa"/>
            <w:tcBorders>
              <w:top w:val="nil"/>
              <w:left w:val="nil"/>
              <w:bottom w:val="nil"/>
              <w:right w:val="nil"/>
            </w:tcBorders>
            <w:vAlign w:val="bottom"/>
          </w:tcPr>
          <w:p w14:paraId="207D811C" w14:textId="59E284D9" w:rsidR="00B80B98" w:rsidRPr="0051260F" w:rsidRDefault="00B80B98" w:rsidP="00B80B98">
            <w:pPr>
              <w:ind w:left="21" w:hanging="40"/>
              <w:jc w:val="center"/>
              <w:rPr>
                <w:rStyle w:val="normaltextrun"/>
                <w:rFonts w:cstheme="minorHAnsi"/>
                <w:sz w:val="18"/>
                <w:szCs w:val="18"/>
              </w:rPr>
            </w:pPr>
            <w:r>
              <w:rPr>
                <w:rFonts w:cstheme="minorHAnsi"/>
                <w:sz w:val="18"/>
                <w:szCs w:val="18"/>
              </w:rPr>
              <w:t>.</w:t>
            </w:r>
          </w:p>
        </w:tc>
        <w:tc>
          <w:tcPr>
            <w:tcW w:w="851" w:type="dxa"/>
            <w:tcBorders>
              <w:top w:val="nil"/>
              <w:left w:val="nil"/>
              <w:bottom w:val="nil"/>
              <w:right w:val="nil"/>
            </w:tcBorders>
            <w:vAlign w:val="bottom"/>
          </w:tcPr>
          <w:p w14:paraId="005F301B" w14:textId="75EE9A93" w:rsidR="00B80B98" w:rsidRPr="0051260F" w:rsidRDefault="00B80B98" w:rsidP="00B80B98">
            <w:pPr>
              <w:jc w:val="center"/>
              <w:rPr>
                <w:rFonts w:cstheme="minorHAnsi"/>
                <w:sz w:val="18"/>
                <w:szCs w:val="18"/>
              </w:rPr>
            </w:pPr>
            <w:r w:rsidRPr="0051260F">
              <w:rPr>
                <w:rFonts w:cstheme="minorHAnsi"/>
                <w:sz w:val="18"/>
                <w:szCs w:val="18"/>
              </w:rPr>
              <w:t>5</w:t>
            </w:r>
          </w:p>
        </w:tc>
        <w:tc>
          <w:tcPr>
            <w:tcW w:w="850" w:type="dxa"/>
            <w:tcBorders>
              <w:top w:val="nil"/>
              <w:left w:val="nil"/>
              <w:bottom w:val="nil"/>
              <w:right w:val="nil"/>
            </w:tcBorders>
            <w:vAlign w:val="bottom"/>
          </w:tcPr>
          <w:p w14:paraId="09CED891" w14:textId="5DACE2D3" w:rsidR="00B80B98" w:rsidRPr="0051260F" w:rsidRDefault="00B80B98" w:rsidP="00B80B98">
            <w:pPr>
              <w:jc w:val="center"/>
              <w:rPr>
                <w:rFonts w:cstheme="minorHAnsi"/>
                <w:sz w:val="18"/>
                <w:szCs w:val="18"/>
              </w:rPr>
            </w:pPr>
            <w:r w:rsidRPr="0051260F">
              <w:rPr>
                <w:rFonts w:cstheme="minorHAnsi"/>
                <w:sz w:val="18"/>
                <w:szCs w:val="18"/>
              </w:rPr>
              <w:t>9</w:t>
            </w:r>
          </w:p>
        </w:tc>
        <w:tc>
          <w:tcPr>
            <w:tcW w:w="851" w:type="dxa"/>
            <w:tcBorders>
              <w:top w:val="nil"/>
              <w:left w:val="nil"/>
              <w:bottom w:val="nil"/>
              <w:right w:val="nil"/>
            </w:tcBorders>
            <w:vAlign w:val="bottom"/>
          </w:tcPr>
          <w:p w14:paraId="5F56F626" w14:textId="4C86A85F" w:rsidR="00B80B98" w:rsidRPr="0051260F" w:rsidRDefault="00B80B98" w:rsidP="00B80B98">
            <w:pPr>
              <w:jc w:val="center"/>
              <w:rPr>
                <w:rFonts w:cstheme="minorHAnsi"/>
                <w:sz w:val="18"/>
                <w:szCs w:val="18"/>
              </w:rPr>
            </w:pPr>
            <w:r w:rsidRPr="0051260F">
              <w:rPr>
                <w:rFonts w:cstheme="minorHAnsi"/>
                <w:sz w:val="18"/>
                <w:szCs w:val="18"/>
              </w:rPr>
              <w:t>15</w:t>
            </w:r>
          </w:p>
        </w:tc>
        <w:tc>
          <w:tcPr>
            <w:tcW w:w="850" w:type="dxa"/>
            <w:tcBorders>
              <w:top w:val="nil"/>
              <w:left w:val="nil"/>
              <w:bottom w:val="nil"/>
              <w:right w:val="nil"/>
            </w:tcBorders>
            <w:vAlign w:val="bottom"/>
          </w:tcPr>
          <w:p w14:paraId="262DEC3B" w14:textId="64F617AE" w:rsidR="00B80B98" w:rsidRPr="0051260F" w:rsidRDefault="00B80B98" w:rsidP="00B80B98">
            <w:pPr>
              <w:jc w:val="center"/>
              <w:rPr>
                <w:rFonts w:cstheme="minorHAnsi"/>
                <w:sz w:val="18"/>
                <w:szCs w:val="18"/>
              </w:rPr>
            </w:pPr>
            <w:r w:rsidRPr="0051260F">
              <w:rPr>
                <w:rFonts w:cstheme="minorHAnsi"/>
                <w:sz w:val="18"/>
                <w:szCs w:val="18"/>
              </w:rPr>
              <w:t>4</w:t>
            </w:r>
          </w:p>
        </w:tc>
        <w:tc>
          <w:tcPr>
            <w:tcW w:w="851" w:type="dxa"/>
            <w:tcBorders>
              <w:top w:val="nil"/>
              <w:left w:val="nil"/>
              <w:bottom w:val="nil"/>
              <w:right w:val="nil"/>
            </w:tcBorders>
          </w:tcPr>
          <w:p w14:paraId="4ACC5C1D" w14:textId="5CAE00D4" w:rsidR="00B80B98" w:rsidRPr="0051260F" w:rsidRDefault="00B80B98" w:rsidP="00B80B98">
            <w:pPr>
              <w:jc w:val="center"/>
              <w:rPr>
                <w:rFonts w:cstheme="minorHAnsi"/>
                <w:sz w:val="18"/>
                <w:szCs w:val="18"/>
              </w:rPr>
            </w:pPr>
            <w:r w:rsidRPr="00B80B98">
              <w:rPr>
                <w:rFonts w:cstheme="minorHAnsi"/>
                <w:sz w:val="18"/>
                <w:szCs w:val="18"/>
              </w:rPr>
              <w:t>3,55</w:t>
            </w:r>
          </w:p>
        </w:tc>
      </w:tr>
      <w:tr w:rsidR="00B80B98" w:rsidRPr="000655D2" w14:paraId="6EDDEB49" w14:textId="77777777" w:rsidTr="000C0017">
        <w:tc>
          <w:tcPr>
            <w:tcW w:w="3969" w:type="dxa"/>
            <w:tcBorders>
              <w:top w:val="nil"/>
              <w:left w:val="nil"/>
              <w:bottom w:val="nil"/>
              <w:right w:val="nil"/>
            </w:tcBorders>
            <w:vAlign w:val="center"/>
          </w:tcPr>
          <w:p w14:paraId="739C2942" w14:textId="4B2B2BEF" w:rsidR="00B80B98" w:rsidRPr="00DE70C7" w:rsidRDefault="00B80B98" w:rsidP="00B80B98">
            <w:pPr>
              <w:pStyle w:val="Legenda"/>
              <w:spacing w:after="0"/>
              <w:rPr>
                <w:rStyle w:val="normaltextrun"/>
                <w:rFonts w:ascii="Calibri" w:hAnsi="Calibri" w:cs="Calibri"/>
                <w:i w:val="0"/>
                <w:iCs w:val="0"/>
                <w:color w:val="auto"/>
                <w:sz w:val="20"/>
                <w:szCs w:val="20"/>
              </w:rPr>
            </w:pPr>
            <w:r w:rsidRPr="0051260F">
              <w:rPr>
                <w:rFonts w:ascii="Calibri" w:hAnsi="Calibri" w:cs="Calibri"/>
                <w:i w:val="0"/>
                <w:iCs w:val="0"/>
                <w:color w:val="auto"/>
              </w:rPr>
              <w:t>5. When choosing electronic and technical equipment I am guided by its energy class</w:t>
            </w:r>
          </w:p>
        </w:tc>
        <w:tc>
          <w:tcPr>
            <w:tcW w:w="850" w:type="dxa"/>
            <w:tcBorders>
              <w:top w:val="nil"/>
              <w:left w:val="nil"/>
              <w:bottom w:val="nil"/>
              <w:right w:val="nil"/>
            </w:tcBorders>
            <w:vAlign w:val="bottom"/>
          </w:tcPr>
          <w:p w14:paraId="48E7B9D2" w14:textId="00A9E4BF" w:rsidR="00B80B98" w:rsidRPr="0051260F" w:rsidRDefault="00B80B98" w:rsidP="00B80B98">
            <w:pPr>
              <w:ind w:left="21" w:hanging="40"/>
              <w:jc w:val="center"/>
              <w:rPr>
                <w:rStyle w:val="normaltextrun"/>
                <w:rFonts w:cstheme="minorHAnsi"/>
                <w:sz w:val="18"/>
                <w:szCs w:val="18"/>
              </w:rPr>
            </w:pPr>
            <w:r>
              <w:t>.</w:t>
            </w:r>
          </w:p>
        </w:tc>
        <w:tc>
          <w:tcPr>
            <w:tcW w:w="851" w:type="dxa"/>
            <w:tcBorders>
              <w:top w:val="nil"/>
              <w:left w:val="nil"/>
              <w:bottom w:val="nil"/>
              <w:right w:val="nil"/>
            </w:tcBorders>
            <w:vAlign w:val="bottom"/>
          </w:tcPr>
          <w:p w14:paraId="4CB9C072" w14:textId="4FF75FE0" w:rsidR="00B80B98" w:rsidRPr="0051260F" w:rsidRDefault="00B80B98" w:rsidP="00B80B98">
            <w:pPr>
              <w:jc w:val="center"/>
              <w:rPr>
                <w:rFonts w:cstheme="minorHAnsi"/>
                <w:sz w:val="18"/>
                <w:szCs w:val="18"/>
              </w:rPr>
            </w:pPr>
            <w:r w:rsidRPr="0051260F">
              <w:rPr>
                <w:rFonts w:cstheme="minorHAnsi"/>
                <w:sz w:val="18"/>
                <w:szCs w:val="18"/>
              </w:rPr>
              <w:t>2</w:t>
            </w:r>
          </w:p>
        </w:tc>
        <w:tc>
          <w:tcPr>
            <w:tcW w:w="850" w:type="dxa"/>
            <w:tcBorders>
              <w:top w:val="nil"/>
              <w:left w:val="nil"/>
              <w:bottom w:val="nil"/>
              <w:right w:val="nil"/>
            </w:tcBorders>
            <w:vAlign w:val="bottom"/>
          </w:tcPr>
          <w:p w14:paraId="7CD0760B" w14:textId="60260344" w:rsidR="00B80B98" w:rsidRPr="0051260F" w:rsidRDefault="00B80B98" w:rsidP="00B80B98">
            <w:pPr>
              <w:jc w:val="center"/>
              <w:rPr>
                <w:rFonts w:cstheme="minorHAnsi"/>
                <w:sz w:val="18"/>
                <w:szCs w:val="18"/>
              </w:rPr>
            </w:pPr>
            <w:r w:rsidRPr="0051260F">
              <w:rPr>
                <w:rFonts w:cstheme="minorHAnsi"/>
                <w:sz w:val="18"/>
                <w:szCs w:val="18"/>
              </w:rPr>
              <w:t>7</w:t>
            </w:r>
          </w:p>
        </w:tc>
        <w:tc>
          <w:tcPr>
            <w:tcW w:w="851" w:type="dxa"/>
            <w:tcBorders>
              <w:top w:val="nil"/>
              <w:left w:val="nil"/>
              <w:bottom w:val="nil"/>
              <w:right w:val="nil"/>
            </w:tcBorders>
            <w:vAlign w:val="bottom"/>
          </w:tcPr>
          <w:p w14:paraId="644D6C25" w14:textId="2D584150" w:rsidR="00B80B98" w:rsidRPr="0051260F" w:rsidRDefault="00B80B98" w:rsidP="00B80B98">
            <w:pPr>
              <w:jc w:val="center"/>
              <w:rPr>
                <w:rFonts w:cstheme="minorHAnsi"/>
                <w:sz w:val="18"/>
                <w:szCs w:val="18"/>
              </w:rPr>
            </w:pPr>
            <w:r w:rsidRPr="0051260F">
              <w:rPr>
                <w:rFonts w:cstheme="minorHAnsi"/>
                <w:sz w:val="18"/>
                <w:szCs w:val="18"/>
              </w:rPr>
              <w:t>17</w:t>
            </w:r>
          </w:p>
        </w:tc>
        <w:tc>
          <w:tcPr>
            <w:tcW w:w="850" w:type="dxa"/>
            <w:tcBorders>
              <w:top w:val="nil"/>
              <w:left w:val="nil"/>
              <w:bottom w:val="nil"/>
              <w:right w:val="nil"/>
            </w:tcBorders>
            <w:vAlign w:val="bottom"/>
          </w:tcPr>
          <w:p w14:paraId="093AB3DE" w14:textId="2DCE6C56" w:rsidR="00B80B98" w:rsidRPr="0051260F" w:rsidRDefault="00B80B98" w:rsidP="00B80B98">
            <w:pPr>
              <w:jc w:val="center"/>
              <w:rPr>
                <w:rFonts w:cstheme="minorHAnsi"/>
                <w:sz w:val="18"/>
                <w:szCs w:val="18"/>
              </w:rPr>
            </w:pPr>
            <w:r w:rsidRPr="0051260F">
              <w:rPr>
                <w:rFonts w:cstheme="minorHAnsi"/>
                <w:sz w:val="18"/>
                <w:szCs w:val="18"/>
              </w:rPr>
              <w:t>7</w:t>
            </w:r>
          </w:p>
        </w:tc>
        <w:tc>
          <w:tcPr>
            <w:tcW w:w="851" w:type="dxa"/>
            <w:tcBorders>
              <w:top w:val="nil"/>
              <w:left w:val="nil"/>
              <w:bottom w:val="nil"/>
              <w:right w:val="nil"/>
            </w:tcBorders>
          </w:tcPr>
          <w:p w14:paraId="2C12F8C2" w14:textId="1A62AE25" w:rsidR="00B80B98" w:rsidRPr="0051260F" w:rsidRDefault="00B80B98" w:rsidP="00B80B98">
            <w:pPr>
              <w:jc w:val="center"/>
              <w:rPr>
                <w:rFonts w:cstheme="minorHAnsi"/>
                <w:sz w:val="18"/>
                <w:szCs w:val="18"/>
              </w:rPr>
            </w:pPr>
            <w:r w:rsidRPr="00B80B98">
              <w:rPr>
                <w:rFonts w:cstheme="minorHAnsi"/>
                <w:sz w:val="18"/>
                <w:szCs w:val="18"/>
              </w:rPr>
              <w:t>3,88</w:t>
            </w:r>
          </w:p>
        </w:tc>
      </w:tr>
      <w:tr w:rsidR="00B80B98" w:rsidRPr="000655D2" w14:paraId="39227E89" w14:textId="77777777" w:rsidTr="000C0017">
        <w:tc>
          <w:tcPr>
            <w:tcW w:w="3969" w:type="dxa"/>
            <w:tcBorders>
              <w:top w:val="nil"/>
              <w:left w:val="nil"/>
              <w:bottom w:val="nil"/>
              <w:right w:val="nil"/>
            </w:tcBorders>
            <w:vAlign w:val="center"/>
          </w:tcPr>
          <w:p w14:paraId="0C42D370" w14:textId="52413B5A" w:rsidR="00B80B98" w:rsidRPr="00DE70C7" w:rsidRDefault="00B80B98" w:rsidP="00B80B98">
            <w:pPr>
              <w:pStyle w:val="Legenda"/>
              <w:spacing w:after="0"/>
              <w:rPr>
                <w:rStyle w:val="normaltextrun"/>
                <w:rFonts w:ascii="Calibri" w:hAnsi="Calibri" w:cs="Calibri"/>
                <w:i w:val="0"/>
                <w:iCs w:val="0"/>
                <w:color w:val="auto"/>
                <w:sz w:val="20"/>
                <w:szCs w:val="20"/>
              </w:rPr>
            </w:pPr>
            <w:r w:rsidRPr="00DE70C7">
              <w:rPr>
                <w:rFonts w:ascii="Calibri" w:hAnsi="Calibri" w:cs="Calibri"/>
                <w:i w:val="0"/>
                <w:iCs w:val="0"/>
                <w:color w:val="auto"/>
              </w:rPr>
              <w:t>6. I use water sparingly</w:t>
            </w:r>
          </w:p>
        </w:tc>
        <w:tc>
          <w:tcPr>
            <w:tcW w:w="850" w:type="dxa"/>
            <w:tcBorders>
              <w:top w:val="nil"/>
              <w:left w:val="nil"/>
              <w:bottom w:val="nil"/>
              <w:right w:val="nil"/>
            </w:tcBorders>
            <w:vAlign w:val="bottom"/>
          </w:tcPr>
          <w:p w14:paraId="7AB635D1" w14:textId="23B3CAB7" w:rsidR="00B80B98" w:rsidRPr="0051260F" w:rsidRDefault="00B80B98" w:rsidP="00B80B98">
            <w:pPr>
              <w:ind w:left="21" w:hanging="40"/>
              <w:jc w:val="center"/>
              <w:rPr>
                <w:rStyle w:val="normaltextrun"/>
                <w:rFonts w:cstheme="minorHAnsi"/>
                <w:sz w:val="18"/>
                <w:szCs w:val="18"/>
              </w:rPr>
            </w:pPr>
            <w:r w:rsidRPr="0051260F">
              <w:rPr>
                <w:rFonts w:cstheme="minorHAnsi"/>
                <w:sz w:val="18"/>
                <w:szCs w:val="18"/>
              </w:rPr>
              <w:t>1</w:t>
            </w:r>
          </w:p>
        </w:tc>
        <w:tc>
          <w:tcPr>
            <w:tcW w:w="851" w:type="dxa"/>
            <w:tcBorders>
              <w:top w:val="nil"/>
              <w:left w:val="nil"/>
              <w:bottom w:val="nil"/>
              <w:right w:val="nil"/>
            </w:tcBorders>
            <w:vAlign w:val="bottom"/>
          </w:tcPr>
          <w:p w14:paraId="055BD58F" w14:textId="631EE3A6" w:rsidR="00B80B98" w:rsidRPr="0051260F" w:rsidRDefault="00B80B98" w:rsidP="00B80B98">
            <w:pPr>
              <w:jc w:val="center"/>
              <w:rPr>
                <w:rFonts w:cstheme="minorHAnsi"/>
                <w:sz w:val="18"/>
                <w:szCs w:val="18"/>
              </w:rPr>
            </w:pPr>
            <w:r w:rsidRPr="0051260F">
              <w:rPr>
                <w:rFonts w:cstheme="minorHAnsi"/>
                <w:sz w:val="18"/>
                <w:szCs w:val="18"/>
              </w:rPr>
              <w:t>2</w:t>
            </w:r>
          </w:p>
        </w:tc>
        <w:tc>
          <w:tcPr>
            <w:tcW w:w="850" w:type="dxa"/>
            <w:tcBorders>
              <w:top w:val="nil"/>
              <w:left w:val="nil"/>
              <w:bottom w:val="nil"/>
              <w:right w:val="nil"/>
            </w:tcBorders>
            <w:vAlign w:val="bottom"/>
          </w:tcPr>
          <w:p w14:paraId="3B3B93BA" w14:textId="3310514A" w:rsidR="00B80B98" w:rsidRPr="0051260F" w:rsidRDefault="00B80B98" w:rsidP="00B80B98">
            <w:pPr>
              <w:jc w:val="center"/>
              <w:rPr>
                <w:rFonts w:cstheme="minorHAnsi"/>
                <w:sz w:val="18"/>
                <w:szCs w:val="18"/>
              </w:rPr>
            </w:pPr>
            <w:r w:rsidRPr="0051260F">
              <w:rPr>
                <w:rFonts w:cstheme="minorHAnsi"/>
                <w:sz w:val="18"/>
                <w:szCs w:val="18"/>
              </w:rPr>
              <w:t>9</w:t>
            </w:r>
          </w:p>
        </w:tc>
        <w:tc>
          <w:tcPr>
            <w:tcW w:w="851" w:type="dxa"/>
            <w:tcBorders>
              <w:top w:val="nil"/>
              <w:left w:val="nil"/>
              <w:bottom w:val="nil"/>
              <w:right w:val="nil"/>
            </w:tcBorders>
            <w:vAlign w:val="bottom"/>
          </w:tcPr>
          <w:p w14:paraId="779F29B3" w14:textId="140B52A3" w:rsidR="00B80B98" w:rsidRPr="0051260F" w:rsidRDefault="00B80B98" w:rsidP="00B80B98">
            <w:pPr>
              <w:jc w:val="center"/>
              <w:rPr>
                <w:rFonts w:cstheme="minorHAnsi"/>
                <w:sz w:val="18"/>
                <w:szCs w:val="18"/>
              </w:rPr>
            </w:pPr>
            <w:r w:rsidRPr="0051260F">
              <w:rPr>
                <w:rFonts w:cstheme="minorHAnsi"/>
                <w:sz w:val="18"/>
                <w:szCs w:val="18"/>
              </w:rPr>
              <w:t>12</w:t>
            </w:r>
          </w:p>
        </w:tc>
        <w:tc>
          <w:tcPr>
            <w:tcW w:w="850" w:type="dxa"/>
            <w:tcBorders>
              <w:top w:val="nil"/>
              <w:left w:val="nil"/>
              <w:bottom w:val="nil"/>
              <w:right w:val="nil"/>
            </w:tcBorders>
            <w:vAlign w:val="bottom"/>
          </w:tcPr>
          <w:p w14:paraId="300F9DC8" w14:textId="116DE706" w:rsidR="00B80B98" w:rsidRPr="0051260F" w:rsidRDefault="00B80B98" w:rsidP="00B80B98">
            <w:pPr>
              <w:jc w:val="center"/>
              <w:rPr>
                <w:rFonts w:cstheme="minorHAnsi"/>
                <w:sz w:val="18"/>
                <w:szCs w:val="18"/>
              </w:rPr>
            </w:pPr>
            <w:r w:rsidRPr="0051260F">
              <w:rPr>
                <w:rFonts w:cstheme="minorHAnsi"/>
                <w:sz w:val="18"/>
                <w:szCs w:val="18"/>
              </w:rPr>
              <w:t>9</w:t>
            </w:r>
          </w:p>
        </w:tc>
        <w:tc>
          <w:tcPr>
            <w:tcW w:w="851" w:type="dxa"/>
            <w:tcBorders>
              <w:top w:val="nil"/>
              <w:left w:val="nil"/>
              <w:bottom w:val="nil"/>
              <w:right w:val="nil"/>
            </w:tcBorders>
          </w:tcPr>
          <w:p w14:paraId="6224CEE8" w14:textId="56BF6ED9" w:rsidR="00B80B98" w:rsidRPr="0051260F" w:rsidRDefault="00B80B98" w:rsidP="00B80B98">
            <w:pPr>
              <w:jc w:val="center"/>
              <w:rPr>
                <w:rFonts w:cstheme="minorHAnsi"/>
                <w:sz w:val="18"/>
                <w:szCs w:val="18"/>
              </w:rPr>
            </w:pPr>
            <w:r w:rsidRPr="00B80B98">
              <w:rPr>
                <w:rFonts w:cstheme="minorHAnsi"/>
                <w:sz w:val="18"/>
                <w:szCs w:val="18"/>
              </w:rPr>
              <w:t>3,79</w:t>
            </w:r>
          </w:p>
        </w:tc>
      </w:tr>
      <w:tr w:rsidR="00B80B98" w:rsidRPr="000655D2" w14:paraId="56AC69D3" w14:textId="77777777" w:rsidTr="000C0017">
        <w:tc>
          <w:tcPr>
            <w:tcW w:w="3969" w:type="dxa"/>
            <w:tcBorders>
              <w:top w:val="nil"/>
              <w:left w:val="nil"/>
              <w:bottom w:val="nil"/>
              <w:right w:val="nil"/>
            </w:tcBorders>
            <w:vAlign w:val="center"/>
          </w:tcPr>
          <w:p w14:paraId="7C1F258A" w14:textId="2B8EC922" w:rsidR="00B80B98" w:rsidRPr="00DE70C7" w:rsidRDefault="00B80B98" w:rsidP="00B80B98">
            <w:pPr>
              <w:pStyle w:val="Legenda"/>
              <w:spacing w:after="0"/>
              <w:rPr>
                <w:rStyle w:val="normaltextrun"/>
                <w:rFonts w:ascii="Calibri" w:hAnsi="Calibri" w:cs="Calibri"/>
                <w:i w:val="0"/>
                <w:iCs w:val="0"/>
                <w:color w:val="auto"/>
                <w:sz w:val="20"/>
                <w:szCs w:val="20"/>
              </w:rPr>
            </w:pPr>
            <w:r w:rsidRPr="0051260F">
              <w:rPr>
                <w:rFonts w:ascii="Calibri" w:hAnsi="Calibri" w:cs="Calibri"/>
                <w:i w:val="0"/>
                <w:iCs w:val="0"/>
                <w:color w:val="auto"/>
              </w:rPr>
              <w:t>7. I use solar panels or photovoltaic collectors</w:t>
            </w:r>
          </w:p>
        </w:tc>
        <w:tc>
          <w:tcPr>
            <w:tcW w:w="850" w:type="dxa"/>
            <w:tcBorders>
              <w:top w:val="nil"/>
              <w:left w:val="nil"/>
              <w:bottom w:val="nil"/>
              <w:right w:val="nil"/>
            </w:tcBorders>
            <w:vAlign w:val="bottom"/>
          </w:tcPr>
          <w:p w14:paraId="51F0154B" w14:textId="33858F91" w:rsidR="00B80B98" w:rsidRPr="0051260F" w:rsidRDefault="00B80B98" w:rsidP="00B80B98">
            <w:pPr>
              <w:ind w:left="21" w:hanging="40"/>
              <w:jc w:val="center"/>
              <w:rPr>
                <w:rStyle w:val="normaltextrun"/>
                <w:rFonts w:cstheme="minorHAnsi"/>
                <w:sz w:val="18"/>
                <w:szCs w:val="18"/>
              </w:rPr>
            </w:pPr>
            <w:r w:rsidRPr="0051260F">
              <w:rPr>
                <w:rFonts w:cstheme="minorHAnsi"/>
                <w:sz w:val="18"/>
                <w:szCs w:val="18"/>
              </w:rPr>
              <w:t>12</w:t>
            </w:r>
          </w:p>
        </w:tc>
        <w:tc>
          <w:tcPr>
            <w:tcW w:w="851" w:type="dxa"/>
            <w:tcBorders>
              <w:top w:val="nil"/>
              <w:left w:val="nil"/>
              <w:bottom w:val="nil"/>
              <w:right w:val="nil"/>
            </w:tcBorders>
            <w:vAlign w:val="bottom"/>
          </w:tcPr>
          <w:p w14:paraId="73BBC1A8" w14:textId="4044804F" w:rsidR="00B80B98" w:rsidRPr="0051260F" w:rsidRDefault="00B80B98" w:rsidP="00B80B98">
            <w:pPr>
              <w:jc w:val="center"/>
              <w:rPr>
                <w:rFonts w:cstheme="minorHAnsi"/>
                <w:sz w:val="18"/>
                <w:szCs w:val="18"/>
              </w:rPr>
            </w:pPr>
            <w:r w:rsidRPr="0051260F">
              <w:rPr>
                <w:rFonts w:cstheme="minorHAnsi"/>
                <w:sz w:val="18"/>
                <w:szCs w:val="18"/>
              </w:rPr>
              <w:t>8</w:t>
            </w:r>
          </w:p>
        </w:tc>
        <w:tc>
          <w:tcPr>
            <w:tcW w:w="850" w:type="dxa"/>
            <w:tcBorders>
              <w:top w:val="nil"/>
              <w:left w:val="nil"/>
              <w:bottom w:val="nil"/>
              <w:right w:val="nil"/>
            </w:tcBorders>
            <w:vAlign w:val="bottom"/>
          </w:tcPr>
          <w:p w14:paraId="026DC953" w14:textId="1EFB3A35" w:rsidR="00B80B98" w:rsidRPr="0051260F" w:rsidRDefault="00B80B98" w:rsidP="00B80B98">
            <w:pPr>
              <w:jc w:val="center"/>
              <w:rPr>
                <w:rFonts w:cstheme="minorHAnsi"/>
                <w:sz w:val="18"/>
                <w:szCs w:val="18"/>
              </w:rPr>
            </w:pPr>
            <w:r w:rsidRPr="0051260F">
              <w:rPr>
                <w:rFonts w:cstheme="minorHAnsi"/>
                <w:sz w:val="18"/>
                <w:szCs w:val="18"/>
              </w:rPr>
              <w:t>5</w:t>
            </w:r>
          </w:p>
        </w:tc>
        <w:tc>
          <w:tcPr>
            <w:tcW w:w="851" w:type="dxa"/>
            <w:tcBorders>
              <w:top w:val="nil"/>
              <w:left w:val="nil"/>
              <w:bottom w:val="nil"/>
              <w:right w:val="nil"/>
            </w:tcBorders>
            <w:vAlign w:val="bottom"/>
          </w:tcPr>
          <w:p w14:paraId="48D117EB" w14:textId="26F4BF20" w:rsidR="00B80B98" w:rsidRPr="0051260F" w:rsidRDefault="00B80B98" w:rsidP="00B80B98">
            <w:pPr>
              <w:jc w:val="center"/>
              <w:rPr>
                <w:rFonts w:cstheme="minorHAnsi"/>
                <w:sz w:val="18"/>
                <w:szCs w:val="18"/>
              </w:rPr>
            </w:pPr>
            <w:r w:rsidRPr="0051260F">
              <w:rPr>
                <w:rFonts w:cstheme="minorHAnsi"/>
                <w:sz w:val="18"/>
                <w:szCs w:val="18"/>
              </w:rPr>
              <w:t>7</w:t>
            </w:r>
          </w:p>
        </w:tc>
        <w:tc>
          <w:tcPr>
            <w:tcW w:w="850" w:type="dxa"/>
            <w:tcBorders>
              <w:top w:val="nil"/>
              <w:left w:val="nil"/>
              <w:bottom w:val="nil"/>
              <w:right w:val="nil"/>
            </w:tcBorders>
            <w:vAlign w:val="bottom"/>
          </w:tcPr>
          <w:p w14:paraId="188F7701" w14:textId="1654E720" w:rsidR="00B80B98" w:rsidRPr="0051260F" w:rsidRDefault="00B80B98" w:rsidP="00B80B98">
            <w:pPr>
              <w:jc w:val="center"/>
              <w:rPr>
                <w:rFonts w:cstheme="minorHAnsi"/>
                <w:sz w:val="18"/>
                <w:szCs w:val="18"/>
              </w:rPr>
            </w:pPr>
            <w:r w:rsidRPr="0051260F">
              <w:rPr>
                <w:rFonts w:cstheme="minorHAnsi"/>
                <w:sz w:val="18"/>
                <w:szCs w:val="18"/>
              </w:rPr>
              <w:t>1</w:t>
            </w:r>
          </w:p>
        </w:tc>
        <w:tc>
          <w:tcPr>
            <w:tcW w:w="851" w:type="dxa"/>
            <w:tcBorders>
              <w:top w:val="nil"/>
              <w:left w:val="nil"/>
              <w:bottom w:val="nil"/>
              <w:right w:val="nil"/>
            </w:tcBorders>
          </w:tcPr>
          <w:p w14:paraId="52D529AB" w14:textId="090C5786" w:rsidR="00B80B98" w:rsidRPr="0051260F" w:rsidRDefault="00B80B98" w:rsidP="00B80B98">
            <w:pPr>
              <w:jc w:val="center"/>
              <w:rPr>
                <w:rFonts w:cstheme="minorHAnsi"/>
                <w:sz w:val="18"/>
                <w:szCs w:val="18"/>
              </w:rPr>
            </w:pPr>
            <w:r w:rsidRPr="00B80B98">
              <w:rPr>
                <w:rFonts w:cstheme="minorHAnsi"/>
                <w:sz w:val="18"/>
                <w:szCs w:val="18"/>
              </w:rPr>
              <w:t>2,30</w:t>
            </w:r>
          </w:p>
        </w:tc>
      </w:tr>
      <w:tr w:rsidR="00B80B98" w:rsidRPr="000655D2" w14:paraId="172C74B4" w14:textId="77777777" w:rsidTr="000C0017">
        <w:tc>
          <w:tcPr>
            <w:tcW w:w="3969" w:type="dxa"/>
            <w:tcBorders>
              <w:top w:val="nil"/>
              <w:left w:val="nil"/>
              <w:bottom w:val="nil"/>
              <w:right w:val="nil"/>
            </w:tcBorders>
            <w:vAlign w:val="center"/>
          </w:tcPr>
          <w:p w14:paraId="1559A5E1" w14:textId="1FC6E43C" w:rsidR="00B80B98" w:rsidRPr="00DE70C7" w:rsidRDefault="00B80B98" w:rsidP="00B80B98">
            <w:pPr>
              <w:pStyle w:val="Legenda"/>
              <w:spacing w:after="0"/>
              <w:rPr>
                <w:rStyle w:val="normaltextrun"/>
                <w:rFonts w:ascii="Calibri" w:hAnsi="Calibri" w:cs="Calibri"/>
                <w:i w:val="0"/>
                <w:iCs w:val="0"/>
                <w:color w:val="auto"/>
                <w:sz w:val="20"/>
                <w:szCs w:val="20"/>
              </w:rPr>
            </w:pPr>
            <w:r w:rsidRPr="0051260F">
              <w:rPr>
                <w:rFonts w:ascii="Calibri" w:hAnsi="Calibri" w:cs="Calibri"/>
                <w:i w:val="0"/>
                <w:iCs w:val="0"/>
                <w:color w:val="auto"/>
              </w:rPr>
              <w:t>8. I use renewable energy resources</w:t>
            </w:r>
          </w:p>
        </w:tc>
        <w:tc>
          <w:tcPr>
            <w:tcW w:w="850" w:type="dxa"/>
            <w:tcBorders>
              <w:top w:val="nil"/>
              <w:left w:val="nil"/>
              <w:bottom w:val="nil"/>
              <w:right w:val="nil"/>
            </w:tcBorders>
            <w:vAlign w:val="bottom"/>
          </w:tcPr>
          <w:p w14:paraId="2B3D6954" w14:textId="6E6AF8C6" w:rsidR="00B80B98" w:rsidRPr="0051260F" w:rsidRDefault="00B80B98" w:rsidP="00B80B98">
            <w:pPr>
              <w:ind w:left="21" w:hanging="40"/>
              <w:jc w:val="center"/>
              <w:rPr>
                <w:rStyle w:val="normaltextrun"/>
                <w:rFonts w:cstheme="minorHAnsi"/>
                <w:sz w:val="18"/>
                <w:szCs w:val="18"/>
              </w:rPr>
            </w:pPr>
            <w:r w:rsidRPr="0051260F">
              <w:rPr>
                <w:rFonts w:cstheme="minorHAnsi"/>
                <w:sz w:val="18"/>
                <w:szCs w:val="18"/>
              </w:rPr>
              <w:t>6</w:t>
            </w:r>
          </w:p>
        </w:tc>
        <w:tc>
          <w:tcPr>
            <w:tcW w:w="851" w:type="dxa"/>
            <w:tcBorders>
              <w:top w:val="nil"/>
              <w:left w:val="nil"/>
              <w:bottom w:val="nil"/>
              <w:right w:val="nil"/>
            </w:tcBorders>
            <w:vAlign w:val="bottom"/>
          </w:tcPr>
          <w:p w14:paraId="1992FF46" w14:textId="52336874" w:rsidR="00B80B98" w:rsidRPr="0051260F" w:rsidRDefault="00B80B98" w:rsidP="00B80B98">
            <w:pPr>
              <w:jc w:val="center"/>
              <w:rPr>
                <w:rFonts w:cstheme="minorHAnsi"/>
                <w:sz w:val="18"/>
                <w:szCs w:val="18"/>
              </w:rPr>
            </w:pPr>
            <w:r w:rsidRPr="0051260F">
              <w:rPr>
                <w:rFonts w:cstheme="minorHAnsi"/>
                <w:sz w:val="18"/>
                <w:szCs w:val="18"/>
              </w:rPr>
              <w:t>9</w:t>
            </w:r>
          </w:p>
        </w:tc>
        <w:tc>
          <w:tcPr>
            <w:tcW w:w="850" w:type="dxa"/>
            <w:tcBorders>
              <w:top w:val="nil"/>
              <w:left w:val="nil"/>
              <w:bottom w:val="nil"/>
              <w:right w:val="nil"/>
            </w:tcBorders>
            <w:vAlign w:val="bottom"/>
          </w:tcPr>
          <w:p w14:paraId="6DFE8505" w14:textId="193AFBF7" w:rsidR="00B80B98" w:rsidRPr="0051260F" w:rsidRDefault="00B80B98" w:rsidP="00B80B98">
            <w:pPr>
              <w:jc w:val="center"/>
              <w:rPr>
                <w:rFonts w:cstheme="minorHAnsi"/>
                <w:sz w:val="18"/>
                <w:szCs w:val="18"/>
              </w:rPr>
            </w:pPr>
            <w:r w:rsidRPr="0051260F">
              <w:rPr>
                <w:rFonts w:cstheme="minorHAnsi"/>
                <w:sz w:val="18"/>
                <w:szCs w:val="18"/>
              </w:rPr>
              <w:t>11</w:t>
            </w:r>
          </w:p>
        </w:tc>
        <w:tc>
          <w:tcPr>
            <w:tcW w:w="851" w:type="dxa"/>
            <w:tcBorders>
              <w:top w:val="nil"/>
              <w:left w:val="nil"/>
              <w:bottom w:val="nil"/>
              <w:right w:val="nil"/>
            </w:tcBorders>
            <w:vAlign w:val="bottom"/>
          </w:tcPr>
          <w:p w14:paraId="5841F1EC" w14:textId="06E0F3B2" w:rsidR="00B80B98" w:rsidRPr="0051260F" w:rsidRDefault="00B80B98" w:rsidP="00B80B98">
            <w:pPr>
              <w:jc w:val="center"/>
              <w:rPr>
                <w:rFonts w:cstheme="minorHAnsi"/>
                <w:sz w:val="18"/>
                <w:szCs w:val="18"/>
              </w:rPr>
            </w:pPr>
            <w:r w:rsidRPr="0051260F">
              <w:rPr>
                <w:rFonts w:cstheme="minorHAnsi"/>
                <w:sz w:val="18"/>
                <w:szCs w:val="18"/>
              </w:rPr>
              <w:t>5</w:t>
            </w:r>
          </w:p>
        </w:tc>
        <w:tc>
          <w:tcPr>
            <w:tcW w:w="850" w:type="dxa"/>
            <w:tcBorders>
              <w:top w:val="nil"/>
              <w:left w:val="nil"/>
              <w:bottom w:val="nil"/>
              <w:right w:val="nil"/>
            </w:tcBorders>
            <w:vAlign w:val="bottom"/>
          </w:tcPr>
          <w:p w14:paraId="74EAD428" w14:textId="7EF1B9A5" w:rsidR="00B80B98" w:rsidRPr="0051260F" w:rsidRDefault="00B80B98" w:rsidP="00B80B98">
            <w:pPr>
              <w:jc w:val="center"/>
              <w:rPr>
                <w:rFonts w:cstheme="minorHAnsi"/>
                <w:sz w:val="18"/>
                <w:szCs w:val="18"/>
              </w:rPr>
            </w:pPr>
            <w:r w:rsidRPr="0051260F">
              <w:rPr>
                <w:rFonts w:cstheme="minorHAnsi"/>
                <w:sz w:val="18"/>
                <w:szCs w:val="18"/>
              </w:rPr>
              <w:t>2</w:t>
            </w:r>
          </w:p>
        </w:tc>
        <w:tc>
          <w:tcPr>
            <w:tcW w:w="851" w:type="dxa"/>
            <w:tcBorders>
              <w:top w:val="nil"/>
              <w:left w:val="nil"/>
              <w:bottom w:val="nil"/>
              <w:right w:val="nil"/>
            </w:tcBorders>
          </w:tcPr>
          <w:p w14:paraId="6FD9F22C" w14:textId="3986573E" w:rsidR="00B80B98" w:rsidRPr="0051260F" w:rsidRDefault="00B80B98" w:rsidP="00B80B98">
            <w:pPr>
              <w:jc w:val="center"/>
              <w:rPr>
                <w:rFonts w:cstheme="minorHAnsi"/>
                <w:sz w:val="18"/>
                <w:szCs w:val="18"/>
              </w:rPr>
            </w:pPr>
            <w:r w:rsidRPr="00B80B98">
              <w:rPr>
                <w:rFonts w:cstheme="minorHAnsi"/>
                <w:sz w:val="18"/>
                <w:szCs w:val="18"/>
              </w:rPr>
              <w:t>2,64</w:t>
            </w:r>
          </w:p>
        </w:tc>
      </w:tr>
      <w:tr w:rsidR="00B80B98" w:rsidRPr="000655D2" w14:paraId="0231B675" w14:textId="77777777" w:rsidTr="000C0017">
        <w:tc>
          <w:tcPr>
            <w:tcW w:w="3969" w:type="dxa"/>
            <w:tcBorders>
              <w:top w:val="nil"/>
              <w:left w:val="nil"/>
              <w:bottom w:val="nil"/>
              <w:right w:val="nil"/>
            </w:tcBorders>
            <w:vAlign w:val="center"/>
          </w:tcPr>
          <w:p w14:paraId="531952CD" w14:textId="2C2EA532" w:rsidR="00B80B98" w:rsidRPr="00DE70C7" w:rsidRDefault="00B80B98" w:rsidP="00B80B98">
            <w:pPr>
              <w:pStyle w:val="Legenda"/>
              <w:spacing w:after="0"/>
              <w:rPr>
                <w:rStyle w:val="normaltextrun"/>
                <w:rFonts w:ascii="Calibri" w:hAnsi="Calibri" w:cs="Calibri"/>
                <w:i w:val="0"/>
                <w:iCs w:val="0"/>
                <w:color w:val="auto"/>
                <w:sz w:val="20"/>
                <w:szCs w:val="20"/>
              </w:rPr>
            </w:pPr>
            <w:r w:rsidRPr="0051260F">
              <w:rPr>
                <w:rFonts w:ascii="Calibri" w:hAnsi="Calibri" w:cs="Calibri"/>
                <w:i w:val="0"/>
                <w:iCs w:val="0"/>
                <w:color w:val="auto"/>
              </w:rPr>
              <w:t>9. I share equipment with others or use it on a rental basis (I do not buy)</w:t>
            </w:r>
          </w:p>
        </w:tc>
        <w:tc>
          <w:tcPr>
            <w:tcW w:w="850" w:type="dxa"/>
            <w:tcBorders>
              <w:top w:val="nil"/>
              <w:left w:val="nil"/>
              <w:bottom w:val="nil"/>
              <w:right w:val="nil"/>
            </w:tcBorders>
            <w:vAlign w:val="bottom"/>
          </w:tcPr>
          <w:p w14:paraId="0D8A5F9D" w14:textId="4E980A04" w:rsidR="00B80B98" w:rsidRPr="0051260F" w:rsidRDefault="00B80B98" w:rsidP="00B80B98">
            <w:pPr>
              <w:ind w:left="21" w:hanging="40"/>
              <w:jc w:val="center"/>
              <w:rPr>
                <w:rStyle w:val="normaltextrun"/>
                <w:rFonts w:cstheme="minorHAnsi"/>
                <w:sz w:val="18"/>
                <w:szCs w:val="18"/>
              </w:rPr>
            </w:pPr>
            <w:r w:rsidRPr="0051260F">
              <w:rPr>
                <w:rFonts w:cstheme="minorHAnsi"/>
                <w:sz w:val="18"/>
                <w:szCs w:val="18"/>
              </w:rPr>
              <w:t>11</w:t>
            </w:r>
          </w:p>
        </w:tc>
        <w:tc>
          <w:tcPr>
            <w:tcW w:w="851" w:type="dxa"/>
            <w:tcBorders>
              <w:top w:val="nil"/>
              <w:left w:val="nil"/>
              <w:bottom w:val="nil"/>
              <w:right w:val="nil"/>
            </w:tcBorders>
            <w:vAlign w:val="bottom"/>
          </w:tcPr>
          <w:p w14:paraId="40F8CAFA" w14:textId="1A6BE1CF" w:rsidR="00B80B98" w:rsidRPr="0051260F" w:rsidRDefault="00B80B98" w:rsidP="00B80B98">
            <w:pPr>
              <w:jc w:val="center"/>
              <w:rPr>
                <w:rFonts w:cstheme="minorHAnsi"/>
                <w:sz w:val="18"/>
                <w:szCs w:val="18"/>
              </w:rPr>
            </w:pPr>
            <w:r w:rsidRPr="0051260F">
              <w:rPr>
                <w:rFonts w:cstheme="minorHAnsi"/>
                <w:sz w:val="18"/>
                <w:szCs w:val="18"/>
              </w:rPr>
              <w:t>9</w:t>
            </w:r>
          </w:p>
        </w:tc>
        <w:tc>
          <w:tcPr>
            <w:tcW w:w="850" w:type="dxa"/>
            <w:tcBorders>
              <w:top w:val="nil"/>
              <w:left w:val="nil"/>
              <w:bottom w:val="nil"/>
              <w:right w:val="nil"/>
            </w:tcBorders>
            <w:vAlign w:val="bottom"/>
          </w:tcPr>
          <w:p w14:paraId="1082B50C" w14:textId="37C28736" w:rsidR="00B80B98" w:rsidRPr="0051260F" w:rsidRDefault="00B80B98" w:rsidP="00B80B98">
            <w:pPr>
              <w:jc w:val="center"/>
              <w:rPr>
                <w:rFonts w:cstheme="minorHAnsi"/>
                <w:sz w:val="18"/>
                <w:szCs w:val="18"/>
              </w:rPr>
            </w:pPr>
            <w:r w:rsidRPr="0051260F">
              <w:rPr>
                <w:rFonts w:cstheme="minorHAnsi"/>
                <w:sz w:val="18"/>
                <w:szCs w:val="18"/>
              </w:rPr>
              <w:t>5</w:t>
            </w:r>
          </w:p>
        </w:tc>
        <w:tc>
          <w:tcPr>
            <w:tcW w:w="851" w:type="dxa"/>
            <w:tcBorders>
              <w:top w:val="nil"/>
              <w:left w:val="nil"/>
              <w:bottom w:val="nil"/>
              <w:right w:val="nil"/>
            </w:tcBorders>
            <w:vAlign w:val="bottom"/>
          </w:tcPr>
          <w:p w14:paraId="01684AE1" w14:textId="3CC9E142" w:rsidR="00B80B98" w:rsidRPr="0051260F" w:rsidRDefault="00B80B98" w:rsidP="00B80B98">
            <w:pPr>
              <w:jc w:val="center"/>
              <w:rPr>
                <w:rFonts w:cstheme="minorHAnsi"/>
                <w:sz w:val="18"/>
                <w:szCs w:val="18"/>
              </w:rPr>
            </w:pPr>
            <w:r w:rsidRPr="0051260F">
              <w:rPr>
                <w:rFonts w:cstheme="minorHAnsi"/>
                <w:sz w:val="18"/>
                <w:szCs w:val="18"/>
              </w:rPr>
              <w:t>8</w:t>
            </w:r>
          </w:p>
        </w:tc>
        <w:tc>
          <w:tcPr>
            <w:tcW w:w="850" w:type="dxa"/>
            <w:tcBorders>
              <w:top w:val="nil"/>
              <w:left w:val="nil"/>
              <w:bottom w:val="nil"/>
              <w:right w:val="nil"/>
            </w:tcBorders>
            <w:vAlign w:val="bottom"/>
          </w:tcPr>
          <w:p w14:paraId="190D5216" w14:textId="27D3751F" w:rsidR="00B80B98" w:rsidRPr="0051260F" w:rsidRDefault="00B80B98" w:rsidP="00B80B98">
            <w:pPr>
              <w:jc w:val="center"/>
              <w:rPr>
                <w:rFonts w:cstheme="minorHAnsi"/>
                <w:sz w:val="18"/>
                <w:szCs w:val="18"/>
              </w:rPr>
            </w:pPr>
            <w:r>
              <w:rPr>
                <w:rFonts w:cstheme="minorHAnsi"/>
                <w:sz w:val="18"/>
                <w:szCs w:val="18"/>
              </w:rPr>
              <w:t>.</w:t>
            </w:r>
          </w:p>
        </w:tc>
        <w:tc>
          <w:tcPr>
            <w:tcW w:w="851" w:type="dxa"/>
            <w:tcBorders>
              <w:top w:val="nil"/>
              <w:left w:val="nil"/>
              <w:bottom w:val="nil"/>
              <w:right w:val="nil"/>
            </w:tcBorders>
          </w:tcPr>
          <w:p w14:paraId="2F12E040" w14:textId="71CDBBC3" w:rsidR="00B80B98" w:rsidRPr="0051260F" w:rsidRDefault="00B80B98" w:rsidP="00B80B98">
            <w:pPr>
              <w:jc w:val="center"/>
              <w:rPr>
                <w:rFonts w:cstheme="minorHAnsi"/>
                <w:sz w:val="18"/>
                <w:szCs w:val="18"/>
              </w:rPr>
            </w:pPr>
            <w:r w:rsidRPr="00B80B98">
              <w:rPr>
                <w:rFonts w:cstheme="minorHAnsi"/>
                <w:sz w:val="18"/>
                <w:szCs w:val="18"/>
              </w:rPr>
              <w:t>2,30</w:t>
            </w:r>
          </w:p>
        </w:tc>
      </w:tr>
      <w:tr w:rsidR="00B80B98" w:rsidRPr="000655D2" w14:paraId="22EE652D" w14:textId="77777777" w:rsidTr="000C0017">
        <w:tc>
          <w:tcPr>
            <w:tcW w:w="3969" w:type="dxa"/>
            <w:tcBorders>
              <w:top w:val="nil"/>
              <w:left w:val="nil"/>
              <w:bottom w:val="nil"/>
              <w:right w:val="nil"/>
            </w:tcBorders>
            <w:vAlign w:val="center"/>
          </w:tcPr>
          <w:p w14:paraId="4F1CA3D2" w14:textId="14842903" w:rsidR="00B80B98" w:rsidRPr="00DE70C7" w:rsidRDefault="00B80B98" w:rsidP="00B80B98">
            <w:pPr>
              <w:pStyle w:val="Legenda"/>
              <w:spacing w:after="0"/>
              <w:rPr>
                <w:rStyle w:val="normaltextrun"/>
                <w:rFonts w:ascii="Calibri" w:hAnsi="Calibri" w:cs="Calibri"/>
                <w:i w:val="0"/>
                <w:iCs w:val="0"/>
                <w:color w:val="auto"/>
                <w:sz w:val="20"/>
                <w:szCs w:val="20"/>
              </w:rPr>
            </w:pPr>
            <w:r w:rsidRPr="0051260F">
              <w:rPr>
                <w:rFonts w:ascii="Calibri" w:hAnsi="Calibri" w:cs="Calibri"/>
                <w:i w:val="0"/>
                <w:iCs w:val="0"/>
                <w:color w:val="auto"/>
              </w:rPr>
              <w:t>10. I use the paper several times (e.g. one side printed on, I use it for the dirty copy)</w:t>
            </w:r>
          </w:p>
        </w:tc>
        <w:tc>
          <w:tcPr>
            <w:tcW w:w="850" w:type="dxa"/>
            <w:tcBorders>
              <w:top w:val="nil"/>
              <w:left w:val="nil"/>
              <w:bottom w:val="nil"/>
              <w:right w:val="nil"/>
            </w:tcBorders>
            <w:vAlign w:val="bottom"/>
          </w:tcPr>
          <w:p w14:paraId="18C59891" w14:textId="161022CF" w:rsidR="00B80B98" w:rsidRPr="0051260F" w:rsidRDefault="00B80B98" w:rsidP="00B80B98">
            <w:pPr>
              <w:ind w:left="21" w:hanging="40"/>
              <w:jc w:val="center"/>
              <w:rPr>
                <w:rStyle w:val="normaltextrun"/>
                <w:rFonts w:cstheme="minorHAnsi"/>
                <w:sz w:val="18"/>
                <w:szCs w:val="18"/>
              </w:rPr>
            </w:pPr>
            <w:r w:rsidRPr="0051260F">
              <w:rPr>
                <w:rFonts w:cstheme="minorHAnsi"/>
                <w:sz w:val="18"/>
                <w:szCs w:val="18"/>
              </w:rPr>
              <w:t>1</w:t>
            </w:r>
          </w:p>
        </w:tc>
        <w:tc>
          <w:tcPr>
            <w:tcW w:w="851" w:type="dxa"/>
            <w:tcBorders>
              <w:top w:val="nil"/>
              <w:left w:val="nil"/>
              <w:bottom w:val="nil"/>
              <w:right w:val="nil"/>
            </w:tcBorders>
            <w:vAlign w:val="bottom"/>
          </w:tcPr>
          <w:p w14:paraId="5B192B51" w14:textId="7640FF6C" w:rsidR="00B80B98" w:rsidRPr="0051260F" w:rsidRDefault="00B80B98" w:rsidP="00B80B98">
            <w:pPr>
              <w:jc w:val="center"/>
              <w:rPr>
                <w:rFonts w:cstheme="minorHAnsi"/>
                <w:sz w:val="18"/>
                <w:szCs w:val="18"/>
              </w:rPr>
            </w:pPr>
            <w:r w:rsidRPr="0051260F">
              <w:rPr>
                <w:rFonts w:cstheme="minorHAnsi"/>
                <w:sz w:val="18"/>
                <w:szCs w:val="18"/>
              </w:rPr>
              <w:t>5</w:t>
            </w:r>
          </w:p>
        </w:tc>
        <w:tc>
          <w:tcPr>
            <w:tcW w:w="850" w:type="dxa"/>
            <w:tcBorders>
              <w:top w:val="nil"/>
              <w:left w:val="nil"/>
              <w:bottom w:val="nil"/>
              <w:right w:val="nil"/>
            </w:tcBorders>
            <w:vAlign w:val="bottom"/>
          </w:tcPr>
          <w:p w14:paraId="6F7AAE04" w14:textId="3693D848" w:rsidR="00B80B98" w:rsidRPr="0051260F" w:rsidRDefault="00B80B98" w:rsidP="00B80B98">
            <w:pPr>
              <w:jc w:val="center"/>
              <w:rPr>
                <w:rFonts w:cstheme="minorHAnsi"/>
                <w:sz w:val="18"/>
                <w:szCs w:val="18"/>
              </w:rPr>
            </w:pPr>
            <w:r w:rsidRPr="0051260F">
              <w:rPr>
                <w:rFonts w:cstheme="minorHAnsi"/>
                <w:sz w:val="18"/>
                <w:szCs w:val="18"/>
              </w:rPr>
              <w:t>8</w:t>
            </w:r>
          </w:p>
        </w:tc>
        <w:tc>
          <w:tcPr>
            <w:tcW w:w="851" w:type="dxa"/>
            <w:tcBorders>
              <w:top w:val="nil"/>
              <w:left w:val="nil"/>
              <w:bottom w:val="nil"/>
              <w:right w:val="nil"/>
            </w:tcBorders>
            <w:vAlign w:val="bottom"/>
          </w:tcPr>
          <w:p w14:paraId="5072CA43" w14:textId="60DD1A58" w:rsidR="00B80B98" w:rsidRPr="0051260F" w:rsidRDefault="00B80B98" w:rsidP="00B80B98">
            <w:pPr>
              <w:jc w:val="center"/>
              <w:rPr>
                <w:rFonts w:cstheme="minorHAnsi"/>
                <w:sz w:val="18"/>
                <w:szCs w:val="18"/>
              </w:rPr>
            </w:pPr>
            <w:r w:rsidRPr="0051260F">
              <w:rPr>
                <w:rFonts w:cstheme="minorHAnsi"/>
                <w:sz w:val="18"/>
                <w:szCs w:val="18"/>
              </w:rPr>
              <w:t>8</w:t>
            </w:r>
          </w:p>
        </w:tc>
        <w:tc>
          <w:tcPr>
            <w:tcW w:w="850" w:type="dxa"/>
            <w:tcBorders>
              <w:top w:val="nil"/>
              <w:left w:val="nil"/>
              <w:bottom w:val="nil"/>
              <w:right w:val="nil"/>
            </w:tcBorders>
            <w:vAlign w:val="bottom"/>
          </w:tcPr>
          <w:p w14:paraId="5EC63B17" w14:textId="1D489A28" w:rsidR="00B80B98" w:rsidRPr="0051260F" w:rsidRDefault="00B80B98" w:rsidP="00B80B98">
            <w:pPr>
              <w:jc w:val="center"/>
              <w:rPr>
                <w:rFonts w:cstheme="minorHAnsi"/>
                <w:sz w:val="18"/>
                <w:szCs w:val="18"/>
              </w:rPr>
            </w:pPr>
            <w:r w:rsidRPr="0051260F">
              <w:rPr>
                <w:rFonts w:cstheme="minorHAnsi"/>
                <w:sz w:val="18"/>
                <w:szCs w:val="18"/>
              </w:rPr>
              <w:t>11</w:t>
            </w:r>
          </w:p>
        </w:tc>
        <w:tc>
          <w:tcPr>
            <w:tcW w:w="851" w:type="dxa"/>
            <w:tcBorders>
              <w:top w:val="nil"/>
              <w:left w:val="nil"/>
              <w:bottom w:val="nil"/>
              <w:right w:val="nil"/>
            </w:tcBorders>
          </w:tcPr>
          <w:p w14:paraId="75D5B785" w14:textId="7CA92AA9" w:rsidR="00B80B98" w:rsidRPr="0051260F" w:rsidRDefault="00B80B98" w:rsidP="00B80B98">
            <w:pPr>
              <w:jc w:val="center"/>
              <w:rPr>
                <w:rFonts w:cstheme="minorHAnsi"/>
                <w:sz w:val="18"/>
                <w:szCs w:val="18"/>
              </w:rPr>
            </w:pPr>
            <w:r w:rsidRPr="00B80B98">
              <w:rPr>
                <w:rFonts w:cstheme="minorHAnsi"/>
                <w:sz w:val="18"/>
                <w:szCs w:val="18"/>
              </w:rPr>
              <w:t>3,70</w:t>
            </w:r>
          </w:p>
        </w:tc>
      </w:tr>
      <w:tr w:rsidR="00B80B98" w:rsidRPr="000655D2" w14:paraId="65C2643E" w14:textId="77777777" w:rsidTr="000C0017">
        <w:tc>
          <w:tcPr>
            <w:tcW w:w="3969" w:type="dxa"/>
            <w:tcBorders>
              <w:top w:val="nil"/>
              <w:left w:val="nil"/>
              <w:bottom w:val="nil"/>
              <w:right w:val="nil"/>
            </w:tcBorders>
            <w:vAlign w:val="center"/>
          </w:tcPr>
          <w:p w14:paraId="6AB90100" w14:textId="2D261442" w:rsidR="00B80B98" w:rsidRPr="00DE70C7" w:rsidRDefault="00B80B98" w:rsidP="00B80B98">
            <w:pPr>
              <w:pStyle w:val="Legenda"/>
              <w:spacing w:after="0"/>
              <w:rPr>
                <w:rStyle w:val="normaltextrun"/>
                <w:rFonts w:ascii="Calibri" w:hAnsi="Calibri" w:cs="Calibri"/>
                <w:i w:val="0"/>
                <w:iCs w:val="0"/>
                <w:color w:val="auto"/>
                <w:sz w:val="20"/>
                <w:szCs w:val="20"/>
              </w:rPr>
            </w:pPr>
            <w:r w:rsidRPr="0051260F">
              <w:rPr>
                <w:rFonts w:ascii="Calibri" w:hAnsi="Calibri" w:cs="Calibri"/>
                <w:i w:val="0"/>
                <w:iCs w:val="0"/>
                <w:color w:val="auto"/>
              </w:rPr>
              <w:t>11. I use second-hand electronic and technical equipment (e.g. leased laptop)</w:t>
            </w:r>
          </w:p>
        </w:tc>
        <w:tc>
          <w:tcPr>
            <w:tcW w:w="850" w:type="dxa"/>
            <w:tcBorders>
              <w:top w:val="nil"/>
              <w:left w:val="nil"/>
              <w:bottom w:val="nil"/>
              <w:right w:val="nil"/>
            </w:tcBorders>
            <w:vAlign w:val="bottom"/>
          </w:tcPr>
          <w:p w14:paraId="56684D04" w14:textId="53E7CF73" w:rsidR="00B80B98" w:rsidRPr="0051260F" w:rsidRDefault="00B80B98" w:rsidP="00B80B98">
            <w:pPr>
              <w:ind w:left="21" w:hanging="40"/>
              <w:jc w:val="center"/>
              <w:rPr>
                <w:rStyle w:val="normaltextrun"/>
                <w:rFonts w:cstheme="minorHAnsi"/>
                <w:sz w:val="18"/>
                <w:szCs w:val="18"/>
              </w:rPr>
            </w:pPr>
            <w:r w:rsidRPr="0051260F">
              <w:rPr>
                <w:rFonts w:cstheme="minorHAnsi"/>
                <w:sz w:val="18"/>
                <w:szCs w:val="18"/>
              </w:rPr>
              <w:t>9</w:t>
            </w:r>
          </w:p>
        </w:tc>
        <w:tc>
          <w:tcPr>
            <w:tcW w:w="851" w:type="dxa"/>
            <w:tcBorders>
              <w:top w:val="nil"/>
              <w:left w:val="nil"/>
              <w:bottom w:val="nil"/>
              <w:right w:val="nil"/>
            </w:tcBorders>
            <w:vAlign w:val="bottom"/>
          </w:tcPr>
          <w:p w14:paraId="587FD6C8" w14:textId="054EB17F" w:rsidR="00B80B98" w:rsidRPr="0051260F" w:rsidRDefault="00B80B98" w:rsidP="00B80B98">
            <w:pPr>
              <w:jc w:val="center"/>
              <w:rPr>
                <w:rFonts w:cstheme="minorHAnsi"/>
                <w:sz w:val="18"/>
                <w:szCs w:val="18"/>
              </w:rPr>
            </w:pPr>
            <w:r w:rsidRPr="0051260F">
              <w:rPr>
                <w:rFonts w:cstheme="minorHAnsi"/>
                <w:sz w:val="18"/>
                <w:szCs w:val="18"/>
              </w:rPr>
              <w:t>7</w:t>
            </w:r>
          </w:p>
        </w:tc>
        <w:tc>
          <w:tcPr>
            <w:tcW w:w="850" w:type="dxa"/>
            <w:tcBorders>
              <w:top w:val="nil"/>
              <w:left w:val="nil"/>
              <w:bottom w:val="nil"/>
              <w:right w:val="nil"/>
            </w:tcBorders>
            <w:vAlign w:val="bottom"/>
          </w:tcPr>
          <w:p w14:paraId="7A5F817E" w14:textId="36FC1B1F" w:rsidR="00B80B98" w:rsidRPr="0051260F" w:rsidRDefault="00B80B98" w:rsidP="00B80B98">
            <w:pPr>
              <w:jc w:val="center"/>
              <w:rPr>
                <w:rFonts w:cstheme="minorHAnsi"/>
                <w:sz w:val="18"/>
                <w:szCs w:val="18"/>
              </w:rPr>
            </w:pPr>
            <w:r w:rsidRPr="0051260F">
              <w:rPr>
                <w:rFonts w:cstheme="minorHAnsi"/>
                <w:sz w:val="18"/>
                <w:szCs w:val="18"/>
              </w:rPr>
              <w:t>6</w:t>
            </w:r>
          </w:p>
        </w:tc>
        <w:tc>
          <w:tcPr>
            <w:tcW w:w="851" w:type="dxa"/>
            <w:tcBorders>
              <w:top w:val="nil"/>
              <w:left w:val="nil"/>
              <w:bottom w:val="nil"/>
              <w:right w:val="nil"/>
            </w:tcBorders>
            <w:vAlign w:val="bottom"/>
          </w:tcPr>
          <w:p w14:paraId="3CF7C652" w14:textId="00A940C5" w:rsidR="00B80B98" w:rsidRPr="0051260F" w:rsidRDefault="00B80B98" w:rsidP="00B80B98">
            <w:pPr>
              <w:jc w:val="center"/>
              <w:rPr>
                <w:rFonts w:cstheme="minorHAnsi"/>
                <w:sz w:val="18"/>
                <w:szCs w:val="18"/>
              </w:rPr>
            </w:pPr>
            <w:r w:rsidRPr="0051260F">
              <w:rPr>
                <w:rFonts w:cstheme="minorHAnsi"/>
                <w:sz w:val="18"/>
                <w:szCs w:val="18"/>
              </w:rPr>
              <w:t>9</w:t>
            </w:r>
          </w:p>
        </w:tc>
        <w:tc>
          <w:tcPr>
            <w:tcW w:w="850" w:type="dxa"/>
            <w:tcBorders>
              <w:top w:val="nil"/>
              <w:left w:val="nil"/>
              <w:bottom w:val="nil"/>
              <w:right w:val="nil"/>
            </w:tcBorders>
            <w:vAlign w:val="bottom"/>
          </w:tcPr>
          <w:p w14:paraId="088001E6" w14:textId="78266422" w:rsidR="00B80B98" w:rsidRPr="0051260F" w:rsidRDefault="00B80B98" w:rsidP="00B80B98">
            <w:pPr>
              <w:jc w:val="center"/>
              <w:rPr>
                <w:rFonts w:cstheme="minorHAnsi"/>
                <w:sz w:val="18"/>
                <w:szCs w:val="18"/>
              </w:rPr>
            </w:pPr>
            <w:r w:rsidRPr="0051260F">
              <w:rPr>
                <w:rFonts w:cstheme="minorHAnsi"/>
                <w:sz w:val="18"/>
                <w:szCs w:val="18"/>
              </w:rPr>
              <w:t>2</w:t>
            </w:r>
          </w:p>
        </w:tc>
        <w:tc>
          <w:tcPr>
            <w:tcW w:w="851" w:type="dxa"/>
            <w:tcBorders>
              <w:top w:val="nil"/>
              <w:left w:val="nil"/>
              <w:bottom w:val="nil"/>
              <w:right w:val="nil"/>
            </w:tcBorders>
          </w:tcPr>
          <w:p w14:paraId="31D57A52" w14:textId="00D69B4C" w:rsidR="00B80B98" w:rsidRPr="0051260F" w:rsidRDefault="00B80B98" w:rsidP="00B80B98">
            <w:pPr>
              <w:jc w:val="center"/>
              <w:rPr>
                <w:rFonts w:cstheme="minorHAnsi"/>
                <w:sz w:val="18"/>
                <w:szCs w:val="18"/>
              </w:rPr>
            </w:pPr>
            <w:r w:rsidRPr="00B80B98">
              <w:rPr>
                <w:rFonts w:cstheme="minorHAnsi"/>
                <w:sz w:val="18"/>
                <w:szCs w:val="18"/>
              </w:rPr>
              <w:t>2,64</w:t>
            </w:r>
          </w:p>
        </w:tc>
      </w:tr>
      <w:tr w:rsidR="00B80B98" w:rsidRPr="000655D2" w14:paraId="06D4A71E" w14:textId="77777777" w:rsidTr="000C0017">
        <w:tc>
          <w:tcPr>
            <w:tcW w:w="3969" w:type="dxa"/>
            <w:tcBorders>
              <w:top w:val="nil"/>
              <w:left w:val="nil"/>
              <w:bottom w:val="nil"/>
              <w:right w:val="nil"/>
            </w:tcBorders>
            <w:vAlign w:val="center"/>
          </w:tcPr>
          <w:p w14:paraId="6B568308" w14:textId="28E3FC59" w:rsidR="00B80B98" w:rsidRPr="00DE70C7" w:rsidRDefault="00B80B98" w:rsidP="00B80B98">
            <w:pPr>
              <w:pStyle w:val="Legenda"/>
              <w:spacing w:after="0"/>
              <w:rPr>
                <w:rStyle w:val="normaltextrun"/>
                <w:rFonts w:ascii="Calibri" w:hAnsi="Calibri" w:cs="Calibri"/>
                <w:i w:val="0"/>
                <w:iCs w:val="0"/>
                <w:color w:val="auto"/>
                <w:sz w:val="20"/>
                <w:szCs w:val="20"/>
              </w:rPr>
            </w:pPr>
            <w:r w:rsidRPr="0051260F">
              <w:rPr>
                <w:rFonts w:ascii="Calibri" w:hAnsi="Calibri" w:cs="Calibri"/>
                <w:i w:val="0"/>
                <w:iCs w:val="0"/>
                <w:color w:val="auto"/>
              </w:rPr>
              <w:t>12. I use second-hand furniture, repair or refurbish it to make use of</w:t>
            </w:r>
          </w:p>
        </w:tc>
        <w:tc>
          <w:tcPr>
            <w:tcW w:w="850" w:type="dxa"/>
            <w:tcBorders>
              <w:top w:val="nil"/>
              <w:left w:val="nil"/>
              <w:bottom w:val="nil"/>
              <w:right w:val="nil"/>
            </w:tcBorders>
            <w:vAlign w:val="bottom"/>
          </w:tcPr>
          <w:p w14:paraId="70EDBFEA" w14:textId="0EFEA000" w:rsidR="00B80B98" w:rsidRPr="0051260F" w:rsidRDefault="00B80B98" w:rsidP="00B80B98">
            <w:pPr>
              <w:ind w:left="21" w:hanging="40"/>
              <w:jc w:val="center"/>
              <w:rPr>
                <w:rStyle w:val="normaltextrun"/>
                <w:rFonts w:cstheme="minorHAnsi"/>
                <w:sz w:val="18"/>
                <w:szCs w:val="18"/>
              </w:rPr>
            </w:pPr>
            <w:r w:rsidRPr="0051260F">
              <w:rPr>
                <w:rFonts w:cstheme="minorHAnsi"/>
                <w:sz w:val="18"/>
                <w:szCs w:val="18"/>
              </w:rPr>
              <w:t>7</w:t>
            </w:r>
          </w:p>
        </w:tc>
        <w:tc>
          <w:tcPr>
            <w:tcW w:w="851" w:type="dxa"/>
            <w:tcBorders>
              <w:top w:val="nil"/>
              <w:left w:val="nil"/>
              <w:bottom w:val="nil"/>
              <w:right w:val="nil"/>
            </w:tcBorders>
            <w:vAlign w:val="bottom"/>
          </w:tcPr>
          <w:p w14:paraId="5C0EEB9E" w14:textId="73DC70C0" w:rsidR="00B80B98" w:rsidRPr="0051260F" w:rsidRDefault="00B80B98" w:rsidP="00B80B98">
            <w:pPr>
              <w:jc w:val="center"/>
              <w:rPr>
                <w:rFonts w:cstheme="minorHAnsi"/>
                <w:sz w:val="18"/>
                <w:szCs w:val="18"/>
              </w:rPr>
            </w:pPr>
            <w:r w:rsidRPr="0051260F">
              <w:rPr>
                <w:rFonts w:cstheme="minorHAnsi"/>
                <w:sz w:val="18"/>
                <w:szCs w:val="18"/>
              </w:rPr>
              <w:t>10</w:t>
            </w:r>
          </w:p>
        </w:tc>
        <w:tc>
          <w:tcPr>
            <w:tcW w:w="850" w:type="dxa"/>
            <w:tcBorders>
              <w:top w:val="nil"/>
              <w:left w:val="nil"/>
              <w:bottom w:val="nil"/>
              <w:right w:val="nil"/>
            </w:tcBorders>
            <w:vAlign w:val="bottom"/>
          </w:tcPr>
          <w:p w14:paraId="6BE87781" w14:textId="6ADE59A1" w:rsidR="00B80B98" w:rsidRPr="0051260F" w:rsidRDefault="00B80B98" w:rsidP="00B80B98">
            <w:pPr>
              <w:jc w:val="center"/>
              <w:rPr>
                <w:rFonts w:cstheme="minorHAnsi"/>
                <w:sz w:val="18"/>
                <w:szCs w:val="18"/>
              </w:rPr>
            </w:pPr>
            <w:r w:rsidRPr="0051260F">
              <w:rPr>
                <w:rFonts w:cstheme="minorHAnsi"/>
                <w:sz w:val="18"/>
                <w:szCs w:val="18"/>
              </w:rPr>
              <w:t>7</w:t>
            </w:r>
          </w:p>
        </w:tc>
        <w:tc>
          <w:tcPr>
            <w:tcW w:w="851" w:type="dxa"/>
            <w:tcBorders>
              <w:top w:val="nil"/>
              <w:left w:val="nil"/>
              <w:bottom w:val="nil"/>
              <w:right w:val="nil"/>
            </w:tcBorders>
            <w:vAlign w:val="bottom"/>
          </w:tcPr>
          <w:p w14:paraId="503D87AC" w14:textId="6F215445" w:rsidR="00B80B98" w:rsidRPr="0051260F" w:rsidRDefault="00B80B98" w:rsidP="00B80B98">
            <w:pPr>
              <w:jc w:val="center"/>
              <w:rPr>
                <w:rFonts w:cstheme="minorHAnsi"/>
                <w:sz w:val="18"/>
                <w:szCs w:val="18"/>
              </w:rPr>
            </w:pPr>
            <w:r w:rsidRPr="0051260F">
              <w:rPr>
                <w:rFonts w:cstheme="minorHAnsi"/>
                <w:sz w:val="18"/>
                <w:szCs w:val="18"/>
              </w:rPr>
              <w:t>6</w:t>
            </w:r>
          </w:p>
        </w:tc>
        <w:tc>
          <w:tcPr>
            <w:tcW w:w="850" w:type="dxa"/>
            <w:tcBorders>
              <w:top w:val="nil"/>
              <w:left w:val="nil"/>
              <w:bottom w:val="nil"/>
              <w:right w:val="nil"/>
            </w:tcBorders>
            <w:vAlign w:val="bottom"/>
          </w:tcPr>
          <w:p w14:paraId="638ABC68" w14:textId="6CAAD2B9" w:rsidR="00B80B98" w:rsidRPr="0051260F" w:rsidRDefault="00B80B98" w:rsidP="00B80B98">
            <w:pPr>
              <w:jc w:val="center"/>
              <w:rPr>
                <w:rFonts w:cstheme="minorHAnsi"/>
                <w:sz w:val="18"/>
                <w:szCs w:val="18"/>
              </w:rPr>
            </w:pPr>
            <w:r w:rsidRPr="0051260F">
              <w:rPr>
                <w:rFonts w:cstheme="minorHAnsi"/>
                <w:sz w:val="18"/>
                <w:szCs w:val="18"/>
              </w:rPr>
              <w:t>3</w:t>
            </w:r>
          </w:p>
        </w:tc>
        <w:tc>
          <w:tcPr>
            <w:tcW w:w="851" w:type="dxa"/>
            <w:tcBorders>
              <w:top w:val="nil"/>
              <w:left w:val="nil"/>
              <w:bottom w:val="nil"/>
              <w:right w:val="nil"/>
            </w:tcBorders>
          </w:tcPr>
          <w:p w14:paraId="5C6AC356" w14:textId="44105680" w:rsidR="00B80B98" w:rsidRPr="0051260F" w:rsidRDefault="00B80B98" w:rsidP="00B80B98">
            <w:pPr>
              <w:jc w:val="center"/>
              <w:rPr>
                <w:rFonts w:cstheme="minorHAnsi"/>
                <w:sz w:val="18"/>
                <w:szCs w:val="18"/>
              </w:rPr>
            </w:pPr>
            <w:r w:rsidRPr="00B80B98">
              <w:rPr>
                <w:rFonts w:cstheme="minorHAnsi"/>
                <w:sz w:val="18"/>
                <w:szCs w:val="18"/>
              </w:rPr>
              <w:t>2,64</w:t>
            </w:r>
          </w:p>
        </w:tc>
      </w:tr>
      <w:tr w:rsidR="00B80B98" w:rsidRPr="000655D2" w14:paraId="205B08B8" w14:textId="77777777" w:rsidTr="000C0017">
        <w:tc>
          <w:tcPr>
            <w:tcW w:w="3969" w:type="dxa"/>
            <w:tcBorders>
              <w:top w:val="nil"/>
              <w:left w:val="nil"/>
              <w:bottom w:val="nil"/>
              <w:right w:val="nil"/>
            </w:tcBorders>
            <w:vAlign w:val="center"/>
          </w:tcPr>
          <w:p w14:paraId="5FC227EB" w14:textId="4D54AA0A" w:rsidR="00B80B98" w:rsidRPr="00DE70C7" w:rsidRDefault="00B80B98" w:rsidP="00B80B98">
            <w:pPr>
              <w:pStyle w:val="Legenda"/>
              <w:spacing w:after="0"/>
              <w:rPr>
                <w:rStyle w:val="normaltextrun"/>
                <w:rFonts w:ascii="Calibri" w:hAnsi="Calibri" w:cs="Calibri"/>
                <w:i w:val="0"/>
                <w:iCs w:val="0"/>
                <w:color w:val="auto"/>
                <w:sz w:val="20"/>
                <w:szCs w:val="20"/>
              </w:rPr>
            </w:pPr>
            <w:r w:rsidRPr="0051260F">
              <w:rPr>
                <w:rFonts w:ascii="Calibri" w:hAnsi="Calibri" w:cs="Calibri"/>
                <w:i w:val="0"/>
                <w:iCs w:val="0"/>
                <w:color w:val="auto"/>
              </w:rPr>
              <w:t>13. I repair broken small electronic and technical equipment (e.g. telephone, electric kettle)</w:t>
            </w:r>
          </w:p>
        </w:tc>
        <w:tc>
          <w:tcPr>
            <w:tcW w:w="850" w:type="dxa"/>
            <w:tcBorders>
              <w:top w:val="nil"/>
              <w:left w:val="nil"/>
              <w:bottom w:val="nil"/>
              <w:right w:val="nil"/>
            </w:tcBorders>
            <w:vAlign w:val="bottom"/>
          </w:tcPr>
          <w:p w14:paraId="36824C3F" w14:textId="7D358182" w:rsidR="00B80B98" w:rsidRPr="0051260F" w:rsidRDefault="00B80B98" w:rsidP="00B80B98">
            <w:pPr>
              <w:ind w:left="21" w:hanging="40"/>
              <w:jc w:val="center"/>
              <w:rPr>
                <w:rStyle w:val="normaltextrun"/>
                <w:rFonts w:cstheme="minorHAnsi"/>
                <w:sz w:val="18"/>
                <w:szCs w:val="18"/>
              </w:rPr>
            </w:pPr>
            <w:r w:rsidRPr="0051260F">
              <w:rPr>
                <w:rFonts w:cstheme="minorHAnsi"/>
                <w:sz w:val="18"/>
                <w:szCs w:val="18"/>
              </w:rPr>
              <w:t>6</w:t>
            </w:r>
          </w:p>
        </w:tc>
        <w:tc>
          <w:tcPr>
            <w:tcW w:w="851" w:type="dxa"/>
            <w:tcBorders>
              <w:top w:val="nil"/>
              <w:left w:val="nil"/>
              <w:bottom w:val="nil"/>
              <w:right w:val="nil"/>
            </w:tcBorders>
            <w:vAlign w:val="bottom"/>
          </w:tcPr>
          <w:p w14:paraId="066EE33F" w14:textId="7063068E" w:rsidR="00B80B98" w:rsidRPr="0051260F" w:rsidRDefault="00B80B98" w:rsidP="00B80B98">
            <w:pPr>
              <w:jc w:val="center"/>
              <w:rPr>
                <w:rFonts w:cstheme="minorHAnsi"/>
                <w:sz w:val="18"/>
                <w:szCs w:val="18"/>
              </w:rPr>
            </w:pPr>
            <w:r w:rsidRPr="0051260F">
              <w:rPr>
                <w:rFonts w:cstheme="minorHAnsi"/>
                <w:sz w:val="18"/>
                <w:szCs w:val="18"/>
              </w:rPr>
              <w:t>8</w:t>
            </w:r>
          </w:p>
        </w:tc>
        <w:tc>
          <w:tcPr>
            <w:tcW w:w="850" w:type="dxa"/>
            <w:tcBorders>
              <w:top w:val="nil"/>
              <w:left w:val="nil"/>
              <w:bottom w:val="nil"/>
              <w:right w:val="nil"/>
            </w:tcBorders>
            <w:vAlign w:val="bottom"/>
          </w:tcPr>
          <w:p w14:paraId="3FB3D99D" w14:textId="21FF5F76" w:rsidR="00B80B98" w:rsidRPr="0051260F" w:rsidRDefault="00B80B98" w:rsidP="00B80B98">
            <w:pPr>
              <w:jc w:val="center"/>
              <w:rPr>
                <w:rFonts w:cstheme="minorHAnsi"/>
                <w:sz w:val="18"/>
                <w:szCs w:val="18"/>
              </w:rPr>
            </w:pPr>
            <w:r w:rsidRPr="0051260F">
              <w:rPr>
                <w:rFonts w:cstheme="minorHAnsi"/>
                <w:sz w:val="18"/>
                <w:szCs w:val="18"/>
              </w:rPr>
              <w:t>10</w:t>
            </w:r>
          </w:p>
        </w:tc>
        <w:tc>
          <w:tcPr>
            <w:tcW w:w="851" w:type="dxa"/>
            <w:tcBorders>
              <w:top w:val="nil"/>
              <w:left w:val="nil"/>
              <w:bottom w:val="nil"/>
              <w:right w:val="nil"/>
            </w:tcBorders>
            <w:vAlign w:val="bottom"/>
          </w:tcPr>
          <w:p w14:paraId="71B035DF" w14:textId="5CFDFEAB" w:rsidR="00B80B98" w:rsidRPr="0051260F" w:rsidRDefault="00B80B98" w:rsidP="00B80B98">
            <w:pPr>
              <w:jc w:val="center"/>
              <w:rPr>
                <w:rFonts w:cstheme="minorHAnsi"/>
                <w:sz w:val="18"/>
                <w:szCs w:val="18"/>
              </w:rPr>
            </w:pPr>
            <w:r w:rsidRPr="0051260F">
              <w:rPr>
                <w:rFonts w:cstheme="minorHAnsi"/>
                <w:sz w:val="18"/>
                <w:szCs w:val="18"/>
              </w:rPr>
              <w:t>5</w:t>
            </w:r>
          </w:p>
        </w:tc>
        <w:tc>
          <w:tcPr>
            <w:tcW w:w="850" w:type="dxa"/>
            <w:tcBorders>
              <w:top w:val="nil"/>
              <w:left w:val="nil"/>
              <w:bottom w:val="nil"/>
              <w:right w:val="nil"/>
            </w:tcBorders>
            <w:vAlign w:val="bottom"/>
          </w:tcPr>
          <w:p w14:paraId="100FA40D" w14:textId="171FC6EE" w:rsidR="00B80B98" w:rsidRPr="0051260F" w:rsidRDefault="00B80B98" w:rsidP="00B80B98">
            <w:pPr>
              <w:jc w:val="center"/>
              <w:rPr>
                <w:rFonts w:cstheme="minorHAnsi"/>
                <w:sz w:val="18"/>
                <w:szCs w:val="18"/>
              </w:rPr>
            </w:pPr>
            <w:r w:rsidRPr="0051260F">
              <w:rPr>
                <w:rFonts w:cstheme="minorHAnsi"/>
                <w:sz w:val="18"/>
                <w:szCs w:val="18"/>
              </w:rPr>
              <w:t>4</w:t>
            </w:r>
          </w:p>
        </w:tc>
        <w:tc>
          <w:tcPr>
            <w:tcW w:w="851" w:type="dxa"/>
            <w:tcBorders>
              <w:top w:val="nil"/>
              <w:left w:val="nil"/>
              <w:bottom w:val="nil"/>
              <w:right w:val="nil"/>
            </w:tcBorders>
          </w:tcPr>
          <w:p w14:paraId="431539E6" w14:textId="41D34691" w:rsidR="00B80B98" w:rsidRPr="0051260F" w:rsidRDefault="00B80B98" w:rsidP="00B80B98">
            <w:pPr>
              <w:jc w:val="center"/>
              <w:rPr>
                <w:rFonts w:cstheme="minorHAnsi"/>
                <w:sz w:val="18"/>
                <w:szCs w:val="18"/>
              </w:rPr>
            </w:pPr>
            <w:r w:rsidRPr="00B80B98">
              <w:rPr>
                <w:rFonts w:cstheme="minorHAnsi"/>
                <w:sz w:val="18"/>
                <w:szCs w:val="18"/>
              </w:rPr>
              <w:t>2,79</w:t>
            </w:r>
          </w:p>
        </w:tc>
      </w:tr>
      <w:tr w:rsidR="00B80B98" w:rsidRPr="000655D2" w14:paraId="75B87D30" w14:textId="77777777" w:rsidTr="000C0017">
        <w:tc>
          <w:tcPr>
            <w:tcW w:w="3969" w:type="dxa"/>
            <w:tcBorders>
              <w:top w:val="nil"/>
              <w:left w:val="nil"/>
              <w:bottom w:val="nil"/>
              <w:right w:val="nil"/>
            </w:tcBorders>
            <w:vAlign w:val="center"/>
          </w:tcPr>
          <w:p w14:paraId="35C6D1EC" w14:textId="440C14F4" w:rsidR="00B80B98" w:rsidRPr="00DE70C7" w:rsidRDefault="00B80B98" w:rsidP="00B80B98">
            <w:pPr>
              <w:pStyle w:val="Legenda"/>
              <w:spacing w:after="0"/>
              <w:rPr>
                <w:rStyle w:val="normaltextrun"/>
                <w:rFonts w:ascii="Calibri" w:hAnsi="Calibri" w:cs="Calibri"/>
                <w:i w:val="0"/>
                <w:iCs w:val="0"/>
                <w:color w:val="auto"/>
                <w:sz w:val="20"/>
                <w:szCs w:val="20"/>
              </w:rPr>
            </w:pPr>
            <w:r w:rsidRPr="0051260F">
              <w:rPr>
                <w:rFonts w:ascii="Calibri" w:hAnsi="Calibri" w:cs="Calibri"/>
                <w:i w:val="0"/>
                <w:iCs w:val="0"/>
                <w:color w:val="auto"/>
              </w:rPr>
              <w:t>14. I repair large electronic and technical equipment (e.g. computers)</w:t>
            </w:r>
          </w:p>
        </w:tc>
        <w:tc>
          <w:tcPr>
            <w:tcW w:w="850" w:type="dxa"/>
            <w:tcBorders>
              <w:top w:val="nil"/>
              <w:left w:val="nil"/>
              <w:bottom w:val="nil"/>
              <w:right w:val="nil"/>
            </w:tcBorders>
            <w:vAlign w:val="bottom"/>
          </w:tcPr>
          <w:p w14:paraId="27700D46" w14:textId="5D65C4B1" w:rsidR="00B80B98" w:rsidRPr="0051260F" w:rsidRDefault="00B80B98" w:rsidP="00B80B98">
            <w:pPr>
              <w:ind w:left="21" w:hanging="40"/>
              <w:jc w:val="center"/>
              <w:rPr>
                <w:rStyle w:val="normaltextrun"/>
                <w:rFonts w:cstheme="minorHAnsi"/>
                <w:sz w:val="18"/>
                <w:szCs w:val="18"/>
              </w:rPr>
            </w:pPr>
            <w:r w:rsidRPr="0051260F">
              <w:rPr>
                <w:rFonts w:cstheme="minorHAnsi"/>
                <w:sz w:val="18"/>
                <w:szCs w:val="18"/>
              </w:rPr>
              <w:t>6</w:t>
            </w:r>
          </w:p>
        </w:tc>
        <w:tc>
          <w:tcPr>
            <w:tcW w:w="851" w:type="dxa"/>
            <w:tcBorders>
              <w:top w:val="nil"/>
              <w:left w:val="nil"/>
              <w:bottom w:val="nil"/>
              <w:right w:val="nil"/>
            </w:tcBorders>
            <w:vAlign w:val="bottom"/>
          </w:tcPr>
          <w:p w14:paraId="02AC55E5" w14:textId="391F6603" w:rsidR="00B80B98" w:rsidRPr="0051260F" w:rsidRDefault="00B80B98" w:rsidP="00B80B98">
            <w:pPr>
              <w:jc w:val="center"/>
              <w:rPr>
                <w:rFonts w:cstheme="minorHAnsi"/>
                <w:sz w:val="18"/>
                <w:szCs w:val="18"/>
              </w:rPr>
            </w:pPr>
            <w:r w:rsidRPr="0051260F">
              <w:rPr>
                <w:rFonts w:cstheme="minorHAnsi"/>
                <w:sz w:val="18"/>
                <w:szCs w:val="18"/>
              </w:rPr>
              <w:t>6</w:t>
            </w:r>
          </w:p>
        </w:tc>
        <w:tc>
          <w:tcPr>
            <w:tcW w:w="850" w:type="dxa"/>
            <w:tcBorders>
              <w:top w:val="nil"/>
              <w:left w:val="nil"/>
              <w:bottom w:val="nil"/>
              <w:right w:val="nil"/>
            </w:tcBorders>
            <w:vAlign w:val="bottom"/>
          </w:tcPr>
          <w:p w14:paraId="10B9F54C" w14:textId="04995ADC" w:rsidR="00B80B98" w:rsidRPr="0051260F" w:rsidRDefault="00B80B98" w:rsidP="00B80B98">
            <w:pPr>
              <w:jc w:val="center"/>
              <w:rPr>
                <w:rFonts w:cstheme="minorHAnsi"/>
                <w:sz w:val="18"/>
                <w:szCs w:val="18"/>
              </w:rPr>
            </w:pPr>
            <w:r w:rsidRPr="0051260F">
              <w:rPr>
                <w:rFonts w:cstheme="minorHAnsi"/>
                <w:sz w:val="18"/>
                <w:szCs w:val="18"/>
              </w:rPr>
              <w:t>8</w:t>
            </w:r>
          </w:p>
        </w:tc>
        <w:tc>
          <w:tcPr>
            <w:tcW w:w="851" w:type="dxa"/>
            <w:tcBorders>
              <w:top w:val="nil"/>
              <w:left w:val="nil"/>
              <w:bottom w:val="nil"/>
              <w:right w:val="nil"/>
            </w:tcBorders>
            <w:vAlign w:val="bottom"/>
          </w:tcPr>
          <w:p w14:paraId="4904274C" w14:textId="0A3F4E44" w:rsidR="00B80B98" w:rsidRPr="0051260F" w:rsidRDefault="00B80B98" w:rsidP="00B80B98">
            <w:pPr>
              <w:jc w:val="center"/>
              <w:rPr>
                <w:rFonts w:cstheme="minorHAnsi"/>
                <w:sz w:val="18"/>
                <w:szCs w:val="18"/>
              </w:rPr>
            </w:pPr>
            <w:r w:rsidRPr="0051260F">
              <w:rPr>
                <w:rFonts w:cstheme="minorHAnsi"/>
                <w:sz w:val="18"/>
                <w:szCs w:val="18"/>
              </w:rPr>
              <w:t>8</w:t>
            </w:r>
          </w:p>
        </w:tc>
        <w:tc>
          <w:tcPr>
            <w:tcW w:w="850" w:type="dxa"/>
            <w:tcBorders>
              <w:top w:val="nil"/>
              <w:left w:val="nil"/>
              <w:bottom w:val="nil"/>
              <w:right w:val="nil"/>
            </w:tcBorders>
            <w:vAlign w:val="bottom"/>
          </w:tcPr>
          <w:p w14:paraId="3F645B69" w14:textId="39AA3DDA" w:rsidR="00B80B98" w:rsidRPr="0051260F" w:rsidRDefault="00B80B98" w:rsidP="00B80B98">
            <w:pPr>
              <w:jc w:val="center"/>
              <w:rPr>
                <w:rFonts w:cstheme="minorHAnsi"/>
                <w:sz w:val="18"/>
                <w:szCs w:val="18"/>
              </w:rPr>
            </w:pPr>
            <w:r w:rsidRPr="0051260F">
              <w:rPr>
                <w:rFonts w:cstheme="minorHAnsi"/>
                <w:sz w:val="18"/>
                <w:szCs w:val="18"/>
              </w:rPr>
              <w:t>4</w:t>
            </w:r>
          </w:p>
        </w:tc>
        <w:tc>
          <w:tcPr>
            <w:tcW w:w="851" w:type="dxa"/>
            <w:tcBorders>
              <w:top w:val="nil"/>
              <w:left w:val="nil"/>
              <w:bottom w:val="nil"/>
              <w:right w:val="nil"/>
            </w:tcBorders>
          </w:tcPr>
          <w:p w14:paraId="0813ABF5" w14:textId="6146F45A" w:rsidR="00B80B98" w:rsidRPr="0051260F" w:rsidRDefault="00B80B98" w:rsidP="00B80B98">
            <w:pPr>
              <w:jc w:val="center"/>
              <w:rPr>
                <w:rFonts w:cstheme="minorHAnsi"/>
                <w:sz w:val="18"/>
                <w:szCs w:val="18"/>
              </w:rPr>
            </w:pPr>
            <w:r w:rsidRPr="00B80B98">
              <w:rPr>
                <w:rFonts w:cstheme="minorHAnsi"/>
                <w:sz w:val="18"/>
                <w:szCs w:val="18"/>
              </w:rPr>
              <w:t>2,94</w:t>
            </w:r>
          </w:p>
        </w:tc>
      </w:tr>
      <w:tr w:rsidR="00B80B98" w:rsidRPr="000655D2" w14:paraId="78C33DF3" w14:textId="77777777" w:rsidTr="000C0017">
        <w:tc>
          <w:tcPr>
            <w:tcW w:w="3969" w:type="dxa"/>
            <w:tcBorders>
              <w:top w:val="nil"/>
              <w:left w:val="nil"/>
              <w:bottom w:val="nil"/>
              <w:right w:val="nil"/>
            </w:tcBorders>
            <w:vAlign w:val="center"/>
          </w:tcPr>
          <w:p w14:paraId="1452B070" w14:textId="1E8CADE2" w:rsidR="00B80B98" w:rsidRPr="00DE70C7" w:rsidRDefault="00B80B98" w:rsidP="00B80B98">
            <w:pPr>
              <w:pStyle w:val="Legenda"/>
              <w:spacing w:after="0"/>
              <w:rPr>
                <w:rStyle w:val="normaltextrun"/>
                <w:rFonts w:ascii="Calibri" w:hAnsi="Calibri" w:cs="Calibri"/>
                <w:i w:val="0"/>
                <w:iCs w:val="0"/>
                <w:color w:val="auto"/>
                <w:sz w:val="20"/>
                <w:szCs w:val="20"/>
              </w:rPr>
            </w:pPr>
            <w:r w:rsidRPr="0051260F">
              <w:rPr>
                <w:rFonts w:ascii="Calibri" w:hAnsi="Calibri" w:cs="Calibri"/>
                <w:i w:val="0"/>
                <w:iCs w:val="0"/>
                <w:color w:val="auto"/>
              </w:rPr>
              <w:t>15. I buy an adequate number of food items in relation to what I can eat</w:t>
            </w:r>
          </w:p>
        </w:tc>
        <w:tc>
          <w:tcPr>
            <w:tcW w:w="850" w:type="dxa"/>
            <w:tcBorders>
              <w:top w:val="nil"/>
              <w:left w:val="nil"/>
              <w:bottom w:val="nil"/>
              <w:right w:val="nil"/>
            </w:tcBorders>
            <w:vAlign w:val="bottom"/>
          </w:tcPr>
          <w:p w14:paraId="434779BA" w14:textId="5EBD9E2D" w:rsidR="00B80B98" w:rsidRPr="0051260F" w:rsidRDefault="00B80B98" w:rsidP="00B80B98">
            <w:pPr>
              <w:ind w:left="21" w:hanging="40"/>
              <w:jc w:val="center"/>
              <w:rPr>
                <w:rStyle w:val="normaltextrun"/>
                <w:rFonts w:cstheme="minorHAnsi"/>
                <w:sz w:val="18"/>
                <w:szCs w:val="18"/>
              </w:rPr>
            </w:pPr>
            <w:r>
              <w:rPr>
                <w:rFonts w:cstheme="minorHAnsi"/>
                <w:sz w:val="18"/>
                <w:szCs w:val="18"/>
              </w:rPr>
              <w:t>.</w:t>
            </w:r>
          </w:p>
        </w:tc>
        <w:tc>
          <w:tcPr>
            <w:tcW w:w="851" w:type="dxa"/>
            <w:tcBorders>
              <w:top w:val="nil"/>
              <w:left w:val="nil"/>
              <w:bottom w:val="nil"/>
              <w:right w:val="nil"/>
            </w:tcBorders>
            <w:vAlign w:val="bottom"/>
          </w:tcPr>
          <w:p w14:paraId="3202C3E7" w14:textId="5313A20C" w:rsidR="00B80B98" w:rsidRDefault="00B80B98" w:rsidP="00B80B98">
            <w:pPr>
              <w:jc w:val="center"/>
              <w:rPr>
                <w:rFonts w:cstheme="minorHAnsi"/>
                <w:sz w:val="18"/>
                <w:szCs w:val="18"/>
              </w:rPr>
            </w:pPr>
            <w:r>
              <w:rPr>
                <w:rFonts w:cstheme="minorHAnsi"/>
                <w:sz w:val="18"/>
                <w:szCs w:val="18"/>
              </w:rPr>
              <w:t>.</w:t>
            </w:r>
          </w:p>
        </w:tc>
        <w:tc>
          <w:tcPr>
            <w:tcW w:w="850" w:type="dxa"/>
            <w:tcBorders>
              <w:top w:val="nil"/>
              <w:left w:val="nil"/>
              <w:bottom w:val="nil"/>
              <w:right w:val="nil"/>
            </w:tcBorders>
            <w:vAlign w:val="bottom"/>
          </w:tcPr>
          <w:p w14:paraId="2815A186" w14:textId="333C75A2" w:rsidR="00B80B98" w:rsidRPr="0051260F" w:rsidRDefault="00B80B98" w:rsidP="00B80B98">
            <w:pPr>
              <w:jc w:val="center"/>
              <w:rPr>
                <w:rFonts w:cstheme="minorHAnsi"/>
                <w:sz w:val="18"/>
                <w:szCs w:val="18"/>
              </w:rPr>
            </w:pPr>
            <w:r w:rsidRPr="0051260F">
              <w:rPr>
                <w:rFonts w:cstheme="minorHAnsi"/>
                <w:sz w:val="18"/>
                <w:szCs w:val="18"/>
              </w:rPr>
              <w:t>6</w:t>
            </w:r>
          </w:p>
        </w:tc>
        <w:tc>
          <w:tcPr>
            <w:tcW w:w="851" w:type="dxa"/>
            <w:tcBorders>
              <w:top w:val="nil"/>
              <w:left w:val="nil"/>
              <w:bottom w:val="nil"/>
              <w:right w:val="nil"/>
            </w:tcBorders>
            <w:vAlign w:val="bottom"/>
          </w:tcPr>
          <w:p w14:paraId="60E25A0F" w14:textId="3179A86F" w:rsidR="00B80B98" w:rsidRPr="0051260F" w:rsidRDefault="00B80B98" w:rsidP="00B80B98">
            <w:pPr>
              <w:jc w:val="center"/>
              <w:rPr>
                <w:rFonts w:cstheme="minorHAnsi"/>
                <w:sz w:val="18"/>
                <w:szCs w:val="18"/>
              </w:rPr>
            </w:pPr>
            <w:r w:rsidRPr="0051260F">
              <w:rPr>
                <w:rFonts w:cstheme="minorHAnsi"/>
                <w:sz w:val="18"/>
                <w:szCs w:val="18"/>
              </w:rPr>
              <w:t>20</w:t>
            </w:r>
          </w:p>
        </w:tc>
        <w:tc>
          <w:tcPr>
            <w:tcW w:w="850" w:type="dxa"/>
            <w:tcBorders>
              <w:top w:val="nil"/>
              <w:left w:val="nil"/>
              <w:bottom w:val="nil"/>
              <w:right w:val="nil"/>
            </w:tcBorders>
            <w:vAlign w:val="bottom"/>
          </w:tcPr>
          <w:p w14:paraId="66A5DD1E" w14:textId="233F8956" w:rsidR="00B80B98" w:rsidRPr="0051260F" w:rsidRDefault="00B80B98" w:rsidP="00B80B98">
            <w:pPr>
              <w:jc w:val="center"/>
              <w:rPr>
                <w:rFonts w:cstheme="minorHAnsi"/>
                <w:sz w:val="18"/>
                <w:szCs w:val="18"/>
              </w:rPr>
            </w:pPr>
            <w:r w:rsidRPr="0051260F">
              <w:rPr>
                <w:rFonts w:cstheme="minorHAnsi"/>
                <w:sz w:val="18"/>
                <w:szCs w:val="18"/>
              </w:rPr>
              <w:t>7</w:t>
            </w:r>
          </w:p>
        </w:tc>
        <w:tc>
          <w:tcPr>
            <w:tcW w:w="851" w:type="dxa"/>
            <w:tcBorders>
              <w:top w:val="nil"/>
              <w:left w:val="nil"/>
              <w:bottom w:val="nil"/>
              <w:right w:val="nil"/>
            </w:tcBorders>
          </w:tcPr>
          <w:p w14:paraId="0420C8C7" w14:textId="7A190C10" w:rsidR="00B80B98" w:rsidRPr="0051260F" w:rsidRDefault="00B80B98" w:rsidP="00B80B98">
            <w:pPr>
              <w:jc w:val="center"/>
              <w:rPr>
                <w:rFonts w:cstheme="minorHAnsi"/>
                <w:sz w:val="18"/>
                <w:szCs w:val="18"/>
              </w:rPr>
            </w:pPr>
            <w:r w:rsidRPr="00B80B98">
              <w:rPr>
                <w:rFonts w:cstheme="minorHAnsi"/>
                <w:sz w:val="18"/>
                <w:szCs w:val="18"/>
              </w:rPr>
              <w:t>4,03</w:t>
            </w:r>
          </w:p>
        </w:tc>
      </w:tr>
      <w:tr w:rsidR="00B80B98" w:rsidRPr="000655D2" w14:paraId="13851E7E" w14:textId="77777777" w:rsidTr="000C0017">
        <w:tc>
          <w:tcPr>
            <w:tcW w:w="3969" w:type="dxa"/>
            <w:tcBorders>
              <w:top w:val="nil"/>
              <w:left w:val="nil"/>
              <w:bottom w:val="nil"/>
              <w:right w:val="nil"/>
            </w:tcBorders>
            <w:vAlign w:val="center"/>
          </w:tcPr>
          <w:p w14:paraId="7FFF9924" w14:textId="15F77765" w:rsidR="00B80B98" w:rsidRPr="00DE70C7" w:rsidRDefault="00B80B98" w:rsidP="00B80B98">
            <w:pPr>
              <w:pStyle w:val="Legenda"/>
              <w:spacing w:after="0"/>
              <w:rPr>
                <w:rStyle w:val="normaltextrun"/>
                <w:rFonts w:ascii="Calibri" w:hAnsi="Calibri" w:cs="Calibri"/>
                <w:i w:val="0"/>
                <w:iCs w:val="0"/>
                <w:color w:val="auto"/>
                <w:sz w:val="20"/>
                <w:szCs w:val="20"/>
              </w:rPr>
            </w:pPr>
            <w:r w:rsidRPr="0051260F">
              <w:rPr>
                <w:rFonts w:ascii="Calibri" w:hAnsi="Calibri" w:cs="Calibri"/>
                <w:i w:val="0"/>
                <w:iCs w:val="0"/>
                <w:color w:val="auto"/>
              </w:rPr>
              <w:t>16. I do the laundry when the amount needed to load the entire washing machine has been collected</w:t>
            </w:r>
          </w:p>
        </w:tc>
        <w:tc>
          <w:tcPr>
            <w:tcW w:w="850" w:type="dxa"/>
            <w:tcBorders>
              <w:top w:val="nil"/>
              <w:left w:val="nil"/>
              <w:bottom w:val="nil"/>
              <w:right w:val="nil"/>
            </w:tcBorders>
            <w:vAlign w:val="bottom"/>
          </w:tcPr>
          <w:p w14:paraId="0BA2EC33" w14:textId="1F37875C" w:rsidR="00B80B98" w:rsidRPr="0051260F" w:rsidRDefault="00B80B98" w:rsidP="00B80B98">
            <w:pPr>
              <w:ind w:left="21" w:hanging="40"/>
              <w:jc w:val="center"/>
              <w:rPr>
                <w:rStyle w:val="normaltextrun"/>
                <w:rFonts w:cstheme="minorHAnsi"/>
                <w:sz w:val="18"/>
                <w:szCs w:val="18"/>
              </w:rPr>
            </w:pPr>
            <w:r>
              <w:rPr>
                <w:rFonts w:cstheme="minorHAnsi"/>
                <w:sz w:val="18"/>
                <w:szCs w:val="18"/>
              </w:rPr>
              <w:t>.</w:t>
            </w:r>
          </w:p>
        </w:tc>
        <w:tc>
          <w:tcPr>
            <w:tcW w:w="851" w:type="dxa"/>
            <w:tcBorders>
              <w:top w:val="nil"/>
              <w:left w:val="nil"/>
              <w:bottom w:val="nil"/>
              <w:right w:val="nil"/>
            </w:tcBorders>
            <w:vAlign w:val="bottom"/>
          </w:tcPr>
          <w:p w14:paraId="52B59454" w14:textId="57846801" w:rsidR="00B80B98" w:rsidRPr="0051260F" w:rsidRDefault="00B80B98" w:rsidP="00B80B98">
            <w:pPr>
              <w:jc w:val="center"/>
              <w:rPr>
                <w:rFonts w:cstheme="minorHAnsi"/>
                <w:sz w:val="18"/>
                <w:szCs w:val="18"/>
              </w:rPr>
            </w:pPr>
            <w:r w:rsidRPr="0051260F">
              <w:rPr>
                <w:rFonts w:cstheme="minorHAnsi"/>
                <w:sz w:val="18"/>
                <w:szCs w:val="18"/>
              </w:rPr>
              <w:t>2</w:t>
            </w:r>
          </w:p>
        </w:tc>
        <w:tc>
          <w:tcPr>
            <w:tcW w:w="850" w:type="dxa"/>
            <w:tcBorders>
              <w:top w:val="nil"/>
              <w:left w:val="nil"/>
              <w:bottom w:val="nil"/>
              <w:right w:val="nil"/>
            </w:tcBorders>
            <w:vAlign w:val="bottom"/>
          </w:tcPr>
          <w:p w14:paraId="044C0638" w14:textId="0D96DE4F" w:rsidR="00B80B98" w:rsidRPr="0051260F" w:rsidRDefault="00B80B98" w:rsidP="00B80B98">
            <w:pPr>
              <w:jc w:val="center"/>
              <w:rPr>
                <w:rFonts w:cstheme="minorHAnsi"/>
                <w:sz w:val="18"/>
                <w:szCs w:val="18"/>
              </w:rPr>
            </w:pPr>
            <w:r w:rsidRPr="0051260F">
              <w:rPr>
                <w:rFonts w:cstheme="minorHAnsi"/>
                <w:sz w:val="18"/>
                <w:szCs w:val="18"/>
              </w:rPr>
              <w:t>2</w:t>
            </w:r>
          </w:p>
        </w:tc>
        <w:tc>
          <w:tcPr>
            <w:tcW w:w="851" w:type="dxa"/>
            <w:tcBorders>
              <w:top w:val="nil"/>
              <w:left w:val="nil"/>
              <w:bottom w:val="nil"/>
              <w:right w:val="nil"/>
            </w:tcBorders>
            <w:vAlign w:val="bottom"/>
          </w:tcPr>
          <w:p w14:paraId="739753D4" w14:textId="6FDB3E69" w:rsidR="00B80B98" w:rsidRPr="0051260F" w:rsidRDefault="00B80B98" w:rsidP="00B80B98">
            <w:pPr>
              <w:jc w:val="center"/>
              <w:rPr>
                <w:rFonts w:cstheme="minorHAnsi"/>
                <w:sz w:val="18"/>
                <w:szCs w:val="18"/>
              </w:rPr>
            </w:pPr>
            <w:r w:rsidRPr="0051260F">
              <w:rPr>
                <w:rFonts w:cstheme="minorHAnsi"/>
                <w:sz w:val="18"/>
                <w:szCs w:val="18"/>
              </w:rPr>
              <w:t>13</w:t>
            </w:r>
          </w:p>
        </w:tc>
        <w:tc>
          <w:tcPr>
            <w:tcW w:w="850" w:type="dxa"/>
            <w:tcBorders>
              <w:top w:val="nil"/>
              <w:left w:val="nil"/>
              <w:bottom w:val="nil"/>
              <w:right w:val="nil"/>
            </w:tcBorders>
            <w:vAlign w:val="bottom"/>
          </w:tcPr>
          <w:p w14:paraId="0F77E2C8" w14:textId="48F62773" w:rsidR="00B80B98" w:rsidRPr="0051260F" w:rsidRDefault="00B80B98" w:rsidP="00B80B98">
            <w:pPr>
              <w:jc w:val="center"/>
              <w:rPr>
                <w:rFonts w:cstheme="minorHAnsi"/>
                <w:sz w:val="18"/>
                <w:szCs w:val="18"/>
              </w:rPr>
            </w:pPr>
            <w:r w:rsidRPr="0051260F">
              <w:rPr>
                <w:rFonts w:cstheme="minorHAnsi"/>
                <w:sz w:val="18"/>
                <w:szCs w:val="18"/>
              </w:rPr>
              <w:t>16</w:t>
            </w:r>
          </w:p>
        </w:tc>
        <w:tc>
          <w:tcPr>
            <w:tcW w:w="851" w:type="dxa"/>
            <w:tcBorders>
              <w:top w:val="nil"/>
              <w:left w:val="nil"/>
              <w:bottom w:val="nil"/>
              <w:right w:val="nil"/>
            </w:tcBorders>
          </w:tcPr>
          <w:p w14:paraId="0543C264" w14:textId="2DF0CD2E" w:rsidR="00B80B98" w:rsidRPr="0051260F" w:rsidRDefault="00B80B98" w:rsidP="00B80B98">
            <w:pPr>
              <w:jc w:val="center"/>
              <w:rPr>
                <w:rFonts w:cstheme="minorHAnsi"/>
                <w:sz w:val="18"/>
                <w:szCs w:val="18"/>
              </w:rPr>
            </w:pPr>
            <w:r w:rsidRPr="00B80B98">
              <w:rPr>
                <w:rFonts w:cstheme="minorHAnsi"/>
                <w:sz w:val="18"/>
                <w:szCs w:val="18"/>
              </w:rPr>
              <w:t>4,30</w:t>
            </w:r>
          </w:p>
        </w:tc>
      </w:tr>
      <w:tr w:rsidR="00B80B98" w:rsidRPr="000655D2" w14:paraId="7839A52F" w14:textId="77777777" w:rsidTr="000C0017">
        <w:tc>
          <w:tcPr>
            <w:tcW w:w="3969" w:type="dxa"/>
            <w:tcBorders>
              <w:top w:val="nil"/>
              <w:left w:val="nil"/>
              <w:bottom w:val="nil"/>
              <w:right w:val="nil"/>
            </w:tcBorders>
            <w:vAlign w:val="center"/>
          </w:tcPr>
          <w:p w14:paraId="588AEA7C" w14:textId="51AC0B52" w:rsidR="00B80B98" w:rsidRPr="00DE70C7" w:rsidRDefault="00B80B98" w:rsidP="00B80B98">
            <w:pPr>
              <w:pStyle w:val="Legenda"/>
              <w:spacing w:after="0"/>
              <w:rPr>
                <w:rStyle w:val="normaltextrun"/>
                <w:rFonts w:ascii="Calibri" w:hAnsi="Calibri" w:cs="Calibri"/>
                <w:i w:val="0"/>
                <w:iCs w:val="0"/>
                <w:color w:val="auto"/>
                <w:sz w:val="20"/>
                <w:szCs w:val="20"/>
              </w:rPr>
            </w:pPr>
            <w:r w:rsidRPr="0051260F">
              <w:rPr>
                <w:rFonts w:ascii="Calibri" w:hAnsi="Calibri" w:cs="Calibri"/>
                <w:i w:val="0"/>
                <w:iCs w:val="0"/>
                <w:color w:val="auto"/>
              </w:rPr>
              <w:t>17. I dry my laundry in the open air</w:t>
            </w:r>
          </w:p>
        </w:tc>
        <w:tc>
          <w:tcPr>
            <w:tcW w:w="850" w:type="dxa"/>
            <w:tcBorders>
              <w:top w:val="nil"/>
              <w:left w:val="nil"/>
              <w:bottom w:val="nil"/>
              <w:right w:val="nil"/>
            </w:tcBorders>
            <w:vAlign w:val="bottom"/>
          </w:tcPr>
          <w:p w14:paraId="64527754" w14:textId="1FD7DF62" w:rsidR="00B80B98" w:rsidRPr="0051260F" w:rsidRDefault="00B80B98" w:rsidP="00B80B98">
            <w:pPr>
              <w:ind w:left="21" w:hanging="40"/>
              <w:jc w:val="center"/>
              <w:rPr>
                <w:rStyle w:val="normaltextrun"/>
                <w:rFonts w:cstheme="minorHAnsi"/>
                <w:sz w:val="18"/>
                <w:szCs w:val="18"/>
              </w:rPr>
            </w:pPr>
            <w:r w:rsidRPr="0051260F">
              <w:rPr>
                <w:rFonts w:cstheme="minorHAnsi"/>
                <w:sz w:val="18"/>
                <w:szCs w:val="18"/>
              </w:rPr>
              <w:t>2</w:t>
            </w:r>
          </w:p>
        </w:tc>
        <w:tc>
          <w:tcPr>
            <w:tcW w:w="851" w:type="dxa"/>
            <w:tcBorders>
              <w:top w:val="nil"/>
              <w:left w:val="nil"/>
              <w:bottom w:val="nil"/>
              <w:right w:val="nil"/>
            </w:tcBorders>
            <w:vAlign w:val="bottom"/>
          </w:tcPr>
          <w:p w14:paraId="25B06E84" w14:textId="2654306F" w:rsidR="00B80B98" w:rsidRPr="0051260F" w:rsidRDefault="00B80B98" w:rsidP="00B80B98">
            <w:pPr>
              <w:jc w:val="center"/>
              <w:rPr>
                <w:rFonts w:cstheme="minorHAnsi"/>
                <w:sz w:val="18"/>
                <w:szCs w:val="18"/>
              </w:rPr>
            </w:pPr>
            <w:r w:rsidRPr="0051260F">
              <w:rPr>
                <w:rFonts w:cstheme="minorHAnsi"/>
                <w:sz w:val="18"/>
                <w:szCs w:val="18"/>
              </w:rPr>
              <w:t>8</w:t>
            </w:r>
          </w:p>
        </w:tc>
        <w:tc>
          <w:tcPr>
            <w:tcW w:w="850" w:type="dxa"/>
            <w:tcBorders>
              <w:top w:val="nil"/>
              <w:left w:val="nil"/>
              <w:bottom w:val="nil"/>
              <w:right w:val="nil"/>
            </w:tcBorders>
            <w:vAlign w:val="bottom"/>
          </w:tcPr>
          <w:p w14:paraId="4AB8BB04" w14:textId="06D2DB02" w:rsidR="00B80B98" w:rsidRPr="0051260F" w:rsidRDefault="00B80B98" w:rsidP="00B80B98">
            <w:pPr>
              <w:jc w:val="center"/>
              <w:rPr>
                <w:rFonts w:cstheme="minorHAnsi"/>
                <w:sz w:val="18"/>
                <w:szCs w:val="18"/>
              </w:rPr>
            </w:pPr>
            <w:r w:rsidRPr="0051260F">
              <w:rPr>
                <w:rFonts w:cstheme="minorHAnsi"/>
                <w:sz w:val="18"/>
                <w:szCs w:val="18"/>
              </w:rPr>
              <w:t>7</w:t>
            </w:r>
          </w:p>
        </w:tc>
        <w:tc>
          <w:tcPr>
            <w:tcW w:w="851" w:type="dxa"/>
            <w:tcBorders>
              <w:top w:val="nil"/>
              <w:left w:val="nil"/>
              <w:bottom w:val="nil"/>
              <w:right w:val="nil"/>
            </w:tcBorders>
            <w:vAlign w:val="bottom"/>
          </w:tcPr>
          <w:p w14:paraId="2BEB58B4" w14:textId="6228968B" w:rsidR="00B80B98" w:rsidRPr="0051260F" w:rsidRDefault="00B80B98" w:rsidP="00B80B98">
            <w:pPr>
              <w:jc w:val="center"/>
              <w:rPr>
                <w:rFonts w:cstheme="minorHAnsi"/>
                <w:sz w:val="18"/>
                <w:szCs w:val="18"/>
              </w:rPr>
            </w:pPr>
            <w:r w:rsidRPr="0051260F">
              <w:rPr>
                <w:rFonts w:cstheme="minorHAnsi"/>
                <w:sz w:val="18"/>
                <w:szCs w:val="18"/>
              </w:rPr>
              <w:t>9</w:t>
            </w:r>
          </w:p>
        </w:tc>
        <w:tc>
          <w:tcPr>
            <w:tcW w:w="850" w:type="dxa"/>
            <w:tcBorders>
              <w:top w:val="nil"/>
              <w:left w:val="nil"/>
              <w:bottom w:val="nil"/>
              <w:right w:val="nil"/>
            </w:tcBorders>
            <w:vAlign w:val="bottom"/>
          </w:tcPr>
          <w:p w14:paraId="7EB6B978" w14:textId="4A2442E3" w:rsidR="00B80B98" w:rsidRPr="0051260F" w:rsidRDefault="00B80B98" w:rsidP="00B80B98">
            <w:pPr>
              <w:jc w:val="center"/>
              <w:rPr>
                <w:rFonts w:cstheme="minorHAnsi"/>
                <w:sz w:val="18"/>
                <w:szCs w:val="18"/>
              </w:rPr>
            </w:pPr>
            <w:r w:rsidRPr="0051260F">
              <w:rPr>
                <w:rFonts w:cstheme="minorHAnsi"/>
                <w:sz w:val="18"/>
                <w:szCs w:val="18"/>
              </w:rPr>
              <w:t>7</w:t>
            </w:r>
          </w:p>
        </w:tc>
        <w:tc>
          <w:tcPr>
            <w:tcW w:w="851" w:type="dxa"/>
            <w:tcBorders>
              <w:top w:val="nil"/>
              <w:left w:val="nil"/>
              <w:bottom w:val="nil"/>
              <w:right w:val="nil"/>
            </w:tcBorders>
          </w:tcPr>
          <w:p w14:paraId="42F626C1" w14:textId="09FC31DC" w:rsidR="00B80B98" w:rsidRPr="0051260F" w:rsidRDefault="00B80B98" w:rsidP="00B80B98">
            <w:pPr>
              <w:jc w:val="center"/>
              <w:rPr>
                <w:rFonts w:cstheme="minorHAnsi"/>
                <w:sz w:val="18"/>
                <w:szCs w:val="18"/>
              </w:rPr>
            </w:pPr>
            <w:r w:rsidRPr="00B80B98">
              <w:rPr>
                <w:rFonts w:cstheme="minorHAnsi"/>
                <w:sz w:val="18"/>
                <w:szCs w:val="18"/>
              </w:rPr>
              <w:t>3,33</w:t>
            </w:r>
          </w:p>
        </w:tc>
      </w:tr>
      <w:tr w:rsidR="00B80B98" w:rsidRPr="000655D2" w14:paraId="4BC6FEA0" w14:textId="77777777" w:rsidTr="000C0017">
        <w:tc>
          <w:tcPr>
            <w:tcW w:w="3969" w:type="dxa"/>
            <w:tcBorders>
              <w:top w:val="nil"/>
              <w:left w:val="nil"/>
              <w:bottom w:val="nil"/>
              <w:right w:val="nil"/>
            </w:tcBorders>
            <w:vAlign w:val="center"/>
          </w:tcPr>
          <w:p w14:paraId="657F779A" w14:textId="503B3A61" w:rsidR="00B80B98" w:rsidRPr="00DE70C7" w:rsidRDefault="00B80B98" w:rsidP="00B80B98">
            <w:pPr>
              <w:pStyle w:val="Legenda"/>
              <w:spacing w:after="0"/>
              <w:rPr>
                <w:rStyle w:val="normaltextrun"/>
                <w:rFonts w:ascii="Calibri" w:hAnsi="Calibri" w:cs="Calibri"/>
                <w:i w:val="0"/>
                <w:iCs w:val="0"/>
                <w:color w:val="auto"/>
                <w:sz w:val="20"/>
                <w:szCs w:val="20"/>
              </w:rPr>
            </w:pPr>
            <w:r w:rsidRPr="0051260F">
              <w:rPr>
                <w:rFonts w:ascii="Calibri" w:hAnsi="Calibri" w:cs="Calibri"/>
                <w:i w:val="0"/>
                <w:iCs w:val="0"/>
                <w:color w:val="auto"/>
              </w:rPr>
              <w:t>18. I use public transport for trips up to 30 km</w:t>
            </w:r>
          </w:p>
        </w:tc>
        <w:tc>
          <w:tcPr>
            <w:tcW w:w="850" w:type="dxa"/>
            <w:tcBorders>
              <w:top w:val="nil"/>
              <w:left w:val="nil"/>
              <w:bottom w:val="nil"/>
              <w:right w:val="nil"/>
            </w:tcBorders>
            <w:vAlign w:val="bottom"/>
          </w:tcPr>
          <w:p w14:paraId="661C2B8E" w14:textId="0DBC13FA" w:rsidR="00B80B98" w:rsidRPr="0051260F" w:rsidRDefault="00B80B98" w:rsidP="00B80B98">
            <w:pPr>
              <w:ind w:left="21" w:hanging="40"/>
              <w:jc w:val="center"/>
              <w:rPr>
                <w:rStyle w:val="normaltextrun"/>
                <w:rFonts w:cstheme="minorHAnsi"/>
                <w:sz w:val="18"/>
                <w:szCs w:val="18"/>
              </w:rPr>
            </w:pPr>
            <w:r w:rsidRPr="0051260F">
              <w:rPr>
                <w:rFonts w:cstheme="minorHAnsi"/>
                <w:sz w:val="18"/>
                <w:szCs w:val="18"/>
              </w:rPr>
              <w:t>4</w:t>
            </w:r>
          </w:p>
        </w:tc>
        <w:tc>
          <w:tcPr>
            <w:tcW w:w="851" w:type="dxa"/>
            <w:tcBorders>
              <w:top w:val="nil"/>
              <w:left w:val="nil"/>
              <w:bottom w:val="nil"/>
              <w:right w:val="nil"/>
            </w:tcBorders>
            <w:vAlign w:val="bottom"/>
          </w:tcPr>
          <w:p w14:paraId="35CB1966" w14:textId="6C26E9FC" w:rsidR="00B80B98" w:rsidRPr="0051260F" w:rsidRDefault="00B80B98" w:rsidP="00B80B98">
            <w:pPr>
              <w:jc w:val="center"/>
              <w:rPr>
                <w:rFonts w:cstheme="minorHAnsi"/>
                <w:sz w:val="18"/>
                <w:szCs w:val="18"/>
              </w:rPr>
            </w:pPr>
            <w:r w:rsidRPr="0051260F">
              <w:rPr>
                <w:rFonts w:cstheme="minorHAnsi"/>
                <w:sz w:val="18"/>
                <w:szCs w:val="18"/>
              </w:rPr>
              <w:t>10</w:t>
            </w:r>
          </w:p>
        </w:tc>
        <w:tc>
          <w:tcPr>
            <w:tcW w:w="850" w:type="dxa"/>
            <w:tcBorders>
              <w:top w:val="nil"/>
              <w:left w:val="nil"/>
              <w:bottom w:val="nil"/>
              <w:right w:val="nil"/>
            </w:tcBorders>
            <w:vAlign w:val="bottom"/>
          </w:tcPr>
          <w:p w14:paraId="61BFD3E8" w14:textId="2BEB5B7D" w:rsidR="00B80B98" w:rsidRPr="0051260F" w:rsidRDefault="00B80B98" w:rsidP="00B80B98">
            <w:pPr>
              <w:jc w:val="center"/>
              <w:rPr>
                <w:rFonts w:cstheme="minorHAnsi"/>
                <w:sz w:val="18"/>
                <w:szCs w:val="18"/>
              </w:rPr>
            </w:pPr>
            <w:r w:rsidRPr="0051260F">
              <w:rPr>
                <w:rFonts w:cstheme="minorHAnsi"/>
                <w:sz w:val="18"/>
                <w:szCs w:val="18"/>
              </w:rPr>
              <w:t>5</w:t>
            </w:r>
          </w:p>
        </w:tc>
        <w:tc>
          <w:tcPr>
            <w:tcW w:w="851" w:type="dxa"/>
            <w:tcBorders>
              <w:top w:val="nil"/>
              <w:left w:val="nil"/>
              <w:bottom w:val="nil"/>
              <w:right w:val="nil"/>
            </w:tcBorders>
            <w:vAlign w:val="bottom"/>
          </w:tcPr>
          <w:p w14:paraId="173145A6" w14:textId="7F219675" w:rsidR="00B80B98" w:rsidRPr="0051260F" w:rsidRDefault="00B80B98" w:rsidP="00B80B98">
            <w:pPr>
              <w:jc w:val="center"/>
              <w:rPr>
                <w:rFonts w:cstheme="minorHAnsi"/>
                <w:sz w:val="18"/>
                <w:szCs w:val="18"/>
              </w:rPr>
            </w:pPr>
            <w:r w:rsidRPr="0051260F">
              <w:rPr>
                <w:rFonts w:cstheme="minorHAnsi"/>
                <w:sz w:val="18"/>
                <w:szCs w:val="18"/>
              </w:rPr>
              <w:t>8</w:t>
            </w:r>
          </w:p>
        </w:tc>
        <w:tc>
          <w:tcPr>
            <w:tcW w:w="850" w:type="dxa"/>
            <w:tcBorders>
              <w:top w:val="nil"/>
              <w:left w:val="nil"/>
              <w:bottom w:val="nil"/>
              <w:right w:val="nil"/>
            </w:tcBorders>
            <w:vAlign w:val="bottom"/>
          </w:tcPr>
          <w:p w14:paraId="5849A707" w14:textId="469614B8" w:rsidR="00B80B98" w:rsidRPr="0051260F" w:rsidRDefault="00B80B98" w:rsidP="00B80B98">
            <w:pPr>
              <w:jc w:val="center"/>
              <w:rPr>
                <w:rFonts w:cstheme="minorHAnsi"/>
                <w:sz w:val="18"/>
                <w:szCs w:val="18"/>
              </w:rPr>
            </w:pPr>
            <w:r w:rsidRPr="0051260F">
              <w:rPr>
                <w:rFonts w:cstheme="minorHAnsi"/>
                <w:sz w:val="18"/>
                <w:szCs w:val="18"/>
              </w:rPr>
              <w:t>6</w:t>
            </w:r>
          </w:p>
        </w:tc>
        <w:tc>
          <w:tcPr>
            <w:tcW w:w="851" w:type="dxa"/>
            <w:tcBorders>
              <w:top w:val="nil"/>
              <w:left w:val="nil"/>
              <w:bottom w:val="nil"/>
              <w:right w:val="nil"/>
            </w:tcBorders>
          </w:tcPr>
          <w:p w14:paraId="1C999A73" w14:textId="2B1177BA" w:rsidR="00B80B98" w:rsidRPr="0051260F" w:rsidRDefault="00B80B98" w:rsidP="00B80B98">
            <w:pPr>
              <w:jc w:val="center"/>
              <w:rPr>
                <w:rFonts w:cstheme="minorHAnsi"/>
                <w:sz w:val="18"/>
                <w:szCs w:val="18"/>
              </w:rPr>
            </w:pPr>
            <w:r w:rsidRPr="00B80B98">
              <w:rPr>
                <w:rFonts w:cstheme="minorHAnsi"/>
                <w:sz w:val="18"/>
                <w:szCs w:val="18"/>
              </w:rPr>
              <w:t>3,06</w:t>
            </w:r>
          </w:p>
        </w:tc>
      </w:tr>
      <w:tr w:rsidR="00B80B98" w:rsidRPr="000655D2" w14:paraId="5B72D3A9" w14:textId="77777777" w:rsidTr="000C0017">
        <w:tc>
          <w:tcPr>
            <w:tcW w:w="3969" w:type="dxa"/>
            <w:tcBorders>
              <w:top w:val="nil"/>
              <w:left w:val="nil"/>
              <w:bottom w:val="nil"/>
              <w:right w:val="nil"/>
            </w:tcBorders>
            <w:vAlign w:val="center"/>
          </w:tcPr>
          <w:p w14:paraId="050CA2CD" w14:textId="0B3B832B" w:rsidR="00B80B98" w:rsidRPr="00DE70C7" w:rsidRDefault="00B80B98" w:rsidP="00B80B98">
            <w:pPr>
              <w:pStyle w:val="Legenda"/>
              <w:spacing w:after="0"/>
              <w:rPr>
                <w:rStyle w:val="normaltextrun"/>
                <w:rFonts w:ascii="Calibri" w:hAnsi="Calibri" w:cs="Calibri"/>
                <w:i w:val="0"/>
                <w:iCs w:val="0"/>
                <w:color w:val="auto"/>
                <w:sz w:val="20"/>
                <w:szCs w:val="20"/>
              </w:rPr>
            </w:pPr>
            <w:r w:rsidRPr="0051260F">
              <w:rPr>
                <w:rFonts w:ascii="Calibri" w:hAnsi="Calibri" w:cs="Calibri"/>
                <w:i w:val="0"/>
                <w:iCs w:val="0"/>
                <w:color w:val="auto"/>
              </w:rPr>
              <w:t>19. I ride to work by bike</w:t>
            </w:r>
          </w:p>
        </w:tc>
        <w:tc>
          <w:tcPr>
            <w:tcW w:w="850" w:type="dxa"/>
            <w:tcBorders>
              <w:top w:val="nil"/>
              <w:left w:val="nil"/>
              <w:bottom w:val="nil"/>
              <w:right w:val="nil"/>
            </w:tcBorders>
            <w:vAlign w:val="bottom"/>
          </w:tcPr>
          <w:p w14:paraId="50CE46FF" w14:textId="6B0FFD03" w:rsidR="00B80B98" w:rsidRPr="0051260F" w:rsidRDefault="00B80B98" w:rsidP="00B80B98">
            <w:pPr>
              <w:ind w:left="21" w:hanging="40"/>
              <w:jc w:val="center"/>
              <w:rPr>
                <w:rStyle w:val="normaltextrun"/>
                <w:rFonts w:cstheme="minorHAnsi"/>
                <w:sz w:val="18"/>
                <w:szCs w:val="18"/>
              </w:rPr>
            </w:pPr>
            <w:r w:rsidRPr="0051260F">
              <w:rPr>
                <w:rFonts w:cstheme="minorHAnsi"/>
                <w:sz w:val="18"/>
                <w:szCs w:val="18"/>
              </w:rPr>
              <w:t>13</w:t>
            </w:r>
          </w:p>
        </w:tc>
        <w:tc>
          <w:tcPr>
            <w:tcW w:w="851" w:type="dxa"/>
            <w:tcBorders>
              <w:top w:val="nil"/>
              <w:left w:val="nil"/>
              <w:bottom w:val="nil"/>
              <w:right w:val="nil"/>
            </w:tcBorders>
            <w:vAlign w:val="bottom"/>
          </w:tcPr>
          <w:p w14:paraId="72D2C6BA" w14:textId="06A5A765" w:rsidR="00B80B98" w:rsidRPr="0051260F" w:rsidRDefault="00B80B98" w:rsidP="00B80B98">
            <w:pPr>
              <w:jc w:val="center"/>
              <w:rPr>
                <w:rFonts w:cstheme="minorHAnsi"/>
                <w:sz w:val="18"/>
                <w:szCs w:val="18"/>
              </w:rPr>
            </w:pPr>
            <w:r w:rsidRPr="0051260F">
              <w:rPr>
                <w:rFonts w:cstheme="minorHAnsi"/>
                <w:sz w:val="18"/>
                <w:szCs w:val="18"/>
              </w:rPr>
              <w:t>7</w:t>
            </w:r>
          </w:p>
        </w:tc>
        <w:tc>
          <w:tcPr>
            <w:tcW w:w="850" w:type="dxa"/>
            <w:tcBorders>
              <w:top w:val="nil"/>
              <w:left w:val="nil"/>
              <w:bottom w:val="nil"/>
              <w:right w:val="nil"/>
            </w:tcBorders>
            <w:vAlign w:val="bottom"/>
          </w:tcPr>
          <w:p w14:paraId="14868B24" w14:textId="1C138B49" w:rsidR="00B80B98" w:rsidRPr="0051260F" w:rsidRDefault="00B80B98" w:rsidP="00B80B98">
            <w:pPr>
              <w:jc w:val="center"/>
              <w:rPr>
                <w:rFonts w:cstheme="minorHAnsi"/>
                <w:sz w:val="18"/>
                <w:szCs w:val="18"/>
              </w:rPr>
            </w:pPr>
            <w:r w:rsidRPr="0051260F">
              <w:rPr>
                <w:rFonts w:cstheme="minorHAnsi"/>
                <w:sz w:val="18"/>
                <w:szCs w:val="18"/>
              </w:rPr>
              <w:t>4</w:t>
            </w:r>
          </w:p>
        </w:tc>
        <w:tc>
          <w:tcPr>
            <w:tcW w:w="851" w:type="dxa"/>
            <w:tcBorders>
              <w:top w:val="nil"/>
              <w:left w:val="nil"/>
              <w:bottom w:val="nil"/>
              <w:right w:val="nil"/>
            </w:tcBorders>
            <w:vAlign w:val="bottom"/>
          </w:tcPr>
          <w:p w14:paraId="0894AA24" w14:textId="34D32ED6" w:rsidR="00B80B98" w:rsidRPr="0051260F" w:rsidRDefault="00B80B98" w:rsidP="00B80B98">
            <w:pPr>
              <w:jc w:val="center"/>
              <w:rPr>
                <w:rFonts w:cstheme="minorHAnsi"/>
                <w:sz w:val="18"/>
                <w:szCs w:val="18"/>
              </w:rPr>
            </w:pPr>
            <w:r w:rsidRPr="0051260F">
              <w:rPr>
                <w:rFonts w:cstheme="minorHAnsi"/>
                <w:sz w:val="18"/>
                <w:szCs w:val="18"/>
              </w:rPr>
              <w:t>4</w:t>
            </w:r>
          </w:p>
        </w:tc>
        <w:tc>
          <w:tcPr>
            <w:tcW w:w="850" w:type="dxa"/>
            <w:tcBorders>
              <w:top w:val="nil"/>
              <w:left w:val="nil"/>
              <w:bottom w:val="nil"/>
              <w:right w:val="nil"/>
            </w:tcBorders>
            <w:vAlign w:val="bottom"/>
          </w:tcPr>
          <w:p w14:paraId="4A4FD42F" w14:textId="24B88DE1" w:rsidR="00B80B98" w:rsidRPr="0051260F" w:rsidRDefault="00B80B98" w:rsidP="00B80B98">
            <w:pPr>
              <w:jc w:val="center"/>
              <w:rPr>
                <w:rFonts w:cstheme="minorHAnsi"/>
                <w:sz w:val="18"/>
                <w:szCs w:val="18"/>
              </w:rPr>
            </w:pPr>
            <w:r w:rsidRPr="0051260F">
              <w:rPr>
                <w:rFonts w:cstheme="minorHAnsi"/>
                <w:sz w:val="18"/>
                <w:szCs w:val="18"/>
              </w:rPr>
              <w:t>4</w:t>
            </w:r>
          </w:p>
        </w:tc>
        <w:tc>
          <w:tcPr>
            <w:tcW w:w="851" w:type="dxa"/>
            <w:tcBorders>
              <w:top w:val="nil"/>
              <w:left w:val="nil"/>
              <w:bottom w:val="nil"/>
              <w:right w:val="nil"/>
            </w:tcBorders>
          </w:tcPr>
          <w:p w14:paraId="738BF63F" w14:textId="582AD3E4" w:rsidR="00B80B98" w:rsidRPr="0051260F" w:rsidRDefault="00B80B98" w:rsidP="00B80B98">
            <w:pPr>
              <w:jc w:val="center"/>
              <w:rPr>
                <w:rFonts w:cstheme="minorHAnsi"/>
                <w:sz w:val="18"/>
                <w:szCs w:val="18"/>
              </w:rPr>
            </w:pPr>
            <w:r w:rsidRPr="00B80B98">
              <w:rPr>
                <w:rFonts w:cstheme="minorHAnsi"/>
                <w:sz w:val="18"/>
                <w:szCs w:val="18"/>
              </w:rPr>
              <w:t>2,34</w:t>
            </w:r>
          </w:p>
        </w:tc>
      </w:tr>
      <w:tr w:rsidR="00B80B98" w:rsidRPr="000655D2" w14:paraId="3D0506F4" w14:textId="77777777" w:rsidTr="000C0017">
        <w:tc>
          <w:tcPr>
            <w:tcW w:w="3969" w:type="dxa"/>
            <w:tcBorders>
              <w:top w:val="nil"/>
              <w:left w:val="nil"/>
              <w:bottom w:val="nil"/>
              <w:right w:val="nil"/>
            </w:tcBorders>
            <w:vAlign w:val="center"/>
          </w:tcPr>
          <w:p w14:paraId="1A0D9EFC" w14:textId="0523B9A1" w:rsidR="00B80B98" w:rsidRPr="00DE70C7" w:rsidRDefault="00B80B98" w:rsidP="00B80B98">
            <w:pPr>
              <w:pStyle w:val="Legenda"/>
              <w:spacing w:after="0"/>
              <w:rPr>
                <w:rStyle w:val="normaltextrun"/>
                <w:rFonts w:ascii="Calibri" w:hAnsi="Calibri" w:cs="Calibri"/>
                <w:i w:val="0"/>
                <w:iCs w:val="0"/>
                <w:color w:val="auto"/>
                <w:sz w:val="20"/>
                <w:szCs w:val="20"/>
              </w:rPr>
            </w:pPr>
            <w:r w:rsidRPr="0051260F">
              <w:rPr>
                <w:rFonts w:ascii="Calibri" w:hAnsi="Calibri" w:cs="Calibri"/>
                <w:i w:val="0"/>
                <w:iCs w:val="0"/>
                <w:color w:val="auto"/>
              </w:rPr>
              <w:t>20. I buy clothes made from natural raw materials (cotton, silk, linen)</w:t>
            </w:r>
          </w:p>
        </w:tc>
        <w:tc>
          <w:tcPr>
            <w:tcW w:w="850" w:type="dxa"/>
            <w:tcBorders>
              <w:top w:val="nil"/>
              <w:left w:val="nil"/>
              <w:bottom w:val="nil"/>
              <w:right w:val="nil"/>
            </w:tcBorders>
            <w:vAlign w:val="bottom"/>
          </w:tcPr>
          <w:p w14:paraId="1798E3EB" w14:textId="55351E0A" w:rsidR="00B80B98" w:rsidRPr="0051260F" w:rsidRDefault="00B80B98" w:rsidP="00B80B98">
            <w:pPr>
              <w:ind w:left="21" w:hanging="40"/>
              <w:jc w:val="center"/>
              <w:rPr>
                <w:rStyle w:val="normaltextrun"/>
                <w:rFonts w:cstheme="minorHAnsi"/>
                <w:sz w:val="18"/>
                <w:szCs w:val="18"/>
              </w:rPr>
            </w:pPr>
            <w:r w:rsidRPr="0051260F">
              <w:rPr>
                <w:rFonts w:cstheme="minorHAnsi"/>
                <w:sz w:val="18"/>
                <w:szCs w:val="18"/>
              </w:rPr>
              <w:t>2</w:t>
            </w:r>
          </w:p>
        </w:tc>
        <w:tc>
          <w:tcPr>
            <w:tcW w:w="851" w:type="dxa"/>
            <w:tcBorders>
              <w:top w:val="nil"/>
              <w:left w:val="nil"/>
              <w:bottom w:val="nil"/>
              <w:right w:val="nil"/>
            </w:tcBorders>
            <w:vAlign w:val="bottom"/>
          </w:tcPr>
          <w:p w14:paraId="07673B14" w14:textId="5727A4D0" w:rsidR="00B80B98" w:rsidRPr="0051260F" w:rsidRDefault="00B80B98" w:rsidP="00B80B98">
            <w:pPr>
              <w:jc w:val="center"/>
              <w:rPr>
                <w:rFonts w:cstheme="minorHAnsi"/>
                <w:sz w:val="18"/>
                <w:szCs w:val="18"/>
              </w:rPr>
            </w:pPr>
            <w:r w:rsidRPr="0051260F">
              <w:rPr>
                <w:rFonts w:cstheme="minorHAnsi"/>
                <w:sz w:val="18"/>
                <w:szCs w:val="18"/>
              </w:rPr>
              <w:t>5</w:t>
            </w:r>
          </w:p>
        </w:tc>
        <w:tc>
          <w:tcPr>
            <w:tcW w:w="850" w:type="dxa"/>
            <w:tcBorders>
              <w:top w:val="nil"/>
              <w:left w:val="nil"/>
              <w:bottom w:val="nil"/>
              <w:right w:val="nil"/>
            </w:tcBorders>
            <w:vAlign w:val="bottom"/>
          </w:tcPr>
          <w:p w14:paraId="5F6C74F4" w14:textId="26EAA29F" w:rsidR="00B80B98" w:rsidRPr="0051260F" w:rsidRDefault="00B80B98" w:rsidP="00B80B98">
            <w:pPr>
              <w:jc w:val="center"/>
              <w:rPr>
                <w:rFonts w:cstheme="minorHAnsi"/>
                <w:sz w:val="18"/>
                <w:szCs w:val="18"/>
              </w:rPr>
            </w:pPr>
            <w:r w:rsidRPr="0051260F">
              <w:rPr>
                <w:rFonts w:cstheme="minorHAnsi"/>
                <w:sz w:val="18"/>
                <w:szCs w:val="18"/>
              </w:rPr>
              <w:t>9</w:t>
            </w:r>
          </w:p>
        </w:tc>
        <w:tc>
          <w:tcPr>
            <w:tcW w:w="851" w:type="dxa"/>
            <w:tcBorders>
              <w:top w:val="nil"/>
              <w:left w:val="nil"/>
              <w:bottom w:val="nil"/>
              <w:right w:val="nil"/>
            </w:tcBorders>
            <w:vAlign w:val="bottom"/>
          </w:tcPr>
          <w:p w14:paraId="5ECF9286" w14:textId="126D6630" w:rsidR="00B80B98" w:rsidRPr="0051260F" w:rsidRDefault="00B80B98" w:rsidP="00B80B98">
            <w:pPr>
              <w:jc w:val="center"/>
              <w:rPr>
                <w:rFonts w:cstheme="minorHAnsi"/>
                <w:sz w:val="18"/>
                <w:szCs w:val="18"/>
              </w:rPr>
            </w:pPr>
            <w:r w:rsidRPr="0051260F">
              <w:rPr>
                <w:rFonts w:cstheme="minorHAnsi"/>
                <w:sz w:val="18"/>
                <w:szCs w:val="18"/>
              </w:rPr>
              <w:t>13</w:t>
            </w:r>
          </w:p>
        </w:tc>
        <w:tc>
          <w:tcPr>
            <w:tcW w:w="850" w:type="dxa"/>
            <w:tcBorders>
              <w:top w:val="nil"/>
              <w:left w:val="nil"/>
              <w:bottom w:val="nil"/>
              <w:right w:val="nil"/>
            </w:tcBorders>
            <w:vAlign w:val="bottom"/>
          </w:tcPr>
          <w:p w14:paraId="5C350F5F" w14:textId="09F5EA4D" w:rsidR="00B80B98" w:rsidRPr="0051260F" w:rsidRDefault="00B80B98" w:rsidP="00B80B98">
            <w:pPr>
              <w:jc w:val="center"/>
              <w:rPr>
                <w:rFonts w:cstheme="minorHAnsi"/>
                <w:sz w:val="18"/>
                <w:szCs w:val="18"/>
              </w:rPr>
            </w:pPr>
            <w:r w:rsidRPr="0051260F">
              <w:rPr>
                <w:rFonts w:cstheme="minorHAnsi"/>
                <w:sz w:val="18"/>
                <w:szCs w:val="18"/>
              </w:rPr>
              <w:t>4</w:t>
            </w:r>
          </w:p>
        </w:tc>
        <w:tc>
          <w:tcPr>
            <w:tcW w:w="851" w:type="dxa"/>
            <w:tcBorders>
              <w:top w:val="nil"/>
              <w:left w:val="nil"/>
              <w:bottom w:val="nil"/>
              <w:right w:val="nil"/>
            </w:tcBorders>
          </w:tcPr>
          <w:p w14:paraId="7A9B908A" w14:textId="7E0FA9F1" w:rsidR="00B80B98" w:rsidRPr="0051260F" w:rsidRDefault="00B80B98" w:rsidP="00B80B98">
            <w:pPr>
              <w:jc w:val="center"/>
              <w:rPr>
                <w:rFonts w:cstheme="minorHAnsi"/>
                <w:sz w:val="18"/>
                <w:szCs w:val="18"/>
              </w:rPr>
            </w:pPr>
            <w:r w:rsidRPr="00B80B98">
              <w:rPr>
                <w:rFonts w:cstheme="minorHAnsi"/>
                <w:sz w:val="18"/>
                <w:szCs w:val="18"/>
              </w:rPr>
              <w:t>3,36</w:t>
            </w:r>
          </w:p>
        </w:tc>
      </w:tr>
      <w:tr w:rsidR="00B80B98" w:rsidRPr="000655D2" w14:paraId="3EBE20E0" w14:textId="77777777" w:rsidTr="000C0017">
        <w:tc>
          <w:tcPr>
            <w:tcW w:w="3969" w:type="dxa"/>
            <w:tcBorders>
              <w:top w:val="nil"/>
              <w:left w:val="nil"/>
              <w:bottom w:val="nil"/>
              <w:right w:val="nil"/>
            </w:tcBorders>
            <w:vAlign w:val="center"/>
          </w:tcPr>
          <w:p w14:paraId="7D4F98D8" w14:textId="46950106" w:rsidR="00B80B98" w:rsidRPr="00DE70C7" w:rsidRDefault="00B80B98" w:rsidP="00B80B98">
            <w:pPr>
              <w:pStyle w:val="Legenda"/>
              <w:spacing w:after="0"/>
              <w:rPr>
                <w:rStyle w:val="normaltextrun"/>
                <w:rFonts w:ascii="Calibri" w:hAnsi="Calibri" w:cs="Calibri"/>
                <w:i w:val="0"/>
                <w:iCs w:val="0"/>
                <w:color w:val="auto"/>
                <w:sz w:val="20"/>
                <w:szCs w:val="20"/>
              </w:rPr>
            </w:pPr>
            <w:r w:rsidRPr="0051260F">
              <w:rPr>
                <w:rFonts w:ascii="Calibri" w:hAnsi="Calibri" w:cs="Calibri"/>
                <w:i w:val="0"/>
                <w:iCs w:val="0"/>
                <w:color w:val="auto"/>
              </w:rPr>
              <w:t>21. I collect parts of other products so that I can make the product I need from them</w:t>
            </w:r>
          </w:p>
        </w:tc>
        <w:tc>
          <w:tcPr>
            <w:tcW w:w="850" w:type="dxa"/>
            <w:tcBorders>
              <w:top w:val="nil"/>
              <w:left w:val="nil"/>
              <w:bottom w:val="nil"/>
              <w:right w:val="nil"/>
            </w:tcBorders>
            <w:vAlign w:val="bottom"/>
          </w:tcPr>
          <w:p w14:paraId="71A7A162" w14:textId="3CD10942" w:rsidR="00B80B98" w:rsidRPr="0051260F" w:rsidRDefault="00B80B98" w:rsidP="00B80B98">
            <w:pPr>
              <w:ind w:left="21" w:hanging="40"/>
              <w:jc w:val="center"/>
              <w:rPr>
                <w:rStyle w:val="normaltextrun"/>
                <w:rFonts w:cstheme="minorHAnsi"/>
                <w:sz w:val="18"/>
                <w:szCs w:val="18"/>
              </w:rPr>
            </w:pPr>
            <w:r w:rsidRPr="0051260F">
              <w:rPr>
                <w:rFonts w:cstheme="minorHAnsi"/>
                <w:sz w:val="18"/>
                <w:szCs w:val="18"/>
              </w:rPr>
              <w:t>13</w:t>
            </w:r>
          </w:p>
        </w:tc>
        <w:tc>
          <w:tcPr>
            <w:tcW w:w="851" w:type="dxa"/>
            <w:tcBorders>
              <w:top w:val="nil"/>
              <w:left w:val="nil"/>
              <w:bottom w:val="nil"/>
              <w:right w:val="nil"/>
            </w:tcBorders>
            <w:vAlign w:val="bottom"/>
          </w:tcPr>
          <w:p w14:paraId="4EDFB377" w14:textId="3A2A3B8E" w:rsidR="00B80B98" w:rsidRPr="0051260F" w:rsidRDefault="00B80B98" w:rsidP="00B80B98">
            <w:pPr>
              <w:jc w:val="center"/>
              <w:rPr>
                <w:rFonts w:cstheme="minorHAnsi"/>
                <w:sz w:val="18"/>
                <w:szCs w:val="18"/>
              </w:rPr>
            </w:pPr>
            <w:r w:rsidRPr="0051260F">
              <w:rPr>
                <w:rFonts w:cstheme="minorHAnsi"/>
                <w:sz w:val="18"/>
                <w:szCs w:val="18"/>
              </w:rPr>
              <w:t>9</w:t>
            </w:r>
          </w:p>
        </w:tc>
        <w:tc>
          <w:tcPr>
            <w:tcW w:w="850" w:type="dxa"/>
            <w:tcBorders>
              <w:top w:val="nil"/>
              <w:left w:val="nil"/>
              <w:bottom w:val="nil"/>
              <w:right w:val="nil"/>
            </w:tcBorders>
            <w:vAlign w:val="bottom"/>
          </w:tcPr>
          <w:p w14:paraId="46E723D0" w14:textId="013B772E" w:rsidR="00B80B98" w:rsidRPr="0051260F" w:rsidRDefault="00B80B98" w:rsidP="00B80B98">
            <w:pPr>
              <w:jc w:val="center"/>
              <w:rPr>
                <w:rFonts w:cstheme="minorHAnsi"/>
                <w:sz w:val="18"/>
                <w:szCs w:val="18"/>
              </w:rPr>
            </w:pPr>
            <w:r w:rsidRPr="0051260F">
              <w:rPr>
                <w:rFonts w:cstheme="minorHAnsi"/>
                <w:sz w:val="18"/>
                <w:szCs w:val="18"/>
              </w:rPr>
              <w:t>6</w:t>
            </w:r>
          </w:p>
        </w:tc>
        <w:tc>
          <w:tcPr>
            <w:tcW w:w="851" w:type="dxa"/>
            <w:tcBorders>
              <w:top w:val="nil"/>
              <w:left w:val="nil"/>
              <w:bottom w:val="nil"/>
              <w:right w:val="nil"/>
            </w:tcBorders>
            <w:vAlign w:val="bottom"/>
          </w:tcPr>
          <w:p w14:paraId="2C55BC1A" w14:textId="6157C2DA" w:rsidR="00B80B98" w:rsidRPr="0051260F" w:rsidRDefault="00B80B98" w:rsidP="00B80B98">
            <w:pPr>
              <w:jc w:val="center"/>
              <w:rPr>
                <w:rFonts w:cstheme="minorHAnsi"/>
                <w:sz w:val="18"/>
                <w:szCs w:val="18"/>
              </w:rPr>
            </w:pPr>
            <w:r w:rsidRPr="0051260F">
              <w:rPr>
                <w:rFonts w:cstheme="minorHAnsi"/>
                <w:sz w:val="18"/>
                <w:szCs w:val="18"/>
              </w:rPr>
              <w:t>4</w:t>
            </w:r>
          </w:p>
        </w:tc>
        <w:tc>
          <w:tcPr>
            <w:tcW w:w="850" w:type="dxa"/>
            <w:tcBorders>
              <w:top w:val="nil"/>
              <w:left w:val="nil"/>
              <w:bottom w:val="nil"/>
              <w:right w:val="nil"/>
            </w:tcBorders>
            <w:vAlign w:val="bottom"/>
          </w:tcPr>
          <w:p w14:paraId="701E0D9B" w14:textId="7EDB064D" w:rsidR="00B80B98" w:rsidRPr="0051260F" w:rsidRDefault="00B80B98" w:rsidP="00B80B98">
            <w:pPr>
              <w:jc w:val="center"/>
              <w:rPr>
                <w:rFonts w:cstheme="minorHAnsi"/>
                <w:sz w:val="18"/>
                <w:szCs w:val="18"/>
              </w:rPr>
            </w:pPr>
            <w:r w:rsidRPr="0051260F">
              <w:rPr>
                <w:rFonts w:cstheme="minorHAnsi"/>
                <w:sz w:val="18"/>
                <w:szCs w:val="18"/>
              </w:rPr>
              <w:t>1</w:t>
            </w:r>
          </w:p>
        </w:tc>
        <w:tc>
          <w:tcPr>
            <w:tcW w:w="851" w:type="dxa"/>
            <w:tcBorders>
              <w:top w:val="nil"/>
              <w:left w:val="nil"/>
              <w:bottom w:val="nil"/>
              <w:right w:val="nil"/>
            </w:tcBorders>
          </w:tcPr>
          <w:p w14:paraId="4BFCDD2F" w14:textId="39F773C5" w:rsidR="00B80B98" w:rsidRPr="0051260F" w:rsidRDefault="00B80B98" w:rsidP="00B80B98">
            <w:pPr>
              <w:jc w:val="center"/>
              <w:rPr>
                <w:rFonts w:cstheme="minorHAnsi"/>
                <w:sz w:val="18"/>
                <w:szCs w:val="18"/>
              </w:rPr>
            </w:pPr>
            <w:r w:rsidRPr="00B80B98">
              <w:rPr>
                <w:rFonts w:cstheme="minorHAnsi"/>
                <w:sz w:val="18"/>
                <w:szCs w:val="18"/>
              </w:rPr>
              <w:t>2,12</w:t>
            </w:r>
          </w:p>
        </w:tc>
      </w:tr>
      <w:tr w:rsidR="00B80B98" w:rsidRPr="000655D2" w14:paraId="542D5D61" w14:textId="77777777" w:rsidTr="000C0017">
        <w:tc>
          <w:tcPr>
            <w:tcW w:w="3969" w:type="dxa"/>
            <w:tcBorders>
              <w:top w:val="nil"/>
              <w:left w:val="nil"/>
              <w:bottom w:val="nil"/>
              <w:right w:val="nil"/>
            </w:tcBorders>
            <w:vAlign w:val="center"/>
          </w:tcPr>
          <w:p w14:paraId="337A4787" w14:textId="5D550B1C" w:rsidR="00B80B98" w:rsidRPr="00DE70C7" w:rsidRDefault="00B80B98" w:rsidP="00B80B98">
            <w:pPr>
              <w:pStyle w:val="Legenda"/>
              <w:spacing w:after="0"/>
              <w:rPr>
                <w:rStyle w:val="normaltextrun"/>
                <w:rFonts w:ascii="Calibri" w:hAnsi="Calibri" w:cs="Calibri"/>
                <w:i w:val="0"/>
                <w:iCs w:val="0"/>
                <w:color w:val="auto"/>
                <w:sz w:val="20"/>
                <w:szCs w:val="20"/>
              </w:rPr>
            </w:pPr>
            <w:r w:rsidRPr="0051260F">
              <w:rPr>
                <w:rFonts w:ascii="Calibri" w:hAnsi="Calibri" w:cs="Calibri"/>
                <w:i w:val="0"/>
                <w:iCs w:val="0"/>
                <w:color w:val="auto"/>
              </w:rPr>
              <w:t>22. I use used plastic packaging for other purposes</w:t>
            </w:r>
          </w:p>
        </w:tc>
        <w:tc>
          <w:tcPr>
            <w:tcW w:w="850" w:type="dxa"/>
            <w:tcBorders>
              <w:top w:val="nil"/>
              <w:left w:val="nil"/>
              <w:bottom w:val="nil"/>
              <w:right w:val="nil"/>
            </w:tcBorders>
            <w:vAlign w:val="bottom"/>
          </w:tcPr>
          <w:p w14:paraId="7516DCE2" w14:textId="6330A21F" w:rsidR="00B80B98" w:rsidRPr="0051260F" w:rsidRDefault="00B80B98" w:rsidP="00B80B98">
            <w:pPr>
              <w:ind w:left="21" w:hanging="40"/>
              <w:jc w:val="center"/>
              <w:rPr>
                <w:rStyle w:val="normaltextrun"/>
                <w:rFonts w:cstheme="minorHAnsi"/>
                <w:sz w:val="18"/>
                <w:szCs w:val="18"/>
              </w:rPr>
            </w:pPr>
            <w:r w:rsidRPr="0051260F">
              <w:rPr>
                <w:rFonts w:cstheme="minorHAnsi"/>
                <w:sz w:val="18"/>
                <w:szCs w:val="18"/>
              </w:rPr>
              <w:t>3</w:t>
            </w:r>
          </w:p>
        </w:tc>
        <w:tc>
          <w:tcPr>
            <w:tcW w:w="851" w:type="dxa"/>
            <w:tcBorders>
              <w:top w:val="nil"/>
              <w:left w:val="nil"/>
              <w:bottom w:val="nil"/>
              <w:right w:val="nil"/>
            </w:tcBorders>
            <w:vAlign w:val="bottom"/>
          </w:tcPr>
          <w:p w14:paraId="239DD1DD" w14:textId="338DACDD" w:rsidR="00B80B98" w:rsidRPr="0051260F" w:rsidRDefault="00B80B98" w:rsidP="00B80B98">
            <w:pPr>
              <w:jc w:val="center"/>
              <w:rPr>
                <w:rFonts w:cstheme="minorHAnsi"/>
                <w:sz w:val="18"/>
                <w:szCs w:val="18"/>
              </w:rPr>
            </w:pPr>
            <w:r w:rsidRPr="0051260F">
              <w:rPr>
                <w:rFonts w:cstheme="minorHAnsi"/>
                <w:sz w:val="18"/>
                <w:szCs w:val="18"/>
              </w:rPr>
              <w:t>5</w:t>
            </w:r>
          </w:p>
        </w:tc>
        <w:tc>
          <w:tcPr>
            <w:tcW w:w="850" w:type="dxa"/>
            <w:tcBorders>
              <w:top w:val="nil"/>
              <w:left w:val="nil"/>
              <w:bottom w:val="nil"/>
              <w:right w:val="nil"/>
            </w:tcBorders>
            <w:vAlign w:val="bottom"/>
          </w:tcPr>
          <w:p w14:paraId="0924B7F3" w14:textId="5D2D5B8C" w:rsidR="00B80B98" w:rsidRPr="0051260F" w:rsidRDefault="00B80B98" w:rsidP="00B80B98">
            <w:pPr>
              <w:jc w:val="center"/>
              <w:rPr>
                <w:rFonts w:cstheme="minorHAnsi"/>
                <w:sz w:val="18"/>
                <w:szCs w:val="18"/>
              </w:rPr>
            </w:pPr>
            <w:r w:rsidRPr="0051260F">
              <w:rPr>
                <w:rFonts w:cstheme="minorHAnsi"/>
                <w:sz w:val="18"/>
                <w:szCs w:val="18"/>
              </w:rPr>
              <w:t>5</w:t>
            </w:r>
          </w:p>
        </w:tc>
        <w:tc>
          <w:tcPr>
            <w:tcW w:w="851" w:type="dxa"/>
            <w:tcBorders>
              <w:top w:val="nil"/>
              <w:left w:val="nil"/>
              <w:bottom w:val="nil"/>
              <w:right w:val="nil"/>
            </w:tcBorders>
            <w:vAlign w:val="bottom"/>
          </w:tcPr>
          <w:p w14:paraId="60B1A3D7" w14:textId="301DEBB8" w:rsidR="00B80B98" w:rsidRPr="0051260F" w:rsidRDefault="00B80B98" w:rsidP="00B80B98">
            <w:pPr>
              <w:jc w:val="center"/>
              <w:rPr>
                <w:rFonts w:cstheme="minorHAnsi"/>
                <w:sz w:val="18"/>
                <w:szCs w:val="18"/>
              </w:rPr>
            </w:pPr>
            <w:r w:rsidRPr="0051260F">
              <w:rPr>
                <w:rFonts w:cstheme="minorHAnsi"/>
                <w:sz w:val="18"/>
                <w:szCs w:val="18"/>
              </w:rPr>
              <w:t>17</w:t>
            </w:r>
          </w:p>
        </w:tc>
        <w:tc>
          <w:tcPr>
            <w:tcW w:w="850" w:type="dxa"/>
            <w:tcBorders>
              <w:top w:val="nil"/>
              <w:left w:val="nil"/>
              <w:bottom w:val="nil"/>
              <w:right w:val="nil"/>
            </w:tcBorders>
            <w:vAlign w:val="bottom"/>
          </w:tcPr>
          <w:p w14:paraId="19E762A6" w14:textId="06E8ADDD" w:rsidR="00B80B98" w:rsidRPr="0051260F" w:rsidRDefault="00B80B98" w:rsidP="00B80B98">
            <w:pPr>
              <w:jc w:val="center"/>
              <w:rPr>
                <w:rFonts w:cstheme="minorHAnsi"/>
                <w:sz w:val="18"/>
                <w:szCs w:val="18"/>
              </w:rPr>
            </w:pPr>
            <w:r w:rsidRPr="0051260F">
              <w:rPr>
                <w:rFonts w:cstheme="minorHAnsi"/>
                <w:sz w:val="18"/>
                <w:szCs w:val="18"/>
              </w:rPr>
              <w:t>3</w:t>
            </w:r>
          </w:p>
        </w:tc>
        <w:tc>
          <w:tcPr>
            <w:tcW w:w="851" w:type="dxa"/>
            <w:tcBorders>
              <w:top w:val="nil"/>
              <w:left w:val="nil"/>
              <w:bottom w:val="nil"/>
              <w:right w:val="nil"/>
            </w:tcBorders>
          </w:tcPr>
          <w:p w14:paraId="5CC0313A" w14:textId="652111B9" w:rsidR="00B80B98" w:rsidRPr="0051260F" w:rsidRDefault="00B80B98" w:rsidP="00B80B98">
            <w:pPr>
              <w:jc w:val="center"/>
              <w:rPr>
                <w:rFonts w:cstheme="minorHAnsi"/>
                <w:sz w:val="18"/>
                <w:szCs w:val="18"/>
              </w:rPr>
            </w:pPr>
            <w:r w:rsidRPr="00B80B98">
              <w:rPr>
                <w:rFonts w:cstheme="minorHAnsi"/>
                <w:sz w:val="18"/>
                <w:szCs w:val="18"/>
              </w:rPr>
              <w:t>3,36</w:t>
            </w:r>
          </w:p>
        </w:tc>
      </w:tr>
      <w:tr w:rsidR="00B80B98" w:rsidRPr="000655D2" w14:paraId="6772A4C2" w14:textId="77777777" w:rsidTr="000C0017">
        <w:tc>
          <w:tcPr>
            <w:tcW w:w="3969" w:type="dxa"/>
            <w:tcBorders>
              <w:top w:val="nil"/>
              <w:left w:val="nil"/>
              <w:bottom w:val="nil"/>
              <w:right w:val="nil"/>
            </w:tcBorders>
            <w:vAlign w:val="center"/>
          </w:tcPr>
          <w:p w14:paraId="12409B7B" w14:textId="22981966" w:rsidR="00B80B98" w:rsidRPr="00DE70C7" w:rsidRDefault="00B80B98" w:rsidP="00B80B98">
            <w:pPr>
              <w:pStyle w:val="Legenda"/>
              <w:spacing w:after="0"/>
              <w:rPr>
                <w:rStyle w:val="normaltextrun"/>
                <w:rFonts w:ascii="Calibri" w:hAnsi="Calibri" w:cs="Calibri"/>
                <w:i w:val="0"/>
                <w:iCs w:val="0"/>
                <w:color w:val="auto"/>
                <w:sz w:val="20"/>
                <w:szCs w:val="20"/>
              </w:rPr>
            </w:pPr>
            <w:r w:rsidRPr="0051260F">
              <w:rPr>
                <w:rFonts w:ascii="Calibri" w:hAnsi="Calibri" w:cs="Calibri"/>
                <w:i w:val="0"/>
                <w:iCs w:val="0"/>
                <w:color w:val="auto"/>
              </w:rPr>
              <w:t xml:space="preserve">23. Before throwing things away, I disassemble components that I estimate may be useful </w:t>
            </w:r>
          </w:p>
        </w:tc>
        <w:tc>
          <w:tcPr>
            <w:tcW w:w="850" w:type="dxa"/>
            <w:tcBorders>
              <w:top w:val="nil"/>
              <w:left w:val="nil"/>
              <w:bottom w:val="nil"/>
              <w:right w:val="nil"/>
            </w:tcBorders>
            <w:vAlign w:val="bottom"/>
          </w:tcPr>
          <w:p w14:paraId="539983BE" w14:textId="7E192EE7" w:rsidR="00B80B98" w:rsidRPr="0051260F" w:rsidRDefault="00B80B98" w:rsidP="00B80B98">
            <w:pPr>
              <w:ind w:left="21" w:hanging="40"/>
              <w:jc w:val="center"/>
              <w:rPr>
                <w:rStyle w:val="normaltextrun"/>
                <w:rFonts w:cstheme="minorHAnsi"/>
                <w:sz w:val="18"/>
                <w:szCs w:val="18"/>
              </w:rPr>
            </w:pPr>
            <w:r w:rsidRPr="0051260F">
              <w:rPr>
                <w:rFonts w:cstheme="minorHAnsi"/>
                <w:sz w:val="18"/>
                <w:szCs w:val="18"/>
              </w:rPr>
              <w:t>8</w:t>
            </w:r>
          </w:p>
        </w:tc>
        <w:tc>
          <w:tcPr>
            <w:tcW w:w="851" w:type="dxa"/>
            <w:tcBorders>
              <w:top w:val="nil"/>
              <w:left w:val="nil"/>
              <w:bottom w:val="nil"/>
              <w:right w:val="nil"/>
            </w:tcBorders>
            <w:vAlign w:val="bottom"/>
          </w:tcPr>
          <w:p w14:paraId="30F9D14A" w14:textId="2762BDB8" w:rsidR="00B80B98" w:rsidRPr="0051260F" w:rsidRDefault="00B80B98" w:rsidP="00B80B98">
            <w:pPr>
              <w:jc w:val="center"/>
              <w:rPr>
                <w:rFonts w:cstheme="minorHAnsi"/>
                <w:sz w:val="18"/>
                <w:szCs w:val="18"/>
              </w:rPr>
            </w:pPr>
            <w:r w:rsidRPr="0051260F">
              <w:rPr>
                <w:rFonts w:cstheme="minorHAnsi"/>
                <w:sz w:val="18"/>
                <w:szCs w:val="18"/>
              </w:rPr>
              <w:t>4</w:t>
            </w:r>
          </w:p>
        </w:tc>
        <w:tc>
          <w:tcPr>
            <w:tcW w:w="850" w:type="dxa"/>
            <w:tcBorders>
              <w:top w:val="nil"/>
              <w:left w:val="nil"/>
              <w:bottom w:val="nil"/>
              <w:right w:val="nil"/>
            </w:tcBorders>
            <w:vAlign w:val="bottom"/>
          </w:tcPr>
          <w:p w14:paraId="435FE37E" w14:textId="12150BCC" w:rsidR="00B80B98" w:rsidRPr="0051260F" w:rsidRDefault="00B80B98" w:rsidP="00B80B98">
            <w:pPr>
              <w:jc w:val="center"/>
              <w:rPr>
                <w:rFonts w:cstheme="minorHAnsi"/>
                <w:sz w:val="18"/>
                <w:szCs w:val="18"/>
              </w:rPr>
            </w:pPr>
            <w:r w:rsidRPr="0051260F">
              <w:rPr>
                <w:rFonts w:cstheme="minorHAnsi"/>
                <w:sz w:val="18"/>
                <w:szCs w:val="18"/>
              </w:rPr>
              <w:t>8</w:t>
            </w:r>
          </w:p>
        </w:tc>
        <w:tc>
          <w:tcPr>
            <w:tcW w:w="851" w:type="dxa"/>
            <w:tcBorders>
              <w:top w:val="nil"/>
              <w:left w:val="nil"/>
              <w:bottom w:val="nil"/>
              <w:right w:val="nil"/>
            </w:tcBorders>
            <w:vAlign w:val="bottom"/>
          </w:tcPr>
          <w:p w14:paraId="50A73FF3" w14:textId="4C723D51" w:rsidR="00B80B98" w:rsidRPr="0051260F" w:rsidRDefault="00B80B98" w:rsidP="00B80B98">
            <w:pPr>
              <w:jc w:val="center"/>
              <w:rPr>
                <w:rFonts w:cstheme="minorHAnsi"/>
                <w:sz w:val="18"/>
                <w:szCs w:val="18"/>
              </w:rPr>
            </w:pPr>
            <w:r w:rsidRPr="0051260F">
              <w:rPr>
                <w:rFonts w:cstheme="minorHAnsi"/>
                <w:sz w:val="18"/>
                <w:szCs w:val="18"/>
              </w:rPr>
              <w:t>10</w:t>
            </w:r>
          </w:p>
        </w:tc>
        <w:tc>
          <w:tcPr>
            <w:tcW w:w="850" w:type="dxa"/>
            <w:tcBorders>
              <w:top w:val="nil"/>
              <w:left w:val="nil"/>
              <w:bottom w:val="nil"/>
              <w:right w:val="nil"/>
            </w:tcBorders>
            <w:vAlign w:val="bottom"/>
          </w:tcPr>
          <w:p w14:paraId="3B4D2BB0" w14:textId="55A72CB5" w:rsidR="00B80B98" w:rsidRPr="0051260F" w:rsidRDefault="00B80B98" w:rsidP="00B80B98">
            <w:pPr>
              <w:jc w:val="center"/>
              <w:rPr>
                <w:rFonts w:cstheme="minorHAnsi"/>
                <w:sz w:val="18"/>
                <w:szCs w:val="18"/>
              </w:rPr>
            </w:pPr>
            <w:r w:rsidRPr="0051260F">
              <w:rPr>
                <w:rFonts w:cstheme="minorHAnsi"/>
                <w:sz w:val="18"/>
                <w:szCs w:val="18"/>
              </w:rPr>
              <w:t>3</w:t>
            </w:r>
          </w:p>
        </w:tc>
        <w:tc>
          <w:tcPr>
            <w:tcW w:w="851" w:type="dxa"/>
            <w:tcBorders>
              <w:top w:val="nil"/>
              <w:left w:val="nil"/>
              <w:bottom w:val="nil"/>
              <w:right w:val="nil"/>
            </w:tcBorders>
          </w:tcPr>
          <w:p w14:paraId="1A91D3AF" w14:textId="40B1D926" w:rsidR="00B80B98" w:rsidRPr="0051260F" w:rsidRDefault="00B80B98" w:rsidP="00B80B98">
            <w:pPr>
              <w:jc w:val="center"/>
              <w:rPr>
                <w:rFonts w:cstheme="minorHAnsi"/>
                <w:sz w:val="18"/>
                <w:szCs w:val="18"/>
              </w:rPr>
            </w:pPr>
            <w:r w:rsidRPr="00B80B98">
              <w:rPr>
                <w:rFonts w:cstheme="minorHAnsi"/>
                <w:sz w:val="18"/>
                <w:szCs w:val="18"/>
              </w:rPr>
              <w:t>2,88</w:t>
            </w:r>
          </w:p>
        </w:tc>
      </w:tr>
      <w:tr w:rsidR="00B80B98" w:rsidRPr="000655D2" w14:paraId="5D448123" w14:textId="77777777" w:rsidTr="000C0017">
        <w:tc>
          <w:tcPr>
            <w:tcW w:w="3969" w:type="dxa"/>
            <w:tcBorders>
              <w:top w:val="nil"/>
              <w:left w:val="nil"/>
              <w:bottom w:val="nil"/>
              <w:right w:val="nil"/>
            </w:tcBorders>
            <w:vAlign w:val="center"/>
          </w:tcPr>
          <w:p w14:paraId="2DCEF713" w14:textId="40132AEE" w:rsidR="00B80B98" w:rsidRPr="00DE70C7" w:rsidRDefault="00B80B98" w:rsidP="00B80B98">
            <w:pPr>
              <w:pStyle w:val="Legenda"/>
              <w:spacing w:after="0"/>
              <w:rPr>
                <w:rStyle w:val="normaltextrun"/>
                <w:rFonts w:ascii="Calibri" w:hAnsi="Calibri" w:cs="Calibri"/>
                <w:i w:val="0"/>
                <w:iCs w:val="0"/>
                <w:color w:val="auto"/>
                <w:sz w:val="20"/>
                <w:szCs w:val="20"/>
              </w:rPr>
            </w:pPr>
            <w:r w:rsidRPr="0051260F">
              <w:rPr>
                <w:rFonts w:ascii="Calibri" w:hAnsi="Calibri" w:cs="Calibri"/>
                <w:i w:val="0"/>
                <w:iCs w:val="0"/>
                <w:color w:val="auto"/>
              </w:rPr>
              <w:t>24. I use a reusable bag when shopping</w:t>
            </w:r>
          </w:p>
        </w:tc>
        <w:tc>
          <w:tcPr>
            <w:tcW w:w="850" w:type="dxa"/>
            <w:tcBorders>
              <w:top w:val="nil"/>
              <w:left w:val="nil"/>
              <w:bottom w:val="nil"/>
              <w:right w:val="nil"/>
            </w:tcBorders>
            <w:vAlign w:val="bottom"/>
          </w:tcPr>
          <w:p w14:paraId="77E955B0" w14:textId="7C920654" w:rsidR="00B80B98" w:rsidRPr="0051260F" w:rsidRDefault="00B80B98" w:rsidP="00B80B98">
            <w:pPr>
              <w:ind w:left="21" w:hanging="40"/>
              <w:jc w:val="center"/>
              <w:rPr>
                <w:rStyle w:val="normaltextrun"/>
                <w:rFonts w:cstheme="minorHAnsi"/>
                <w:sz w:val="18"/>
                <w:szCs w:val="18"/>
              </w:rPr>
            </w:pPr>
            <w:r w:rsidRPr="0051260F">
              <w:rPr>
                <w:rFonts w:cstheme="minorHAnsi"/>
                <w:sz w:val="18"/>
                <w:szCs w:val="18"/>
              </w:rPr>
              <w:t>2</w:t>
            </w:r>
          </w:p>
        </w:tc>
        <w:tc>
          <w:tcPr>
            <w:tcW w:w="851" w:type="dxa"/>
            <w:tcBorders>
              <w:top w:val="nil"/>
              <w:left w:val="nil"/>
              <w:bottom w:val="nil"/>
              <w:right w:val="nil"/>
            </w:tcBorders>
            <w:vAlign w:val="bottom"/>
          </w:tcPr>
          <w:p w14:paraId="50D06C31" w14:textId="096B0542" w:rsidR="00B80B98" w:rsidRPr="0051260F" w:rsidRDefault="00B80B98" w:rsidP="00B80B98">
            <w:pPr>
              <w:jc w:val="center"/>
              <w:rPr>
                <w:rFonts w:cstheme="minorHAnsi"/>
                <w:sz w:val="18"/>
                <w:szCs w:val="18"/>
              </w:rPr>
            </w:pPr>
            <w:r w:rsidRPr="0051260F">
              <w:rPr>
                <w:rFonts w:cstheme="minorHAnsi"/>
                <w:sz w:val="18"/>
                <w:szCs w:val="18"/>
              </w:rPr>
              <w:t>1</w:t>
            </w:r>
          </w:p>
        </w:tc>
        <w:tc>
          <w:tcPr>
            <w:tcW w:w="850" w:type="dxa"/>
            <w:tcBorders>
              <w:top w:val="nil"/>
              <w:left w:val="nil"/>
              <w:bottom w:val="nil"/>
              <w:right w:val="nil"/>
            </w:tcBorders>
            <w:vAlign w:val="bottom"/>
          </w:tcPr>
          <w:p w14:paraId="4D892D35" w14:textId="69B55EDC" w:rsidR="00B80B98" w:rsidRPr="0051260F" w:rsidRDefault="00B80B98" w:rsidP="00B80B98">
            <w:pPr>
              <w:jc w:val="center"/>
              <w:rPr>
                <w:rFonts w:cstheme="minorHAnsi"/>
                <w:sz w:val="18"/>
                <w:szCs w:val="18"/>
              </w:rPr>
            </w:pPr>
            <w:r w:rsidRPr="0051260F">
              <w:rPr>
                <w:rFonts w:cstheme="minorHAnsi"/>
                <w:sz w:val="18"/>
                <w:szCs w:val="18"/>
              </w:rPr>
              <w:t>5</w:t>
            </w:r>
          </w:p>
        </w:tc>
        <w:tc>
          <w:tcPr>
            <w:tcW w:w="851" w:type="dxa"/>
            <w:tcBorders>
              <w:top w:val="nil"/>
              <w:left w:val="nil"/>
              <w:bottom w:val="nil"/>
              <w:right w:val="nil"/>
            </w:tcBorders>
            <w:vAlign w:val="bottom"/>
          </w:tcPr>
          <w:p w14:paraId="2298363A" w14:textId="6E050C5D" w:rsidR="00B80B98" w:rsidRPr="0051260F" w:rsidRDefault="00B80B98" w:rsidP="00B80B98">
            <w:pPr>
              <w:jc w:val="center"/>
              <w:rPr>
                <w:rFonts w:cstheme="minorHAnsi"/>
                <w:sz w:val="18"/>
                <w:szCs w:val="18"/>
              </w:rPr>
            </w:pPr>
            <w:r w:rsidRPr="0051260F">
              <w:rPr>
                <w:rFonts w:cstheme="minorHAnsi"/>
                <w:sz w:val="18"/>
                <w:szCs w:val="18"/>
              </w:rPr>
              <w:t>9</w:t>
            </w:r>
          </w:p>
        </w:tc>
        <w:tc>
          <w:tcPr>
            <w:tcW w:w="850" w:type="dxa"/>
            <w:tcBorders>
              <w:top w:val="nil"/>
              <w:left w:val="nil"/>
              <w:bottom w:val="nil"/>
              <w:right w:val="nil"/>
            </w:tcBorders>
            <w:vAlign w:val="bottom"/>
          </w:tcPr>
          <w:p w14:paraId="44651F18" w14:textId="52B841F2" w:rsidR="00B80B98" w:rsidRPr="0051260F" w:rsidRDefault="00B80B98" w:rsidP="00B80B98">
            <w:pPr>
              <w:jc w:val="center"/>
              <w:rPr>
                <w:rFonts w:cstheme="minorHAnsi"/>
                <w:sz w:val="18"/>
                <w:szCs w:val="18"/>
              </w:rPr>
            </w:pPr>
            <w:r w:rsidRPr="0051260F">
              <w:rPr>
                <w:rFonts w:cstheme="minorHAnsi"/>
                <w:sz w:val="18"/>
                <w:szCs w:val="18"/>
              </w:rPr>
              <w:t>16</w:t>
            </w:r>
          </w:p>
        </w:tc>
        <w:tc>
          <w:tcPr>
            <w:tcW w:w="851" w:type="dxa"/>
            <w:tcBorders>
              <w:top w:val="nil"/>
              <w:left w:val="nil"/>
              <w:bottom w:val="nil"/>
              <w:right w:val="nil"/>
            </w:tcBorders>
          </w:tcPr>
          <w:p w14:paraId="7666B541" w14:textId="01E452B6" w:rsidR="00B80B98" w:rsidRPr="0051260F" w:rsidRDefault="00B80B98" w:rsidP="00B80B98">
            <w:pPr>
              <w:jc w:val="center"/>
              <w:rPr>
                <w:rFonts w:cstheme="minorHAnsi"/>
                <w:sz w:val="18"/>
                <w:szCs w:val="18"/>
              </w:rPr>
            </w:pPr>
            <w:r w:rsidRPr="00B80B98">
              <w:rPr>
                <w:rFonts w:cstheme="minorHAnsi"/>
                <w:sz w:val="18"/>
                <w:szCs w:val="18"/>
              </w:rPr>
              <w:t>4,09</w:t>
            </w:r>
          </w:p>
        </w:tc>
      </w:tr>
      <w:tr w:rsidR="00B80B98" w:rsidRPr="000655D2" w14:paraId="7E2C83A3" w14:textId="77777777" w:rsidTr="000C0017">
        <w:tc>
          <w:tcPr>
            <w:tcW w:w="3969" w:type="dxa"/>
            <w:tcBorders>
              <w:top w:val="nil"/>
              <w:left w:val="nil"/>
              <w:bottom w:val="nil"/>
              <w:right w:val="nil"/>
            </w:tcBorders>
            <w:vAlign w:val="center"/>
          </w:tcPr>
          <w:p w14:paraId="63764E3D" w14:textId="3A62D43D" w:rsidR="00B80B98" w:rsidRPr="00DE70C7" w:rsidRDefault="00B80B98" w:rsidP="00B80B98">
            <w:pPr>
              <w:pStyle w:val="Legenda"/>
              <w:spacing w:after="0"/>
              <w:rPr>
                <w:rStyle w:val="normaltextrun"/>
                <w:rFonts w:ascii="Calibri" w:hAnsi="Calibri" w:cs="Calibri"/>
                <w:i w:val="0"/>
                <w:iCs w:val="0"/>
                <w:color w:val="auto"/>
                <w:sz w:val="20"/>
                <w:szCs w:val="20"/>
              </w:rPr>
            </w:pPr>
            <w:r w:rsidRPr="0051260F">
              <w:rPr>
                <w:rFonts w:ascii="Calibri" w:hAnsi="Calibri" w:cs="Calibri"/>
                <w:i w:val="0"/>
                <w:iCs w:val="0"/>
                <w:color w:val="auto"/>
              </w:rPr>
              <w:t>25. I share clothes I don't need with others</w:t>
            </w:r>
          </w:p>
        </w:tc>
        <w:tc>
          <w:tcPr>
            <w:tcW w:w="850" w:type="dxa"/>
            <w:tcBorders>
              <w:top w:val="nil"/>
              <w:left w:val="nil"/>
              <w:bottom w:val="nil"/>
              <w:right w:val="nil"/>
            </w:tcBorders>
            <w:vAlign w:val="bottom"/>
          </w:tcPr>
          <w:p w14:paraId="4CA47052" w14:textId="18687C64" w:rsidR="00B80B98" w:rsidRPr="0051260F" w:rsidRDefault="00B80B98" w:rsidP="00B80B98">
            <w:pPr>
              <w:ind w:left="21" w:hanging="40"/>
              <w:jc w:val="center"/>
              <w:rPr>
                <w:rStyle w:val="normaltextrun"/>
                <w:rFonts w:cstheme="minorHAnsi"/>
                <w:sz w:val="18"/>
                <w:szCs w:val="18"/>
              </w:rPr>
            </w:pPr>
            <w:r w:rsidRPr="0051260F">
              <w:rPr>
                <w:rFonts w:cstheme="minorHAnsi"/>
                <w:sz w:val="18"/>
                <w:szCs w:val="18"/>
              </w:rPr>
              <w:t>2</w:t>
            </w:r>
          </w:p>
        </w:tc>
        <w:tc>
          <w:tcPr>
            <w:tcW w:w="851" w:type="dxa"/>
            <w:tcBorders>
              <w:top w:val="nil"/>
              <w:left w:val="nil"/>
              <w:bottom w:val="nil"/>
              <w:right w:val="nil"/>
            </w:tcBorders>
            <w:vAlign w:val="bottom"/>
          </w:tcPr>
          <w:p w14:paraId="5935F1D5" w14:textId="01C6CBFE" w:rsidR="00B80B98" w:rsidRPr="0051260F" w:rsidRDefault="00B80B98" w:rsidP="00B80B98">
            <w:pPr>
              <w:jc w:val="center"/>
              <w:rPr>
                <w:rFonts w:cstheme="minorHAnsi"/>
                <w:sz w:val="18"/>
                <w:szCs w:val="18"/>
              </w:rPr>
            </w:pPr>
            <w:r w:rsidRPr="0051260F">
              <w:rPr>
                <w:rFonts w:cstheme="minorHAnsi"/>
                <w:sz w:val="18"/>
                <w:szCs w:val="18"/>
              </w:rPr>
              <w:t>3</w:t>
            </w:r>
          </w:p>
        </w:tc>
        <w:tc>
          <w:tcPr>
            <w:tcW w:w="850" w:type="dxa"/>
            <w:tcBorders>
              <w:top w:val="nil"/>
              <w:left w:val="nil"/>
              <w:bottom w:val="nil"/>
              <w:right w:val="nil"/>
            </w:tcBorders>
            <w:vAlign w:val="bottom"/>
          </w:tcPr>
          <w:p w14:paraId="5B75E4C9" w14:textId="428C720A" w:rsidR="00B80B98" w:rsidRPr="0051260F" w:rsidRDefault="00B80B98" w:rsidP="00B80B98">
            <w:pPr>
              <w:jc w:val="center"/>
              <w:rPr>
                <w:rFonts w:cstheme="minorHAnsi"/>
                <w:sz w:val="18"/>
                <w:szCs w:val="18"/>
              </w:rPr>
            </w:pPr>
            <w:r w:rsidRPr="0051260F">
              <w:rPr>
                <w:rFonts w:cstheme="minorHAnsi"/>
                <w:sz w:val="18"/>
                <w:szCs w:val="18"/>
              </w:rPr>
              <w:t>5</w:t>
            </w:r>
          </w:p>
        </w:tc>
        <w:tc>
          <w:tcPr>
            <w:tcW w:w="851" w:type="dxa"/>
            <w:tcBorders>
              <w:top w:val="nil"/>
              <w:left w:val="nil"/>
              <w:bottom w:val="nil"/>
              <w:right w:val="nil"/>
            </w:tcBorders>
            <w:vAlign w:val="bottom"/>
          </w:tcPr>
          <w:p w14:paraId="54D6DB8B" w14:textId="20FFCE44" w:rsidR="00B80B98" w:rsidRPr="0051260F" w:rsidRDefault="00B80B98" w:rsidP="00B80B98">
            <w:pPr>
              <w:jc w:val="center"/>
              <w:rPr>
                <w:rFonts w:cstheme="minorHAnsi"/>
                <w:sz w:val="18"/>
                <w:szCs w:val="18"/>
              </w:rPr>
            </w:pPr>
            <w:r w:rsidRPr="0051260F">
              <w:rPr>
                <w:rFonts w:cstheme="minorHAnsi"/>
                <w:sz w:val="18"/>
                <w:szCs w:val="18"/>
              </w:rPr>
              <w:t>14</w:t>
            </w:r>
          </w:p>
        </w:tc>
        <w:tc>
          <w:tcPr>
            <w:tcW w:w="850" w:type="dxa"/>
            <w:tcBorders>
              <w:top w:val="nil"/>
              <w:left w:val="nil"/>
              <w:bottom w:val="nil"/>
              <w:right w:val="nil"/>
            </w:tcBorders>
            <w:vAlign w:val="bottom"/>
          </w:tcPr>
          <w:p w14:paraId="51B14C3F" w14:textId="1098CF03" w:rsidR="00B80B98" w:rsidRPr="0051260F" w:rsidRDefault="00B80B98" w:rsidP="00B80B98">
            <w:pPr>
              <w:jc w:val="center"/>
              <w:rPr>
                <w:rFonts w:cstheme="minorHAnsi"/>
                <w:sz w:val="18"/>
                <w:szCs w:val="18"/>
              </w:rPr>
            </w:pPr>
            <w:r w:rsidRPr="0051260F">
              <w:rPr>
                <w:rFonts w:cstheme="minorHAnsi"/>
                <w:sz w:val="18"/>
                <w:szCs w:val="18"/>
              </w:rPr>
              <w:t>9</w:t>
            </w:r>
          </w:p>
        </w:tc>
        <w:tc>
          <w:tcPr>
            <w:tcW w:w="851" w:type="dxa"/>
            <w:tcBorders>
              <w:top w:val="nil"/>
              <w:left w:val="nil"/>
              <w:bottom w:val="nil"/>
              <w:right w:val="nil"/>
            </w:tcBorders>
          </w:tcPr>
          <w:p w14:paraId="19C6E42E" w14:textId="2F45C3AB" w:rsidR="00B80B98" w:rsidRPr="0051260F" w:rsidRDefault="00B80B98" w:rsidP="00B80B98">
            <w:pPr>
              <w:jc w:val="center"/>
              <w:rPr>
                <w:rFonts w:cstheme="minorHAnsi"/>
                <w:sz w:val="18"/>
                <w:szCs w:val="18"/>
              </w:rPr>
            </w:pPr>
            <w:r w:rsidRPr="00B80B98">
              <w:rPr>
                <w:rFonts w:cstheme="minorHAnsi"/>
                <w:sz w:val="18"/>
                <w:szCs w:val="18"/>
              </w:rPr>
              <w:t>3,76</w:t>
            </w:r>
          </w:p>
        </w:tc>
      </w:tr>
      <w:tr w:rsidR="00B80B98" w:rsidRPr="000655D2" w14:paraId="2F1ABEF9" w14:textId="77777777" w:rsidTr="000C0017">
        <w:tc>
          <w:tcPr>
            <w:tcW w:w="3969" w:type="dxa"/>
            <w:tcBorders>
              <w:top w:val="nil"/>
              <w:left w:val="nil"/>
              <w:bottom w:val="single" w:sz="12" w:space="0" w:color="auto"/>
              <w:right w:val="nil"/>
            </w:tcBorders>
            <w:vAlign w:val="center"/>
          </w:tcPr>
          <w:p w14:paraId="7DD3F26A" w14:textId="7C74F196" w:rsidR="00B80B98" w:rsidRPr="00DE70C7" w:rsidRDefault="00B80B98" w:rsidP="00B80B98">
            <w:pPr>
              <w:pStyle w:val="Legenda"/>
              <w:spacing w:after="0"/>
              <w:rPr>
                <w:rStyle w:val="normaltextrun"/>
                <w:rFonts w:ascii="Calibri" w:hAnsi="Calibri" w:cs="Calibri"/>
                <w:i w:val="0"/>
                <w:iCs w:val="0"/>
                <w:color w:val="auto"/>
                <w:sz w:val="20"/>
                <w:szCs w:val="20"/>
              </w:rPr>
            </w:pPr>
            <w:r w:rsidRPr="0051260F">
              <w:rPr>
                <w:rFonts w:ascii="Calibri" w:hAnsi="Calibri" w:cs="Calibri"/>
                <w:i w:val="0"/>
                <w:iCs w:val="0"/>
                <w:color w:val="auto"/>
              </w:rPr>
              <w:t>26. I buy second-hand clothes</w:t>
            </w:r>
          </w:p>
        </w:tc>
        <w:tc>
          <w:tcPr>
            <w:tcW w:w="850" w:type="dxa"/>
            <w:tcBorders>
              <w:top w:val="nil"/>
              <w:left w:val="nil"/>
              <w:bottom w:val="single" w:sz="12" w:space="0" w:color="auto"/>
              <w:right w:val="nil"/>
            </w:tcBorders>
            <w:vAlign w:val="bottom"/>
          </w:tcPr>
          <w:p w14:paraId="4707C49E" w14:textId="6A12DB41" w:rsidR="00B80B98" w:rsidRPr="0051260F" w:rsidRDefault="00B80B98" w:rsidP="00B80B98">
            <w:pPr>
              <w:ind w:left="21" w:hanging="40"/>
              <w:jc w:val="center"/>
              <w:rPr>
                <w:rStyle w:val="normaltextrun"/>
                <w:rFonts w:cstheme="minorHAnsi"/>
                <w:sz w:val="18"/>
                <w:szCs w:val="18"/>
              </w:rPr>
            </w:pPr>
            <w:r w:rsidRPr="0051260F">
              <w:rPr>
                <w:rFonts w:cstheme="minorHAnsi"/>
                <w:sz w:val="18"/>
                <w:szCs w:val="18"/>
              </w:rPr>
              <w:t>12</w:t>
            </w:r>
          </w:p>
        </w:tc>
        <w:tc>
          <w:tcPr>
            <w:tcW w:w="851" w:type="dxa"/>
            <w:tcBorders>
              <w:top w:val="nil"/>
              <w:left w:val="nil"/>
              <w:bottom w:val="single" w:sz="12" w:space="0" w:color="auto"/>
              <w:right w:val="nil"/>
            </w:tcBorders>
            <w:vAlign w:val="bottom"/>
          </w:tcPr>
          <w:p w14:paraId="50C09345" w14:textId="514A646E" w:rsidR="00B80B98" w:rsidRPr="0051260F" w:rsidRDefault="00B80B98" w:rsidP="00B80B98">
            <w:pPr>
              <w:jc w:val="center"/>
              <w:rPr>
                <w:rFonts w:cstheme="minorHAnsi"/>
                <w:sz w:val="18"/>
                <w:szCs w:val="18"/>
              </w:rPr>
            </w:pPr>
            <w:r w:rsidRPr="0051260F">
              <w:rPr>
                <w:rFonts w:cstheme="minorHAnsi"/>
                <w:sz w:val="18"/>
                <w:szCs w:val="18"/>
              </w:rPr>
              <w:t>8</w:t>
            </w:r>
          </w:p>
        </w:tc>
        <w:tc>
          <w:tcPr>
            <w:tcW w:w="850" w:type="dxa"/>
            <w:tcBorders>
              <w:top w:val="nil"/>
              <w:left w:val="nil"/>
              <w:bottom w:val="single" w:sz="12" w:space="0" w:color="auto"/>
              <w:right w:val="nil"/>
            </w:tcBorders>
            <w:vAlign w:val="bottom"/>
          </w:tcPr>
          <w:p w14:paraId="100EC1D6" w14:textId="2DFBAE99" w:rsidR="00B80B98" w:rsidRPr="0051260F" w:rsidRDefault="00B80B98" w:rsidP="00B80B98">
            <w:pPr>
              <w:jc w:val="center"/>
              <w:rPr>
                <w:rFonts w:cstheme="minorHAnsi"/>
                <w:sz w:val="18"/>
                <w:szCs w:val="18"/>
              </w:rPr>
            </w:pPr>
            <w:r w:rsidRPr="0051260F">
              <w:rPr>
                <w:rFonts w:cstheme="minorHAnsi"/>
                <w:sz w:val="18"/>
                <w:szCs w:val="18"/>
              </w:rPr>
              <w:t>3</w:t>
            </w:r>
          </w:p>
        </w:tc>
        <w:tc>
          <w:tcPr>
            <w:tcW w:w="851" w:type="dxa"/>
            <w:tcBorders>
              <w:top w:val="nil"/>
              <w:left w:val="nil"/>
              <w:bottom w:val="single" w:sz="12" w:space="0" w:color="auto"/>
              <w:right w:val="nil"/>
            </w:tcBorders>
            <w:vAlign w:val="bottom"/>
          </w:tcPr>
          <w:p w14:paraId="212ED974" w14:textId="2B65E6DF" w:rsidR="00B80B98" w:rsidRPr="0051260F" w:rsidRDefault="00B80B98" w:rsidP="00B80B98">
            <w:pPr>
              <w:jc w:val="center"/>
              <w:rPr>
                <w:rFonts w:cstheme="minorHAnsi"/>
                <w:sz w:val="18"/>
                <w:szCs w:val="18"/>
              </w:rPr>
            </w:pPr>
            <w:r w:rsidRPr="0051260F">
              <w:rPr>
                <w:rFonts w:cstheme="minorHAnsi"/>
                <w:sz w:val="18"/>
                <w:szCs w:val="18"/>
              </w:rPr>
              <w:t>5</w:t>
            </w:r>
          </w:p>
        </w:tc>
        <w:tc>
          <w:tcPr>
            <w:tcW w:w="850" w:type="dxa"/>
            <w:tcBorders>
              <w:top w:val="nil"/>
              <w:left w:val="nil"/>
              <w:bottom w:val="single" w:sz="12" w:space="0" w:color="auto"/>
              <w:right w:val="nil"/>
            </w:tcBorders>
            <w:vAlign w:val="bottom"/>
          </w:tcPr>
          <w:p w14:paraId="1D58FF26" w14:textId="7F56B0D4" w:rsidR="00B80B98" w:rsidRPr="0051260F" w:rsidRDefault="00B80B98" w:rsidP="00B80B98">
            <w:pPr>
              <w:jc w:val="center"/>
              <w:rPr>
                <w:rFonts w:cstheme="minorHAnsi"/>
                <w:sz w:val="18"/>
                <w:szCs w:val="18"/>
              </w:rPr>
            </w:pPr>
            <w:r w:rsidRPr="0051260F">
              <w:rPr>
                <w:rFonts w:cstheme="minorHAnsi"/>
                <w:sz w:val="18"/>
                <w:szCs w:val="18"/>
              </w:rPr>
              <w:t>4</w:t>
            </w:r>
          </w:p>
        </w:tc>
        <w:tc>
          <w:tcPr>
            <w:tcW w:w="851" w:type="dxa"/>
            <w:tcBorders>
              <w:top w:val="nil"/>
              <w:left w:val="nil"/>
              <w:bottom w:val="single" w:sz="12" w:space="0" w:color="auto"/>
              <w:right w:val="nil"/>
            </w:tcBorders>
          </w:tcPr>
          <w:p w14:paraId="7A411DA2" w14:textId="22704FC4" w:rsidR="00B80B98" w:rsidRPr="0051260F" w:rsidRDefault="00B80B98" w:rsidP="00B80B98">
            <w:pPr>
              <w:jc w:val="center"/>
              <w:rPr>
                <w:rFonts w:cstheme="minorHAnsi"/>
                <w:sz w:val="18"/>
                <w:szCs w:val="18"/>
              </w:rPr>
            </w:pPr>
            <w:r w:rsidRPr="00B80B98">
              <w:rPr>
                <w:rFonts w:cstheme="minorHAnsi"/>
                <w:sz w:val="18"/>
                <w:szCs w:val="18"/>
              </w:rPr>
              <w:t>2,41</w:t>
            </w:r>
          </w:p>
        </w:tc>
      </w:tr>
    </w:tbl>
    <w:p w14:paraId="6F814B16" w14:textId="23A66160" w:rsidR="00DE70C7" w:rsidRDefault="00DE70C7" w:rsidP="00DE70C7">
      <w:pPr>
        <w:pStyle w:val="Legenda"/>
        <w:spacing w:after="0"/>
        <w:rPr>
          <w:rStyle w:val="normaltextrun"/>
          <w:rFonts w:ascii="Calibri" w:hAnsi="Calibri" w:cs="Calibri"/>
          <w:i w:val="0"/>
          <w:iCs w:val="0"/>
          <w:color w:val="auto"/>
          <w:sz w:val="20"/>
          <w:szCs w:val="20"/>
        </w:rPr>
      </w:pPr>
      <w:r>
        <w:rPr>
          <w:rStyle w:val="normaltextrun"/>
          <w:rFonts w:ascii="Calibri" w:hAnsi="Calibri" w:cs="Calibri"/>
          <w:i w:val="0"/>
          <w:iCs w:val="0"/>
          <w:color w:val="auto"/>
          <w:sz w:val="20"/>
          <w:szCs w:val="20"/>
        </w:rPr>
        <w:t>Note: (</w:t>
      </w:r>
      <w:r w:rsidR="002A689E">
        <w:rPr>
          <w:rStyle w:val="normaltextrun"/>
          <w:rFonts w:ascii="Calibri" w:hAnsi="Calibri" w:cs="Calibri"/>
          <w:i w:val="0"/>
          <w:iCs w:val="0"/>
          <w:color w:val="auto"/>
          <w:sz w:val="20"/>
          <w:szCs w:val="20"/>
        </w:rPr>
        <w:t>.</w:t>
      </w:r>
      <w:r>
        <w:rPr>
          <w:rStyle w:val="normaltextrun"/>
          <w:rFonts w:ascii="Calibri" w:hAnsi="Calibri" w:cs="Calibri"/>
          <w:i w:val="0"/>
          <w:iCs w:val="0"/>
          <w:color w:val="auto"/>
          <w:sz w:val="20"/>
          <w:szCs w:val="20"/>
        </w:rPr>
        <w:t xml:space="preserve">) - </w:t>
      </w:r>
      <w:r w:rsidR="002A689E" w:rsidRPr="00CC4A0B">
        <w:rPr>
          <w:rStyle w:val="normaltextrun"/>
          <w:rFonts w:ascii="Calibri" w:hAnsi="Calibri" w:cs="Calibri"/>
          <w:i w:val="0"/>
          <w:iCs w:val="0"/>
          <w:color w:val="auto"/>
          <w:sz w:val="20"/>
          <w:szCs w:val="20"/>
        </w:rPr>
        <w:t>phenomenon did not occur</w:t>
      </w:r>
    </w:p>
    <w:p w14:paraId="4E2A85B9" w14:textId="77777777" w:rsidR="00DE70C7" w:rsidRDefault="00DE70C7" w:rsidP="00DE70C7">
      <w:pPr>
        <w:pStyle w:val="Legenda"/>
        <w:spacing w:after="0"/>
        <w:rPr>
          <w:rStyle w:val="normaltextrun"/>
          <w:rFonts w:ascii="Calibri" w:hAnsi="Calibri" w:cs="Calibri"/>
          <w:i w:val="0"/>
          <w:iCs w:val="0"/>
          <w:color w:val="auto"/>
          <w:sz w:val="20"/>
          <w:szCs w:val="20"/>
        </w:rPr>
      </w:pPr>
      <w:r w:rsidRPr="009A6565">
        <w:rPr>
          <w:rStyle w:val="normaltextrun"/>
          <w:rFonts w:ascii="Calibri" w:hAnsi="Calibri" w:cs="Calibri"/>
          <w:i w:val="0"/>
          <w:iCs w:val="0"/>
          <w:color w:val="auto"/>
          <w:sz w:val="20"/>
          <w:szCs w:val="20"/>
        </w:rPr>
        <w:t>Sources: own elaboration</w:t>
      </w:r>
    </w:p>
    <w:p w14:paraId="561D4E24" w14:textId="13614B61" w:rsidR="0068797F" w:rsidRDefault="0068797F" w:rsidP="0068797F"/>
    <w:p w14:paraId="31DB1B2E" w14:textId="265B9D2E" w:rsidR="00E743A1" w:rsidRDefault="009C2B67" w:rsidP="009C1B00">
      <w:pPr>
        <w:jc w:val="both"/>
      </w:pPr>
      <w:r w:rsidRPr="009C2B67">
        <w:t>In only four cases did the average reach a value above 4.0</w:t>
      </w:r>
      <w:r>
        <w:t>:</w:t>
      </w:r>
    </w:p>
    <w:p w14:paraId="2EE9BD35" w14:textId="77777777" w:rsidR="009C2B67" w:rsidRDefault="009C2B67">
      <w:pPr>
        <w:pStyle w:val="Akapitzlist"/>
        <w:numPr>
          <w:ilvl w:val="0"/>
          <w:numId w:val="14"/>
        </w:numPr>
        <w:jc w:val="both"/>
      </w:pPr>
      <w:r w:rsidRPr="009C2B67">
        <w:t>2. Switch off lights in unused rooms</w:t>
      </w:r>
      <w:r w:rsidRPr="009C2B67">
        <w:tab/>
        <w:t>(4.76),</w:t>
      </w:r>
    </w:p>
    <w:p w14:paraId="703DA6C5" w14:textId="77777777" w:rsidR="009C2B67" w:rsidRDefault="009C2B67">
      <w:pPr>
        <w:pStyle w:val="Akapitzlist"/>
        <w:numPr>
          <w:ilvl w:val="0"/>
          <w:numId w:val="14"/>
        </w:numPr>
        <w:jc w:val="both"/>
      </w:pPr>
      <w:r w:rsidRPr="009C2B67">
        <w:t>16. I do the laundry when the amount needed to load the entire washing machine has been collected</w:t>
      </w:r>
      <w:r>
        <w:t xml:space="preserve"> (</w:t>
      </w:r>
      <w:r w:rsidRPr="009C2B67">
        <w:t>4</w:t>
      </w:r>
      <w:r>
        <w:t>.</w:t>
      </w:r>
      <w:r w:rsidRPr="009C2B67">
        <w:t>30</w:t>
      </w:r>
      <w:r>
        <w:t>),</w:t>
      </w:r>
    </w:p>
    <w:p w14:paraId="5B011A6D" w14:textId="77777777" w:rsidR="009C2B67" w:rsidRDefault="009C2B67">
      <w:pPr>
        <w:pStyle w:val="Akapitzlist"/>
        <w:numPr>
          <w:ilvl w:val="0"/>
          <w:numId w:val="14"/>
        </w:numPr>
        <w:jc w:val="both"/>
      </w:pPr>
      <w:r>
        <w:t>2</w:t>
      </w:r>
      <w:r w:rsidRPr="009C2B67">
        <w:t>4. I use a reusable bag when shopping</w:t>
      </w:r>
      <w:r>
        <w:t xml:space="preserve"> (</w:t>
      </w:r>
      <w:r w:rsidRPr="009C2B67">
        <w:t>4</w:t>
      </w:r>
      <w:r>
        <w:t>.</w:t>
      </w:r>
      <w:r w:rsidRPr="009C2B67">
        <w:t>09</w:t>
      </w:r>
      <w:r>
        <w:t>),</w:t>
      </w:r>
    </w:p>
    <w:p w14:paraId="23A9BC50" w14:textId="3D6B3176" w:rsidR="009C2B67" w:rsidRDefault="009C2B67">
      <w:pPr>
        <w:pStyle w:val="Akapitzlist"/>
        <w:numPr>
          <w:ilvl w:val="0"/>
          <w:numId w:val="14"/>
        </w:numPr>
        <w:spacing w:after="120"/>
        <w:ind w:left="714" w:hanging="357"/>
        <w:contextualSpacing w:val="0"/>
        <w:jc w:val="both"/>
      </w:pPr>
      <w:r w:rsidRPr="009C2B67">
        <w:t>15. I buy an adequate number of food items in relation to what I can eat</w:t>
      </w:r>
      <w:r>
        <w:t xml:space="preserve"> (</w:t>
      </w:r>
      <w:r w:rsidRPr="009C2B67">
        <w:t>4</w:t>
      </w:r>
      <w:r>
        <w:t>.</w:t>
      </w:r>
      <w:r w:rsidRPr="009C2B67">
        <w:t>03</w:t>
      </w:r>
      <w:r>
        <w:t>).</w:t>
      </w:r>
    </w:p>
    <w:p w14:paraId="346647FB" w14:textId="144731FA" w:rsidR="009C2B67" w:rsidRDefault="009C2B67" w:rsidP="009C1B00">
      <w:pPr>
        <w:jc w:val="both"/>
      </w:pPr>
      <w:r w:rsidRPr="009C2B67">
        <w:t xml:space="preserve">These behaviours are relatively simple </w:t>
      </w:r>
      <w:r w:rsidRPr="007835E3">
        <w:t>and indeed frequently undertaken.</w:t>
      </w:r>
      <w:r w:rsidRPr="009C2B67">
        <w:t xml:space="preserve"> Nor do they present many difficulties.</w:t>
      </w:r>
    </w:p>
    <w:p w14:paraId="0A54FB92" w14:textId="47E0BF8B" w:rsidR="000B7733" w:rsidRDefault="000B7733" w:rsidP="009C1B00">
      <w:pPr>
        <w:jc w:val="both"/>
      </w:pPr>
      <w:r>
        <w:t>In 7 cases the mean value from the survey achieved more than 3.5 point:</w:t>
      </w:r>
    </w:p>
    <w:p w14:paraId="5EDD2C2F" w14:textId="6E5F131D" w:rsidR="000B7733" w:rsidRPr="000B7733" w:rsidRDefault="000B7733">
      <w:pPr>
        <w:pStyle w:val="Akapitzlist"/>
        <w:numPr>
          <w:ilvl w:val="0"/>
          <w:numId w:val="14"/>
        </w:numPr>
        <w:jc w:val="both"/>
      </w:pPr>
      <w:r w:rsidRPr="000B7733">
        <w:t>3. Unplug devices when not in use</w:t>
      </w:r>
      <w:r>
        <w:t xml:space="preserve"> (</w:t>
      </w:r>
      <w:r w:rsidRPr="000B7733">
        <w:t>3</w:t>
      </w:r>
      <w:r>
        <w:t>.</w:t>
      </w:r>
      <w:r w:rsidRPr="000B7733">
        <w:t>90</w:t>
      </w:r>
      <w:r>
        <w:t>),</w:t>
      </w:r>
    </w:p>
    <w:p w14:paraId="65F4EC60" w14:textId="61B0A7D1" w:rsidR="000B7733" w:rsidRPr="000B7733" w:rsidRDefault="000B7733">
      <w:pPr>
        <w:pStyle w:val="Akapitzlist"/>
        <w:numPr>
          <w:ilvl w:val="0"/>
          <w:numId w:val="14"/>
        </w:numPr>
        <w:jc w:val="both"/>
      </w:pPr>
      <w:r w:rsidRPr="000B7733">
        <w:t>5. When choosing electronic and technical equipment I am guided by its energy class</w:t>
      </w:r>
      <w:r>
        <w:t xml:space="preserve"> (</w:t>
      </w:r>
      <w:r w:rsidRPr="000B7733">
        <w:t>3</w:t>
      </w:r>
      <w:r>
        <w:t>.</w:t>
      </w:r>
      <w:r w:rsidRPr="000B7733">
        <w:t>88</w:t>
      </w:r>
      <w:r>
        <w:t>)</w:t>
      </w:r>
    </w:p>
    <w:p w14:paraId="095E7CF6" w14:textId="77777777" w:rsidR="000B7733" w:rsidRDefault="000B7733">
      <w:pPr>
        <w:pStyle w:val="Akapitzlist"/>
        <w:numPr>
          <w:ilvl w:val="0"/>
          <w:numId w:val="14"/>
        </w:numPr>
        <w:jc w:val="both"/>
      </w:pPr>
      <w:r w:rsidRPr="000B7733">
        <w:t>1. I buy recyclable products (3.82)</w:t>
      </w:r>
      <w:r>
        <w:t>,</w:t>
      </w:r>
    </w:p>
    <w:p w14:paraId="3938A641" w14:textId="77777777" w:rsidR="000B7733" w:rsidRDefault="000B7733">
      <w:pPr>
        <w:pStyle w:val="Akapitzlist"/>
        <w:numPr>
          <w:ilvl w:val="0"/>
          <w:numId w:val="14"/>
        </w:numPr>
        <w:jc w:val="both"/>
      </w:pPr>
      <w:r w:rsidRPr="000B7733">
        <w:t xml:space="preserve">6. I use water sparingly (3.79), </w:t>
      </w:r>
    </w:p>
    <w:p w14:paraId="75265F31" w14:textId="20613C3A" w:rsidR="000B7733" w:rsidRPr="000B7733" w:rsidRDefault="000B7733">
      <w:pPr>
        <w:pStyle w:val="Akapitzlist"/>
        <w:numPr>
          <w:ilvl w:val="0"/>
          <w:numId w:val="14"/>
        </w:numPr>
        <w:jc w:val="both"/>
      </w:pPr>
      <w:r>
        <w:t>2</w:t>
      </w:r>
      <w:r w:rsidRPr="000B7733">
        <w:t>5. I share clothes I don't need with others</w:t>
      </w:r>
      <w:r w:rsidRPr="000B7733">
        <w:tab/>
      </w:r>
      <w:r>
        <w:t>(</w:t>
      </w:r>
      <w:r w:rsidRPr="000B7733">
        <w:t>3</w:t>
      </w:r>
      <w:r>
        <w:t>.</w:t>
      </w:r>
      <w:r w:rsidRPr="000B7733">
        <w:t>76</w:t>
      </w:r>
      <w:r>
        <w:t>),</w:t>
      </w:r>
    </w:p>
    <w:p w14:paraId="5C1ED9A7" w14:textId="7B9832E3" w:rsidR="000B7733" w:rsidRPr="000B7733" w:rsidRDefault="000B7733">
      <w:pPr>
        <w:pStyle w:val="Akapitzlist"/>
        <w:numPr>
          <w:ilvl w:val="0"/>
          <w:numId w:val="14"/>
        </w:numPr>
        <w:jc w:val="both"/>
      </w:pPr>
      <w:r w:rsidRPr="000B7733">
        <w:t>10. I use the paper several times (e.g. one side printed on, I use it for the dirty copy)</w:t>
      </w:r>
      <w:r>
        <w:t xml:space="preserve"> (</w:t>
      </w:r>
      <w:r w:rsidRPr="000B7733">
        <w:t>3</w:t>
      </w:r>
      <w:r>
        <w:t>.</w:t>
      </w:r>
      <w:r w:rsidRPr="000B7733">
        <w:t>7</w:t>
      </w:r>
      <w:r>
        <w:t>)</w:t>
      </w:r>
    </w:p>
    <w:p w14:paraId="309A6FD0" w14:textId="6AD857AE" w:rsidR="000B7733" w:rsidRDefault="000B7733">
      <w:pPr>
        <w:pStyle w:val="Akapitzlist"/>
        <w:numPr>
          <w:ilvl w:val="0"/>
          <w:numId w:val="14"/>
        </w:numPr>
        <w:spacing w:after="120"/>
        <w:ind w:left="714" w:hanging="357"/>
        <w:contextualSpacing w:val="0"/>
        <w:jc w:val="both"/>
      </w:pPr>
      <w:r w:rsidRPr="000B7733">
        <w:t>4. I take care of small electronic and technical equipment, thus prolonging its life</w:t>
      </w:r>
      <w:r>
        <w:t xml:space="preserve"> (</w:t>
      </w:r>
      <w:r w:rsidRPr="000B7733">
        <w:t>3</w:t>
      </w:r>
      <w:r>
        <w:t>.</w:t>
      </w:r>
      <w:r w:rsidRPr="000B7733">
        <w:t>55</w:t>
      </w:r>
      <w:r>
        <w:t>)</w:t>
      </w:r>
      <w:r w:rsidR="000C0017">
        <w:t>.</w:t>
      </w:r>
    </w:p>
    <w:p w14:paraId="1B16564F" w14:textId="77777777" w:rsidR="002B08CD" w:rsidRDefault="002B08CD" w:rsidP="002B08CD">
      <w:pPr>
        <w:jc w:val="both"/>
      </w:pPr>
      <w:r>
        <w:t xml:space="preserve">In 11 cases, the average </w:t>
      </w:r>
      <w:r w:rsidRPr="002B08CD">
        <w:t>did not exceed 3.0</w:t>
      </w:r>
      <w:r>
        <w:t>. T</w:t>
      </w:r>
      <w:r w:rsidRPr="002B08CD">
        <w:t>hese behaviours required a little more attention, sometimes effort or time.</w:t>
      </w:r>
      <w:r>
        <w:t>:</w:t>
      </w:r>
    </w:p>
    <w:p w14:paraId="752BC48F" w14:textId="7356278D" w:rsidR="002B08CD" w:rsidRPr="002B08CD" w:rsidRDefault="002B08CD">
      <w:pPr>
        <w:pStyle w:val="Akapitzlist"/>
        <w:numPr>
          <w:ilvl w:val="0"/>
          <w:numId w:val="14"/>
        </w:numPr>
        <w:jc w:val="both"/>
      </w:pPr>
      <w:r w:rsidRPr="002B08CD">
        <w:t>14. I repair large electronic and technical equipment (e.g. computers)</w:t>
      </w:r>
      <w:r>
        <w:t xml:space="preserve"> (</w:t>
      </w:r>
      <w:r w:rsidRPr="002B08CD">
        <w:t>2</w:t>
      </w:r>
      <w:r>
        <w:t>.</w:t>
      </w:r>
      <w:r w:rsidRPr="002B08CD">
        <w:t>94</w:t>
      </w:r>
      <w:r>
        <w:t>),</w:t>
      </w:r>
    </w:p>
    <w:p w14:paraId="2B208BD3" w14:textId="16DA0FBB" w:rsidR="002B08CD" w:rsidRPr="002B08CD" w:rsidRDefault="002B08CD">
      <w:pPr>
        <w:pStyle w:val="Akapitzlist"/>
        <w:numPr>
          <w:ilvl w:val="0"/>
          <w:numId w:val="14"/>
        </w:numPr>
        <w:jc w:val="both"/>
      </w:pPr>
      <w:r w:rsidRPr="002B08CD">
        <w:t>23. Before throwing things away, I disassemble components that I estimate may be useful</w:t>
      </w:r>
      <w:r>
        <w:t xml:space="preserve"> (</w:t>
      </w:r>
      <w:r w:rsidRPr="002B08CD">
        <w:t>2</w:t>
      </w:r>
      <w:r>
        <w:t>.</w:t>
      </w:r>
      <w:r w:rsidRPr="002B08CD">
        <w:t>88</w:t>
      </w:r>
      <w:r>
        <w:t>),</w:t>
      </w:r>
    </w:p>
    <w:p w14:paraId="1AA0EA75" w14:textId="43CFD2E2" w:rsidR="002B08CD" w:rsidRPr="002B08CD" w:rsidRDefault="002B08CD">
      <w:pPr>
        <w:pStyle w:val="Akapitzlist"/>
        <w:numPr>
          <w:ilvl w:val="0"/>
          <w:numId w:val="14"/>
        </w:numPr>
        <w:jc w:val="both"/>
      </w:pPr>
      <w:r w:rsidRPr="002B08CD">
        <w:t>13. I repair broken small electronic and technical equipment (e.g. telephone, electric kettle)</w:t>
      </w:r>
      <w:r>
        <w:t xml:space="preserve"> (2.</w:t>
      </w:r>
      <w:r w:rsidRPr="002B08CD">
        <w:t>79</w:t>
      </w:r>
      <w:r>
        <w:t>),</w:t>
      </w:r>
    </w:p>
    <w:p w14:paraId="2A4F44F3" w14:textId="46E5D2D0" w:rsidR="002B08CD" w:rsidRPr="002B08CD" w:rsidRDefault="002B08CD">
      <w:pPr>
        <w:pStyle w:val="Akapitzlist"/>
        <w:numPr>
          <w:ilvl w:val="0"/>
          <w:numId w:val="14"/>
        </w:numPr>
        <w:jc w:val="both"/>
      </w:pPr>
      <w:r w:rsidRPr="002B08CD">
        <w:t>8. I use renewable energy resources</w:t>
      </w:r>
      <w:r>
        <w:t xml:space="preserve"> (</w:t>
      </w:r>
      <w:r w:rsidRPr="002B08CD">
        <w:t>2</w:t>
      </w:r>
      <w:r>
        <w:t>.</w:t>
      </w:r>
      <w:r w:rsidRPr="002B08CD">
        <w:t>64</w:t>
      </w:r>
      <w:r>
        <w:t>),</w:t>
      </w:r>
    </w:p>
    <w:p w14:paraId="3E14EBD4" w14:textId="16C5D7C4" w:rsidR="002B08CD" w:rsidRPr="002B08CD" w:rsidRDefault="002B08CD">
      <w:pPr>
        <w:pStyle w:val="Akapitzlist"/>
        <w:numPr>
          <w:ilvl w:val="0"/>
          <w:numId w:val="14"/>
        </w:numPr>
        <w:jc w:val="both"/>
      </w:pPr>
      <w:r w:rsidRPr="002B08CD">
        <w:t>11. I use second-hand electronic and technical equipment (e.g. leased laptop)</w:t>
      </w:r>
      <w:r>
        <w:t xml:space="preserve"> (</w:t>
      </w:r>
      <w:r w:rsidRPr="002B08CD">
        <w:t>2</w:t>
      </w:r>
      <w:r>
        <w:t>.</w:t>
      </w:r>
      <w:r w:rsidRPr="002B08CD">
        <w:t>64</w:t>
      </w:r>
      <w:r>
        <w:t>),</w:t>
      </w:r>
    </w:p>
    <w:p w14:paraId="43A7FDC8" w14:textId="62975656" w:rsidR="002B08CD" w:rsidRPr="002B08CD" w:rsidRDefault="002B08CD">
      <w:pPr>
        <w:pStyle w:val="Akapitzlist"/>
        <w:numPr>
          <w:ilvl w:val="0"/>
          <w:numId w:val="14"/>
        </w:numPr>
        <w:jc w:val="both"/>
      </w:pPr>
      <w:r w:rsidRPr="002B08CD">
        <w:t>12. I use second-hand furniture, repair or refurbish it to make use of</w:t>
      </w:r>
      <w:r>
        <w:t xml:space="preserve"> (</w:t>
      </w:r>
      <w:r w:rsidRPr="002B08CD">
        <w:t>2</w:t>
      </w:r>
      <w:r>
        <w:t>.</w:t>
      </w:r>
      <w:r w:rsidRPr="002B08CD">
        <w:t>64</w:t>
      </w:r>
      <w:r>
        <w:t>),</w:t>
      </w:r>
    </w:p>
    <w:p w14:paraId="1EBFAC5D" w14:textId="76096C94" w:rsidR="002B08CD" w:rsidRPr="002B08CD" w:rsidRDefault="002B08CD">
      <w:pPr>
        <w:pStyle w:val="Akapitzlist"/>
        <w:numPr>
          <w:ilvl w:val="0"/>
          <w:numId w:val="14"/>
        </w:numPr>
        <w:jc w:val="both"/>
      </w:pPr>
      <w:r w:rsidRPr="002B08CD">
        <w:t>26. I buy second-hand clothes</w:t>
      </w:r>
      <w:r>
        <w:t xml:space="preserve"> (</w:t>
      </w:r>
      <w:r w:rsidRPr="002B08CD">
        <w:t>2</w:t>
      </w:r>
      <w:r>
        <w:t>.</w:t>
      </w:r>
      <w:r w:rsidRPr="002B08CD">
        <w:t>41</w:t>
      </w:r>
      <w:r>
        <w:t>),</w:t>
      </w:r>
    </w:p>
    <w:p w14:paraId="3A4422EF" w14:textId="24D2980B" w:rsidR="002B08CD" w:rsidRPr="002B08CD" w:rsidRDefault="002B08CD">
      <w:pPr>
        <w:pStyle w:val="Akapitzlist"/>
        <w:numPr>
          <w:ilvl w:val="0"/>
          <w:numId w:val="14"/>
        </w:numPr>
        <w:jc w:val="both"/>
      </w:pPr>
      <w:r w:rsidRPr="002B08CD">
        <w:t>19. I ride to work by bike</w:t>
      </w:r>
      <w:r>
        <w:t xml:space="preserve"> (</w:t>
      </w:r>
      <w:r w:rsidRPr="002B08CD">
        <w:t>2</w:t>
      </w:r>
      <w:r>
        <w:t>.</w:t>
      </w:r>
      <w:r w:rsidRPr="002B08CD">
        <w:t>34</w:t>
      </w:r>
      <w:r>
        <w:t>),</w:t>
      </w:r>
    </w:p>
    <w:p w14:paraId="62FCF8AC" w14:textId="2BEAE6DC" w:rsidR="002B08CD" w:rsidRPr="002B08CD" w:rsidRDefault="002B08CD">
      <w:pPr>
        <w:pStyle w:val="Akapitzlist"/>
        <w:numPr>
          <w:ilvl w:val="0"/>
          <w:numId w:val="14"/>
        </w:numPr>
        <w:jc w:val="both"/>
      </w:pPr>
      <w:r w:rsidRPr="002B08CD">
        <w:t>7. I use solar panels or photovoltaic collectors</w:t>
      </w:r>
      <w:r>
        <w:t xml:space="preserve"> (</w:t>
      </w:r>
      <w:r w:rsidRPr="002B08CD">
        <w:t>2</w:t>
      </w:r>
      <w:r>
        <w:t>.</w:t>
      </w:r>
      <w:r w:rsidRPr="002B08CD">
        <w:t>30</w:t>
      </w:r>
      <w:r>
        <w:t>),</w:t>
      </w:r>
    </w:p>
    <w:p w14:paraId="1DDCD420" w14:textId="349CF9AE" w:rsidR="002B08CD" w:rsidRPr="002B08CD" w:rsidRDefault="002B08CD">
      <w:pPr>
        <w:pStyle w:val="Akapitzlist"/>
        <w:numPr>
          <w:ilvl w:val="0"/>
          <w:numId w:val="14"/>
        </w:numPr>
        <w:jc w:val="both"/>
      </w:pPr>
      <w:r w:rsidRPr="002B08CD">
        <w:t>9. I share equipment with others or use it on a rental basis (I do not buy)</w:t>
      </w:r>
      <w:r w:rsidRPr="002B08CD">
        <w:tab/>
      </w:r>
      <w:r>
        <w:t xml:space="preserve"> (</w:t>
      </w:r>
      <w:r w:rsidRPr="002B08CD">
        <w:t>2</w:t>
      </w:r>
      <w:r>
        <w:t>.</w:t>
      </w:r>
      <w:r w:rsidRPr="002B08CD">
        <w:t>3</w:t>
      </w:r>
      <w:r>
        <w:t>),</w:t>
      </w:r>
    </w:p>
    <w:p w14:paraId="4AAAF789" w14:textId="3BAA8C47" w:rsidR="002B08CD" w:rsidRDefault="002B08CD">
      <w:pPr>
        <w:pStyle w:val="Akapitzlist"/>
        <w:numPr>
          <w:ilvl w:val="0"/>
          <w:numId w:val="14"/>
        </w:numPr>
        <w:spacing w:after="120"/>
        <w:ind w:left="714" w:hanging="357"/>
        <w:contextualSpacing w:val="0"/>
        <w:jc w:val="both"/>
      </w:pPr>
      <w:r w:rsidRPr="002B08CD">
        <w:t>21. I collect parts of other products so that I can make the product I need from them</w:t>
      </w:r>
      <w:r>
        <w:t xml:space="preserve"> (</w:t>
      </w:r>
      <w:r w:rsidRPr="002B08CD">
        <w:t>2</w:t>
      </w:r>
      <w:r>
        <w:t>.</w:t>
      </w:r>
      <w:r w:rsidRPr="002B08CD">
        <w:t>12</w:t>
      </w:r>
      <w:r>
        <w:t>).</w:t>
      </w:r>
    </w:p>
    <w:p w14:paraId="239B2839" w14:textId="52A7BB88" w:rsidR="00D91CAE" w:rsidRDefault="00D91CAE" w:rsidP="00AA0437">
      <w:pPr>
        <w:spacing w:after="120"/>
        <w:jc w:val="both"/>
      </w:pPr>
      <w:r>
        <w:t>Due to the fact of normality of distribution of variable ‘Mean of Circular behaviours’</w:t>
      </w:r>
      <w:r w:rsidR="004B6ECE">
        <w:t xml:space="preserve"> (Shapiro-Wilk’s W test </w:t>
      </w:r>
      <w:r w:rsidR="004B6ECE" w:rsidRPr="004B6ECE">
        <w:rPr>
          <w:i/>
          <w:iCs/>
        </w:rPr>
        <w:t>p</w:t>
      </w:r>
      <w:r w:rsidR="004B6ECE">
        <w:t xml:space="preserve">=0.933 for </w:t>
      </w:r>
      <w:r w:rsidR="004B6ECE">
        <w:rPr>
          <w:rFonts w:cstheme="minorHAnsi"/>
        </w:rPr>
        <w:t>α</w:t>
      </w:r>
      <w:r w:rsidR="004B6ECE">
        <w:t>=0.05)</w:t>
      </w:r>
      <w:r>
        <w:t xml:space="preserve"> and </w:t>
      </w:r>
      <w:r w:rsidRPr="00D91CAE">
        <w:t>homogeneity of variance</w:t>
      </w:r>
      <w:r>
        <w:t xml:space="preserve"> (Leven</w:t>
      </w:r>
      <w:r w:rsidR="004B6ECE">
        <w:t>e</w:t>
      </w:r>
      <w:r>
        <w:t xml:space="preserve">’s test </w:t>
      </w:r>
      <w:r w:rsidRPr="00D91CAE">
        <w:rPr>
          <w:i/>
          <w:iCs/>
        </w:rPr>
        <w:t>p</w:t>
      </w:r>
      <w:r>
        <w:t>=</w:t>
      </w:r>
      <w:r w:rsidR="004B6ECE">
        <w:t xml:space="preserve">0.063) it was possible to analyse the potential differences between the countries in assessment of circular behaviours. The ANOVA test </w:t>
      </w:r>
      <w:r w:rsidR="004B6ECE" w:rsidRPr="004B6ECE">
        <w:t>results did not mandate the rejection of the null hypothesis of no difference</w:t>
      </w:r>
      <w:r w:rsidR="004B6ECE">
        <w:rPr>
          <w:rStyle w:val="Odwoanieprzypisudolnego"/>
        </w:rPr>
        <w:footnoteReference w:id="118"/>
      </w:r>
      <w:r w:rsidR="004B6ECE">
        <w:t xml:space="preserve"> (</w:t>
      </w:r>
      <w:r w:rsidR="004B6ECE" w:rsidRPr="00DC734D">
        <w:rPr>
          <w:i/>
          <w:iCs/>
        </w:rPr>
        <w:t>p</w:t>
      </w:r>
      <w:r w:rsidR="004B6ECE">
        <w:t>=0.257)</w:t>
      </w:r>
      <w:r w:rsidR="004B6ECE" w:rsidRPr="004B6ECE">
        <w:t>.</w:t>
      </w:r>
      <w:r w:rsidR="004B6ECE">
        <w:t xml:space="preserve"> </w:t>
      </w:r>
      <w:r w:rsidR="0062217B" w:rsidRPr="0062217B">
        <w:t>In other words, the results obtained do not differ between countries</w:t>
      </w:r>
      <w:r w:rsidR="0062217B">
        <w:t>.</w:t>
      </w:r>
      <w:r w:rsidR="00DC734D">
        <w:t xml:space="preserve"> </w:t>
      </w:r>
      <w:r w:rsidR="00B14E03" w:rsidRPr="00B14E03">
        <w:t xml:space="preserve">Interestingly, the results do not differ according to the gender of the respondents either </w:t>
      </w:r>
      <w:r w:rsidR="00DC734D">
        <w:t>(</w:t>
      </w:r>
      <w:r w:rsidR="00DC734D" w:rsidRPr="00DC734D">
        <w:rPr>
          <w:i/>
          <w:iCs/>
        </w:rPr>
        <w:t>p</w:t>
      </w:r>
      <w:r w:rsidR="00DC734D">
        <w:t>=</w:t>
      </w:r>
      <w:r w:rsidR="00DC734D" w:rsidRPr="00DC734D">
        <w:t>0</w:t>
      </w:r>
      <w:r w:rsidR="00DC734D">
        <w:t>.</w:t>
      </w:r>
      <w:r w:rsidR="00DC734D" w:rsidRPr="00DC734D">
        <w:t>465</w:t>
      </w:r>
      <w:r w:rsidR="00DC734D">
        <w:t>).</w:t>
      </w:r>
      <w:r w:rsidR="004B6ECE" w:rsidRPr="004B6ECE">
        <w:t xml:space="preserve">  </w:t>
      </w:r>
    </w:p>
    <w:p w14:paraId="72934828" w14:textId="77777777" w:rsidR="00D91CAE" w:rsidRPr="00AE0C7D" w:rsidRDefault="00D91CAE" w:rsidP="00AA0437">
      <w:pPr>
        <w:spacing w:before="120" w:after="120"/>
        <w:jc w:val="both"/>
      </w:pPr>
    </w:p>
    <w:p w14:paraId="63FADFA5" w14:textId="5F1BBE3A" w:rsidR="00E27135" w:rsidRPr="00E27135" w:rsidRDefault="00E27135">
      <w:pPr>
        <w:pStyle w:val="paragraph"/>
        <w:numPr>
          <w:ilvl w:val="1"/>
          <w:numId w:val="16"/>
        </w:numPr>
        <w:spacing w:before="0" w:beforeAutospacing="0" w:after="0" w:afterAutospacing="0"/>
        <w:ind w:left="709"/>
        <w:jc w:val="both"/>
        <w:textAlignment w:val="baseline"/>
        <w:rPr>
          <w:rStyle w:val="normaltextrun"/>
          <w:rFonts w:ascii="Calibri" w:hAnsi="Calibri" w:cs="Calibri"/>
          <w:b/>
          <w:bCs/>
          <w:color w:val="538135" w:themeColor="accent6" w:themeShade="BF"/>
        </w:rPr>
      </w:pPr>
      <w:r w:rsidRPr="00E27135">
        <w:rPr>
          <w:rStyle w:val="normaltextrun"/>
          <w:rFonts w:ascii="Calibri" w:hAnsi="Calibri" w:cs="Calibri"/>
          <w:b/>
          <w:bCs/>
          <w:color w:val="538135" w:themeColor="accent6" w:themeShade="BF"/>
        </w:rPr>
        <w:t>Green skills among Higher Education students</w:t>
      </w:r>
    </w:p>
    <w:p w14:paraId="53B48326" w14:textId="77777777" w:rsidR="00E27135" w:rsidRDefault="00E27135" w:rsidP="00AA0437">
      <w:pPr>
        <w:spacing w:before="120" w:after="120"/>
        <w:jc w:val="both"/>
        <w:rPr>
          <w:rFonts w:cstheme="minorHAnsi"/>
        </w:rPr>
      </w:pPr>
    </w:p>
    <w:p w14:paraId="1E7F2FDA" w14:textId="21D8F17C" w:rsidR="00A835F7" w:rsidRDefault="00A835F7" w:rsidP="00AA0437">
      <w:pPr>
        <w:pStyle w:val="paragraph"/>
        <w:spacing w:before="0" w:beforeAutospacing="0" w:after="120" w:afterAutospacing="0"/>
        <w:jc w:val="both"/>
        <w:textAlignment w:val="baseline"/>
        <w:rPr>
          <w:rStyle w:val="normaltextrun"/>
          <w:rFonts w:ascii="Calibri" w:hAnsi="Calibri" w:cs="Calibri"/>
        </w:rPr>
      </w:pPr>
      <w:r w:rsidRPr="00FF660B">
        <w:rPr>
          <w:rStyle w:val="normaltextrun"/>
          <w:rFonts w:ascii="Calibri" w:hAnsi="Calibri" w:cs="Calibri"/>
        </w:rPr>
        <w:t xml:space="preserve">Within the research </w:t>
      </w:r>
      <w:r w:rsidR="00025CA4">
        <w:rPr>
          <w:rStyle w:val="normaltextrun"/>
          <w:rFonts w:ascii="Calibri" w:hAnsi="Calibri" w:cs="Calibri"/>
        </w:rPr>
        <w:t xml:space="preserve">of </w:t>
      </w:r>
      <w:r>
        <w:rPr>
          <w:rStyle w:val="normaltextrun"/>
          <w:rFonts w:ascii="Calibri" w:hAnsi="Calibri" w:cs="Calibri"/>
        </w:rPr>
        <w:t>141 respondents from the group of higher education students (</w:t>
      </w:r>
      <w:r w:rsidRPr="00005945">
        <w:rPr>
          <w:rStyle w:val="normaltextrun"/>
          <w:rFonts w:ascii="Calibri" w:hAnsi="Calibri" w:cs="Calibri"/>
        </w:rPr>
        <w:t>hereinafter referred to as:</w:t>
      </w:r>
      <w:r>
        <w:rPr>
          <w:rStyle w:val="normaltextrun"/>
          <w:rFonts w:ascii="Calibri" w:hAnsi="Calibri" w:cs="Calibri"/>
        </w:rPr>
        <w:t xml:space="preserve"> students) were take part. </w:t>
      </w:r>
      <w:r w:rsidRPr="00005945">
        <w:rPr>
          <w:rStyle w:val="normaltextrun"/>
          <w:rFonts w:ascii="Calibri" w:hAnsi="Calibri" w:cs="Calibri"/>
        </w:rPr>
        <w:t xml:space="preserve">Table </w:t>
      </w:r>
      <w:r w:rsidR="00E67A85">
        <w:rPr>
          <w:rStyle w:val="normaltextrun"/>
          <w:rFonts w:ascii="Calibri" w:hAnsi="Calibri" w:cs="Calibri"/>
        </w:rPr>
        <w:t>15</w:t>
      </w:r>
      <w:r w:rsidRPr="00005945">
        <w:rPr>
          <w:rStyle w:val="normaltextrun"/>
          <w:rFonts w:ascii="Calibri" w:hAnsi="Calibri" w:cs="Calibri"/>
        </w:rPr>
        <w:t xml:space="preserve"> </w:t>
      </w:r>
      <w:r>
        <w:rPr>
          <w:rStyle w:val="normaltextrun"/>
          <w:rFonts w:ascii="Calibri" w:hAnsi="Calibri" w:cs="Calibri"/>
        </w:rPr>
        <w:t>presents the basic statistics described the group.</w:t>
      </w:r>
    </w:p>
    <w:p w14:paraId="105B7798" w14:textId="77777777" w:rsidR="00A835F7" w:rsidRDefault="00A835F7" w:rsidP="00A835F7">
      <w:pPr>
        <w:pStyle w:val="paragraph"/>
        <w:spacing w:before="0" w:beforeAutospacing="0" w:after="0" w:afterAutospacing="0"/>
        <w:jc w:val="both"/>
        <w:textAlignment w:val="baseline"/>
        <w:rPr>
          <w:rStyle w:val="normaltextrun"/>
          <w:rFonts w:ascii="Calibri" w:hAnsi="Calibri" w:cs="Calibri"/>
        </w:rPr>
      </w:pPr>
    </w:p>
    <w:p w14:paraId="2007BAF1" w14:textId="4CD993DC" w:rsidR="00A835F7" w:rsidRPr="00854AA0" w:rsidRDefault="007835E3" w:rsidP="00A835F7">
      <w:pPr>
        <w:pStyle w:val="Legenda"/>
        <w:rPr>
          <w:rStyle w:val="normaltextrun"/>
          <w:rFonts w:ascii="Calibri" w:hAnsi="Calibri" w:cs="Calibri"/>
          <w:b/>
          <w:bCs/>
        </w:rPr>
      </w:pPr>
      <w:r>
        <w:rPr>
          <w:b/>
          <w:bCs/>
          <w:i w:val="0"/>
          <w:iCs w:val="0"/>
          <w:color w:val="auto"/>
          <w:sz w:val="24"/>
          <w:szCs w:val="24"/>
        </w:rPr>
        <w:br w:type="column"/>
      </w:r>
      <w:bookmarkStart w:id="57" w:name="_Toc107410713"/>
      <w:r w:rsidR="00A835F7" w:rsidRPr="00005945">
        <w:rPr>
          <w:b/>
          <w:bCs/>
          <w:i w:val="0"/>
          <w:iCs w:val="0"/>
          <w:color w:val="auto"/>
          <w:sz w:val="24"/>
          <w:szCs w:val="24"/>
        </w:rPr>
        <w:t xml:space="preserve">Table </w:t>
      </w:r>
      <w:r w:rsidR="00A835F7" w:rsidRPr="00CB3915">
        <w:rPr>
          <w:b/>
          <w:bCs/>
          <w:i w:val="0"/>
          <w:iCs w:val="0"/>
          <w:color w:val="auto"/>
          <w:sz w:val="24"/>
          <w:szCs w:val="24"/>
        </w:rPr>
        <w:fldChar w:fldCharType="begin"/>
      </w:r>
      <w:r w:rsidR="00A835F7" w:rsidRPr="00005945">
        <w:rPr>
          <w:b/>
          <w:bCs/>
          <w:i w:val="0"/>
          <w:iCs w:val="0"/>
          <w:color w:val="auto"/>
          <w:sz w:val="24"/>
          <w:szCs w:val="24"/>
        </w:rPr>
        <w:instrText xml:space="preserve"> SEQ Table \* ARABIC </w:instrText>
      </w:r>
      <w:r w:rsidR="00A835F7" w:rsidRPr="00CB3915">
        <w:rPr>
          <w:b/>
          <w:bCs/>
          <w:i w:val="0"/>
          <w:iCs w:val="0"/>
          <w:color w:val="auto"/>
          <w:sz w:val="24"/>
          <w:szCs w:val="24"/>
        </w:rPr>
        <w:fldChar w:fldCharType="separate"/>
      </w:r>
      <w:r w:rsidR="001C3191">
        <w:rPr>
          <w:b/>
          <w:bCs/>
          <w:i w:val="0"/>
          <w:iCs w:val="0"/>
          <w:noProof/>
          <w:color w:val="auto"/>
          <w:sz w:val="24"/>
          <w:szCs w:val="24"/>
        </w:rPr>
        <w:t>15</w:t>
      </w:r>
      <w:r w:rsidR="00A835F7" w:rsidRPr="00CB3915">
        <w:rPr>
          <w:b/>
          <w:bCs/>
          <w:i w:val="0"/>
          <w:iCs w:val="0"/>
          <w:color w:val="auto"/>
          <w:sz w:val="24"/>
          <w:szCs w:val="24"/>
        </w:rPr>
        <w:fldChar w:fldCharType="end"/>
      </w:r>
      <w:r w:rsidR="00A835F7" w:rsidRPr="00005945">
        <w:rPr>
          <w:b/>
          <w:bCs/>
          <w:i w:val="0"/>
          <w:iCs w:val="0"/>
          <w:color w:val="auto"/>
          <w:sz w:val="24"/>
          <w:szCs w:val="24"/>
        </w:rPr>
        <w:t xml:space="preserve">. </w:t>
      </w:r>
      <w:r w:rsidR="00A835F7" w:rsidRPr="00005945">
        <w:rPr>
          <w:i w:val="0"/>
          <w:iCs w:val="0"/>
          <w:color w:val="auto"/>
          <w:sz w:val="24"/>
          <w:szCs w:val="24"/>
        </w:rPr>
        <w:t xml:space="preserve">The metrics information about higher education </w:t>
      </w:r>
      <w:r w:rsidR="00A835F7">
        <w:rPr>
          <w:i w:val="0"/>
          <w:iCs w:val="0"/>
          <w:color w:val="auto"/>
          <w:sz w:val="24"/>
          <w:szCs w:val="24"/>
        </w:rPr>
        <w:t>students</w:t>
      </w:r>
      <w:r w:rsidR="00A835F7" w:rsidRPr="00005945">
        <w:rPr>
          <w:i w:val="0"/>
          <w:iCs w:val="0"/>
          <w:color w:val="auto"/>
          <w:sz w:val="24"/>
          <w:szCs w:val="24"/>
        </w:rPr>
        <w:t xml:space="preserve"> group</w:t>
      </w:r>
      <w:bookmarkEnd w:id="57"/>
    </w:p>
    <w:tbl>
      <w:tblPr>
        <w:tblStyle w:val="Tabela-Siatka"/>
        <w:tblW w:w="0" w:type="auto"/>
        <w:tblLook w:val="04A0" w:firstRow="1" w:lastRow="0" w:firstColumn="1" w:lastColumn="0" w:noHBand="0" w:noVBand="1"/>
      </w:tblPr>
      <w:tblGrid>
        <w:gridCol w:w="939"/>
        <w:gridCol w:w="1127"/>
        <w:gridCol w:w="834"/>
        <w:gridCol w:w="671"/>
        <w:gridCol w:w="925"/>
        <w:gridCol w:w="545"/>
        <w:gridCol w:w="1086"/>
        <w:gridCol w:w="641"/>
        <w:gridCol w:w="1130"/>
        <w:gridCol w:w="1166"/>
      </w:tblGrid>
      <w:tr w:rsidR="00A835F7" w:rsidRPr="008568E1" w14:paraId="2B369563" w14:textId="77777777" w:rsidTr="00070B38">
        <w:tc>
          <w:tcPr>
            <w:tcW w:w="958" w:type="dxa"/>
            <w:vMerge w:val="restart"/>
            <w:tcBorders>
              <w:top w:val="single" w:sz="18" w:space="0" w:color="auto"/>
              <w:left w:val="nil"/>
              <w:bottom w:val="single" w:sz="8" w:space="0" w:color="auto"/>
              <w:right w:val="nil"/>
            </w:tcBorders>
          </w:tcPr>
          <w:p w14:paraId="639B7648" w14:textId="77777777" w:rsidR="00A835F7" w:rsidRPr="008568E1" w:rsidRDefault="00A835F7" w:rsidP="00070B38">
            <w:pPr>
              <w:pStyle w:val="Legenda"/>
              <w:spacing w:after="0"/>
              <w:rPr>
                <w:rStyle w:val="normaltextrun"/>
                <w:rFonts w:ascii="Calibri" w:hAnsi="Calibri" w:cs="Calibri"/>
                <w:i w:val="0"/>
                <w:iCs w:val="0"/>
                <w:color w:val="auto"/>
                <w:sz w:val="20"/>
                <w:szCs w:val="20"/>
              </w:rPr>
            </w:pPr>
          </w:p>
        </w:tc>
        <w:tc>
          <w:tcPr>
            <w:tcW w:w="1142" w:type="dxa"/>
            <w:vMerge w:val="restart"/>
            <w:tcBorders>
              <w:top w:val="single" w:sz="18" w:space="0" w:color="auto"/>
              <w:left w:val="nil"/>
              <w:bottom w:val="single" w:sz="8" w:space="0" w:color="auto"/>
              <w:right w:val="nil"/>
            </w:tcBorders>
            <w:vAlign w:val="center"/>
          </w:tcPr>
          <w:p w14:paraId="5E1593FA" w14:textId="77777777" w:rsidR="00A835F7" w:rsidRPr="008568E1" w:rsidRDefault="00A835F7" w:rsidP="00070B38">
            <w:pPr>
              <w:pStyle w:val="Legenda"/>
              <w:spacing w:after="0"/>
              <w:jc w:val="center"/>
              <w:rPr>
                <w:rStyle w:val="normaltextrun"/>
                <w:rFonts w:ascii="Calibri" w:hAnsi="Calibri" w:cs="Calibri"/>
                <w:b/>
                <w:bCs/>
                <w:i w:val="0"/>
                <w:iCs w:val="0"/>
                <w:color w:val="auto"/>
                <w:sz w:val="20"/>
                <w:szCs w:val="20"/>
              </w:rPr>
            </w:pPr>
            <w:r w:rsidRPr="008568E1">
              <w:rPr>
                <w:rStyle w:val="normaltextrun"/>
                <w:rFonts w:ascii="Calibri" w:hAnsi="Calibri" w:cs="Calibri"/>
                <w:b/>
                <w:bCs/>
                <w:i w:val="0"/>
                <w:iCs w:val="0"/>
                <w:color w:val="auto"/>
                <w:sz w:val="20"/>
                <w:szCs w:val="20"/>
              </w:rPr>
              <w:t>Average age</w:t>
            </w:r>
          </w:p>
        </w:tc>
        <w:tc>
          <w:tcPr>
            <w:tcW w:w="2473" w:type="dxa"/>
            <w:gridSpan w:val="3"/>
            <w:tcBorders>
              <w:top w:val="single" w:sz="18" w:space="0" w:color="auto"/>
              <w:left w:val="nil"/>
              <w:bottom w:val="single" w:sz="8" w:space="0" w:color="auto"/>
              <w:right w:val="nil"/>
            </w:tcBorders>
            <w:vAlign w:val="center"/>
          </w:tcPr>
          <w:p w14:paraId="7CDAC644" w14:textId="77777777" w:rsidR="00A835F7" w:rsidRPr="008568E1" w:rsidRDefault="00A835F7" w:rsidP="00070B38">
            <w:pPr>
              <w:pStyle w:val="Legenda"/>
              <w:spacing w:after="0"/>
              <w:jc w:val="center"/>
              <w:rPr>
                <w:rStyle w:val="normaltextrun"/>
                <w:rFonts w:ascii="Calibri" w:hAnsi="Calibri" w:cs="Calibri"/>
                <w:b/>
                <w:bCs/>
                <w:i w:val="0"/>
                <w:iCs w:val="0"/>
                <w:color w:val="auto"/>
                <w:sz w:val="20"/>
                <w:szCs w:val="20"/>
              </w:rPr>
            </w:pPr>
            <w:r w:rsidRPr="008568E1">
              <w:rPr>
                <w:rStyle w:val="normaltextrun"/>
                <w:rFonts w:ascii="Calibri" w:hAnsi="Calibri" w:cs="Calibri"/>
                <w:b/>
                <w:bCs/>
                <w:i w:val="0"/>
                <w:iCs w:val="0"/>
                <w:color w:val="auto"/>
                <w:sz w:val="20"/>
                <w:szCs w:val="20"/>
              </w:rPr>
              <w:t>Gender</w:t>
            </w:r>
          </w:p>
        </w:tc>
        <w:tc>
          <w:tcPr>
            <w:tcW w:w="2356" w:type="dxa"/>
            <w:gridSpan w:val="3"/>
            <w:tcBorders>
              <w:top w:val="single" w:sz="18" w:space="0" w:color="auto"/>
              <w:left w:val="nil"/>
              <w:bottom w:val="single" w:sz="8" w:space="0" w:color="auto"/>
              <w:right w:val="nil"/>
            </w:tcBorders>
          </w:tcPr>
          <w:p w14:paraId="6FF526D8" w14:textId="77777777" w:rsidR="00A835F7" w:rsidRDefault="00A835F7" w:rsidP="00070B38">
            <w:pPr>
              <w:pStyle w:val="Legenda"/>
              <w:spacing w:after="0"/>
              <w:jc w:val="center"/>
              <w:rPr>
                <w:rStyle w:val="normaltextrun"/>
                <w:rFonts w:ascii="Calibri" w:hAnsi="Calibri" w:cs="Calibri"/>
                <w:b/>
                <w:bCs/>
                <w:i w:val="0"/>
                <w:iCs w:val="0"/>
                <w:color w:val="auto"/>
                <w:sz w:val="20"/>
                <w:szCs w:val="20"/>
              </w:rPr>
            </w:pPr>
            <w:r>
              <w:rPr>
                <w:rStyle w:val="normaltextrun"/>
                <w:rFonts w:ascii="Calibri" w:hAnsi="Calibri" w:cs="Calibri"/>
                <w:b/>
                <w:bCs/>
                <w:i w:val="0"/>
                <w:iCs w:val="0"/>
                <w:color w:val="auto"/>
                <w:sz w:val="20"/>
                <w:szCs w:val="20"/>
              </w:rPr>
              <w:t>D</w:t>
            </w:r>
            <w:r w:rsidRPr="00EF5DC5">
              <w:rPr>
                <w:rStyle w:val="normaltextrun"/>
                <w:rFonts w:ascii="Calibri" w:hAnsi="Calibri" w:cs="Calibri"/>
                <w:b/>
                <w:bCs/>
                <w:i w:val="0"/>
                <w:iCs w:val="0"/>
                <w:color w:val="auto"/>
                <w:sz w:val="20"/>
                <w:szCs w:val="20"/>
              </w:rPr>
              <w:t>egree</w:t>
            </w:r>
            <w:r>
              <w:rPr>
                <w:rStyle w:val="normaltextrun"/>
                <w:rFonts w:ascii="Calibri" w:hAnsi="Calibri" w:cs="Calibri"/>
                <w:b/>
                <w:bCs/>
                <w:i w:val="0"/>
                <w:iCs w:val="0"/>
                <w:color w:val="auto"/>
                <w:sz w:val="20"/>
                <w:szCs w:val="20"/>
              </w:rPr>
              <w:t xml:space="preserve"> of the study</w:t>
            </w:r>
          </w:p>
        </w:tc>
        <w:tc>
          <w:tcPr>
            <w:tcW w:w="956" w:type="dxa"/>
            <w:vMerge w:val="restart"/>
            <w:tcBorders>
              <w:top w:val="single" w:sz="18" w:space="0" w:color="auto"/>
              <w:left w:val="nil"/>
              <w:bottom w:val="single" w:sz="8" w:space="0" w:color="auto"/>
              <w:right w:val="nil"/>
            </w:tcBorders>
            <w:vAlign w:val="center"/>
          </w:tcPr>
          <w:p w14:paraId="2AE02E52" w14:textId="77777777" w:rsidR="00A835F7" w:rsidRPr="008568E1" w:rsidRDefault="00A835F7" w:rsidP="00070B38">
            <w:pPr>
              <w:pStyle w:val="Legenda"/>
              <w:spacing w:after="0"/>
              <w:ind w:left="0" w:firstLine="0"/>
              <w:jc w:val="center"/>
              <w:rPr>
                <w:rStyle w:val="normaltextrun"/>
                <w:rFonts w:ascii="Calibri" w:hAnsi="Calibri" w:cs="Calibri"/>
                <w:b/>
                <w:bCs/>
                <w:i w:val="0"/>
                <w:iCs w:val="0"/>
                <w:color w:val="auto"/>
                <w:sz w:val="20"/>
                <w:szCs w:val="20"/>
              </w:rPr>
            </w:pPr>
            <w:r w:rsidRPr="008568E1">
              <w:rPr>
                <w:rStyle w:val="normaltextrun"/>
                <w:rFonts w:ascii="Calibri" w:hAnsi="Calibri" w:cs="Calibri"/>
                <w:b/>
                <w:bCs/>
                <w:i w:val="0"/>
                <w:iCs w:val="0"/>
                <w:color w:val="auto"/>
                <w:sz w:val="20"/>
                <w:szCs w:val="20"/>
              </w:rPr>
              <w:t xml:space="preserve">Having </w:t>
            </w:r>
            <w:r>
              <w:rPr>
                <w:rStyle w:val="normaltextrun"/>
                <w:rFonts w:ascii="Calibri" w:hAnsi="Calibri" w:cs="Calibri"/>
                <w:b/>
                <w:bCs/>
                <w:i w:val="0"/>
                <w:iCs w:val="0"/>
                <w:color w:val="auto"/>
                <w:sz w:val="20"/>
                <w:szCs w:val="20"/>
              </w:rPr>
              <w:t>work</w:t>
            </w:r>
            <w:r w:rsidRPr="008568E1">
              <w:rPr>
                <w:rStyle w:val="normaltextrun"/>
                <w:rFonts w:ascii="Calibri" w:hAnsi="Calibri" w:cs="Calibri"/>
                <w:b/>
                <w:bCs/>
                <w:i w:val="0"/>
                <w:iCs w:val="0"/>
                <w:color w:val="auto"/>
                <w:sz w:val="20"/>
                <w:szCs w:val="20"/>
              </w:rPr>
              <w:t xml:space="preserve"> experience</w:t>
            </w:r>
          </w:p>
        </w:tc>
        <w:tc>
          <w:tcPr>
            <w:tcW w:w="1181" w:type="dxa"/>
            <w:vMerge w:val="restart"/>
            <w:tcBorders>
              <w:top w:val="single" w:sz="18" w:space="0" w:color="auto"/>
              <w:left w:val="nil"/>
              <w:bottom w:val="single" w:sz="8" w:space="0" w:color="auto"/>
              <w:right w:val="nil"/>
            </w:tcBorders>
            <w:vAlign w:val="center"/>
          </w:tcPr>
          <w:p w14:paraId="755DD162" w14:textId="77777777" w:rsidR="00A835F7" w:rsidRPr="008568E1" w:rsidRDefault="00A835F7" w:rsidP="00070B38">
            <w:pPr>
              <w:pStyle w:val="Legenda"/>
              <w:spacing w:after="0"/>
              <w:ind w:left="-14" w:firstLine="14"/>
              <w:jc w:val="center"/>
              <w:rPr>
                <w:rStyle w:val="normaltextrun"/>
                <w:rFonts w:ascii="Calibri" w:hAnsi="Calibri" w:cs="Calibri"/>
                <w:b/>
                <w:bCs/>
                <w:i w:val="0"/>
                <w:iCs w:val="0"/>
                <w:color w:val="auto"/>
                <w:sz w:val="20"/>
                <w:szCs w:val="20"/>
              </w:rPr>
            </w:pPr>
            <w:r w:rsidRPr="008568E1">
              <w:rPr>
                <w:rStyle w:val="normaltextrun"/>
                <w:rFonts w:ascii="Calibri" w:hAnsi="Calibri" w:cs="Calibri"/>
                <w:b/>
                <w:bCs/>
                <w:i w:val="0"/>
                <w:iCs w:val="0"/>
                <w:color w:val="auto"/>
                <w:sz w:val="20"/>
                <w:szCs w:val="20"/>
              </w:rPr>
              <w:t>Having volunteer experience</w:t>
            </w:r>
          </w:p>
        </w:tc>
      </w:tr>
      <w:tr w:rsidR="00A835F7" w:rsidRPr="008568E1" w14:paraId="59E721CA" w14:textId="77777777" w:rsidTr="00070B38">
        <w:tc>
          <w:tcPr>
            <w:tcW w:w="958" w:type="dxa"/>
            <w:vMerge/>
            <w:tcBorders>
              <w:top w:val="nil"/>
              <w:left w:val="nil"/>
              <w:bottom w:val="single" w:sz="8" w:space="0" w:color="auto"/>
              <w:right w:val="nil"/>
            </w:tcBorders>
          </w:tcPr>
          <w:p w14:paraId="680DC94F" w14:textId="77777777" w:rsidR="00A835F7" w:rsidRPr="008568E1" w:rsidRDefault="00A835F7" w:rsidP="00070B38">
            <w:pPr>
              <w:pStyle w:val="Legenda"/>
              <w:spacing w:after="0"/>
              <w:jc w:val="center"/>
              <w:rPr>
                <w:rStyle w:val="normaltextrun"/>
                <w:rFonts w:ascii="Calibri" w:hAnsi="Calibri" w:cs="Calibri"/>
                <w:b/>
                <w:bCs/>
                <w:i w:val="0"/>
                <w:iCs w:val="0"/>
                <w:color w:val="auto"/>
                <w:sz w:val="20"/>
                <w:szCs w:val="20"/>
              </w:rPr>
            </w:pPr>
          </w:p>
        </w:tc>
        <w:tc>
          <w:tcPr>
            <w:tcW w:w="1142" w:type="dxa"/>
            <w:vMerge/>
            <w:tcBorders>
              <w:top w:val="nil"/>
              <w:left w:val="nil"/>
              <w:bottom w:val="single" w:sz="8" w:space="0" w:color="auto"/>
              <w:right w:val="nil"/>
            </w:tcBorders>
          </w:tcPr>
          <w:p w14:paraId="73F0CD70" w14:textId="77777777" w:rsidR="00A835F7" w:rsidRPr="008568E1" w:rsidRDefault="00A835F7" w:rsidP="00070B38">
            <w:pPr>
              <w:pStyle w:val="Legenda"/>
              <w:spacing w:after="0"/>
              <w:jc w:val="center"/>
              <w:rPr>
                <w:rStyle w:val="normaltextrun"/>
                <w:rFonts w:ascii="Calibri" w:hAnsi="Calibri" w:cs="Calibri"/>
                <w:b/>
                <w:bCs/>
                <w:i w:val="0"/>
                <w:iCs w:val="0"/>
                <w:color w:val="auto"/>
                <w:sz w:val="20"/>
                <w:szCs w:val="20"/>
              </w:rPr>
            </w:pPr>
          </w:p>
        </w:tc>
        <w:tc>
          <w:tcPr>
            <w:tcW w:w="838" w:type="dxa"/>
            <w:tcBorders>
              <w:top w:val="single" w:sz="8" w:space="0" w:color="auto"/>
              <w:left w:val="nil"/>
              <w:bottom w:val="single" w:sz="8" w:space="0" w:color="auto"/>
              <w:right w:val="nil"/>
            </w:tcBorders>
            <w:vAlign w:val="center"/>
          </w:tcPr>
          <w:p w14:paraId="7806378C" w14:textId="77777777" w:rsidR="00A835F7" w:rsidRPr="008568E1" w:rsidRDefault="00A835F7" w:rsidP="00070B38">
            <w:pPr>
              <w:jc w:val="center"/>
              <w:rPr>
                <w:b/>
                <w:bCs/>
                <w:sz w:val="20"/>
                <w:szCs w:val="20"/>
              </w:rPr>
            </w:pPr>
            <w:r w:rsidRPr="008568E1">
              <w:rPr>
                <w:b/>
                <w:bCs/>
                <w:sz w:val="20"/>
                <w:szCs w:val="20"/>
              </w:rPr>
              <w:t>Female</w:t>
            </w:r>
          </w:p>
        </w:tc>
        <w:tc>
          <w:tcPr>
            <w:tcW w:w="680" w:type="dxa"/>
            <w:tcBorders>
              <w:top w:val="single" w:sz="8" w:space="0" w:color="auto"/>
              <w:left w:val="nil"/>
              <w:bottom w:val="single" w:sz="8" w:space="0" w:color="auto"/>
              <w:right w:val="nil"/>
            </w:tcBorders>
            <w:vAlign w:val="center"/>
          </w:tcPr>
          <w:p w14:paraId="218DEB6D" w14:textId="77777777" w:rsidR="00A835F7" w:rsidRPr="008568E1" w:rsidRDefault="00A835F7" w:rsidP="00070B38">
            <w:pPr>
              <w:jc w:val="center"/>
              <w:rPr>
                <w:b/>
                <w:bCs/>
                <w:sz w:val="20"/>
                <w:szCs w:val="20"/>
              </w:rPr>
            </w:pPr>
            <w:r w:rsidRPr="008568E1">
              <w:rPr>
                <w:b/>
                <w:bCs/>
                <w:sz w:val="20"/>
                <w:szCs w:val="20"/>
              </w:rPr>
              <w:t>Male</w:t>
            </w:r>
          </w:p>
        </w:tc>
        <w:tc>
          <w:tcPr>
            <w:tcW w:w="955" w:type="dxa"/>
            <w:tcBorders>
              <w:top w:val="nil"/>
              <w:left w:val="nil"/>
              <w:bottom w:val="single" w:sz="8" w:space="0" w:color="auto"/>
              <w:right w:val="nil"/>
            </w:tcBorders>
          </w:tcPr>
          <w:p w14:paraId="5C8D67EC" w14:textId="77777777" w:rsidR="00A835F7" w:rsidRPr="008568E1" w:rsidRDefault="00A835F7" w:rsidP="00070B38">
            <w:pPr>
              <w:pStyle w:val="Legenda"/>
              <w:spacing w:after="0"/>
              <w:ind w:left="0" w:firstLine="0"/>
              <w:jc w:val="center"/>
              <w:rPr>
                <w:rStyle w:val="normaltextrun"/>
                <w:rFonts w:ascii="Calibri" w:hAnsi="Calibri" w:cs="Calibri"/>
                <w:b/>
                <w:bCs/>
                <w:i w:val="0"/>
                <w:iCs w:val="0"/>
                <w:color w:val="auto"/>
                <w:sz w:val="20"/>
                <w:szCs w:val="20"/>
              </w:rPr>
            </w:pPr>
            <w:r>
              <w:rPr>
                <w:rStyle w:val="normaltextrun"/>
                <w:rFonts w:ascii="Calibri" w:hAnsi="Calibri" w:cs="Calibri"/>
                <w:b/>
                <w:bCs/>
                <w:i w:val="0"/>
                <w:iCs w:val="0"/>
                <w:color w:val="auto"/>
                <w:sz w:val="20"/>
                <w:szCs w:val="20"/>
              </w:rPr>
              <w:t>Refusal to reply</w:t>
            </w:r>
          </w:p>
        </w:tc>
        <w:tc>
          <w:tcPr>
            <w:tcW w:w="557" w:type="dxa"/>
            <w:tcBorders>
              <w:top w:val="nil"/>
              <w:left w:val="nil"/>
              <w:bottom w:val="single" w:sz="8" w:space="0" w:color="auto"/>
              <w:right w:val="nil"/>
            </w:tcBorders>
          </w:tcPr>
          <w:p w14:paraId="37D8B2D5" w14:textId="77777777" w:rsidR="00A835F7" w:rsidRPr="008568E1" w:rsidRDefault="00A835F7" w:rsidP="00070B38">
            <w:pPr>
              <w:pStyle w:val="Legenda"/>
              <w:spacing w:after="0"/>
              <w:ind w:left="0" w:firstLine="0"/>
              <w:jc w:val="center"/>
              <w:rPr>
                <w:rStyle w:val="normaltextrun"/>
                <w:rFonts w:ascii="Calibri" w:hAnsi="Calibri" w:cs="Calibri"/>
                <w:b/>
                <w:bCs/>
                <w:i w:val="0"/>
                <w:iCs w:val="0"/>
                <w:color w:val="auto"/>
                <w:sz w:val="20"/>
                <w:szCs w:val="20"/>
              </w:rPr>
            </w:pPr>
            <w:r>
              <w:rPr>
                <w:rStyle w:val="normaltextrun"/>
                <w:rFonts w:ascii="Calibri" w:hAnsi="Calibri" w:cs="Calibri"/>
                <w:b/>
                <w:bCs/>
                <w:i w:val="0"/>
                <w:iCs w:val="0"/>
                <w:color w:val="auto"/>
                <w:sz w:val="20"/>
                <w:szCs w:val="20"/>
              </w:rPr>
              <w:t>BS</w:t>
            </w:r>
            <w:r w:rsidRPr="00EF5DC5">
              <w:rPr>
                <w:rStyle w:val="normaltextrun"/>
                <w:rFonts w:ascii="Calibri" w:hAnsi="Calibri" w:cs="Calibri"/>
                <w:b/>
                <w:bCs/>
                <w:i w:val="0"/>
                <w:iCs w:val="0"/>
                <w:color w:val="auto"/>
                <w:sz w:val="20"/>
                <w:szCs w:val="20"/>
              </w:rPr>
              <w:t>c</w:t>
            </w:r>
          </w:p>
        </w:tc>
        <w:tc>
          <w:tcPr>
            <w:tcW w:w="1242" w:type="dxa"/>
            <w:tcBorders>
              <w:top w:val="nil"/>
              <w:left w:val="nil"/>
              <w:bottom w:val="single" w:sz="8" w:space="0" w:color="auto"/>
              <w:right w:val="nil"/>
            </w:tcBorders>
          </w:tcPr>
          <w:p w14:paraId="0F517704" w14:textId="77777777" w:rsidR="00A835F7" w:rsidRPr="008568E1" w:rsidRDefault="00A835F7" w:rsidP="00070B38">
            <w:pPr>
              <w:pStyle w:val="Legenda"/>
              <w:spacing w:after="0"/>
              <w:ind w:left="0" w:firstLine="0"/>
              <w:jc w:val="center"/>
              <w:rPr>
                <w:rStyle w:val="normaltextrun"/>
                <w:rFonts w:ascii="Calibri" w:hAnsi="Calibri" w:cs="Calibri"/>
                <w:b/>
                <w:bCs/>
                <w:i w:val="0"/>
                <w:iCs w:val="0"/>
                <w:color w:val="auto"/>
                <w:sz w:val="20"/>
                <w:szCs w:val="20"/>
              </w:rPr>
            </w:pPr>
            <w:r>
              <w:rPr>
                <w:rStyle w:val="normaltextrun"/>
                <w:rFonts w:ascii="Calibri" w:hAnsi="Calibri" w:cs="Calibri"/>
                <w:b/>
                <w:bCs/>
                <w:i w:val="0"/>
                <w:iCs w:val="0"/>
                <w:color w:val="auto"/>
                <w:sz w:val="20"/>
                <w:szCs w:val="20"/>
              </w:rPr>
              <w:t>MSc</w:t>
            </w:r>
          </w:p>
        </w:tc>
        <w:tc>
          <w:tcPr>
            <w:tcW w:w="557" w:type="dxa"/>
            <w:tcBorders>
              <w:top w:val="nil"/>
              <w:left w:val="nil"/>
              <w:bottom w:val="single" w:sz="8" w:space="0" w:color="auto"/>
              <w:right w:val="nil"/>
            </w:tcBorders>
          </w:tcPr>
          <w:p w14:paraId="434F7B91" w14:textId="77777777" w:rsidR="00A835F7" w:rsidRPr="008568E1" w:rsidRDefault="00A835F7" w:rsidP="00070B38">
            <w:pPr>
              <w:pStyle w:val="Legenda"/>
              <w:spacing w:after="0"/>
              <w:ind w:left="0" w:firstLine="0"/>
              <w:jc w:val="center"/>
              <w:rPr>
                <w:rStyle w:val="normaltextrun"/>
                <w:rFonts w:ascii="Calibri" w:hAnsi="Calibri" w:cs="Calibri"/>
                <w:b/>
                <w:bCs/>
                <w:i w:val="0"/>
                <w:iCs w:val="0"/>
                <w:color w:val="auto"/>
                <w:sz w:val="20"/>
                <w:szCs w:val="20"/>
              </w:rPr>
            </w:pPr>
            <w:r>
              <w:rPr>
                <w:rStyle w:val="normaltextrun"/>
                <w:rFonts w:ascii="Calibri" w:hAnsi="Calibri" w:cs="Calibri"/>
                <w:b/>
                <w:bCs/>
                <w:i w:val="0"/>
                <w:iCs w:val="0"/>
                <w:color w:val="auto"/>
                <w:sz w:val="20"/>
                <w:szCs w:val="20"/>
              </w:rPr>
              <w:t>P</w:t>
            </w:r>
            <w:r w:rsidRPr="00EF5DC5">
              <w:rPr>
                <w:rStyle w:val="normaltextrun"/>
                <w:rFonts w:ascii="Calibri" w:hAnsi="Calibri" w:cs="Calibri"/>
                <w:b/>
                <w:bCs/>
                <w:i w:val="0"/>
                <w:iCs w:val="0"/>
                <w:color w:val="auto"/>
                <w:sz w:val="20"/>
                <w:szCs w:val="20"/>
              </w:rPr>
              <w:t>ost</w:t>
            </w:r>
            <w:r>
              <w:rPr>
                <w:rStyle w:val="normaltextrun"/>
                <w:rFonts w:ascii="Calibri" w:hAnsi="Calibri" w:cs="Calibri"/>
                <w:b/>
                <w:bCs/>
                <w:i w:val="0"/>
                <w:iCs w:val="0"/>
                <w:color w:val="auto"/>
                <w:sz w:val="20"/>
                <w:szCs w:val="20"/>
              </w:rPr>
              <w:t>-grad</w:t>
            </w:r>
          </w:p>
        </w:tc>
        <w:tc>
          <w:tcPr>
            <w:tcW w:w="956" w:type="dxa"/>
            <w:vMerge/>
            <w:tcBorders>
              <w:top w:val="nil"/>
              <w:left w:val="nil"/>
              <w:bottom w:val="single" w:sz="8" w:space="0" w:color="auto"/>
              <w:right w:val="nil"/>
            </w:tcBorders>
            <w:vAlign w:val="center"/>
          </w:tcPr>
          <w:p w14:paraId="5B443C78" w14:textId="77777777" w:rsidR="00A835F7" w:rsidRPr="008568E1" w:rsidRDefault="00A835F7" w:rsidP="00070B38">
            <w:pPr>
              <w:pStyle w:val="Legenda"/>
              <w:spacing w:after="0"/>
              <w:jc w:val="center"/>
              <w:rPr>
                <w:rStyle w:val="normaltextrun"/>
                <w:rFonts w:ascii="Calibri" w:hAnsi="Calibri" w:cs="Calibri"/>
                <w:b/>
                <w:bCs/>
                <w:i w:val="0"/>
                <w:iCs w:val="0"/>
                <w:color w:val="auto"/>
                <w:sz w:val="20"/>
                <w:szCs w:val="20"/>
              </w:rPr>
            </w:pPr>
          </w:p>
        </w:tc>
        <w:tc>
          <w:tcPr>
            <w:tcW w:w="1181" w:type="dxa"/>
            <w:vMerge/>
            <w:tcBorders>
              <w:top w:val="nil"/>
              <w:left w:val="nil"/>
              <w:bottom w:val="single" w:sz="8" w:space="0" w:color="auto"/>
              <w:right w:val="nil"/>
            </w:tcBorders>
          </w:tcPr>
          <w:p w14:paraId="63D0BCC8" w14:textId="77777777" w:rsidR="00A835F7" w:rsidRPr="008568E1" w:rsidRDefault="00A835F7" w:rsidP="00070B38">
            <w:pPr>
              <w:pStyle w:val="Legenda"/>
              <w:spacing w:after="0"/>
              <w:jc w:val="center"/>
              <w:rPr>
                <w:rStyle w:val="normaltextrun"/>
                <w:rFonts w:ascii="Calibri" w:hAnsi="Calibri" w:cs="Calibri"/>
                <w:b/>
                <w:bCs/>
                <w:i w:val="0"/>
                <w:iCs w:val="0"/>
                <w:color w:val="auto"/>
                <w:sz w:val="20"/>
                <w:szCs w:val="20"/>
              </w:rPr>
            </w:pPr>
          </w:p>
        </w:tc>
      </w:tr>
      <w:tr w:rsidR="00A835F7" w:rsidRPr="008568E1" w14:paraId="77A0B2BD" w14:textId="77777777" w:rsidTr="00070B38">
        <w:tc>
          <w:tcPr>
            <w:tcW w:w="958" w:type="dxa"/>
            <w:tcBorders>
              <w:top w:val="single" w:sz="8" w:space="0" w:color="auto"/>
              <w:left w:val="nil"/>
              <w:bottom w:val="nil"/>
              <w:right w:val="nil"/>
            </w:tcBorders>
          </w:tcPr>
          <w:p w14:paraId="13083A1F" w14:textId="77777777" w:rsidR="00A835F7" w:rsidRPr="008568E1" w:rsidRDefault="00A835F7" w:rsidP="00070B38">
            <w:pPr>
              <w:pStyle w:val="Legenda"/>
              <w:spacing w:after="0"/>
              <w:jc w:val="center"/>
              <w:rPr>
                <w:rStyle w:val="normaltextrun"/>
                <w:rFonts w:ascii="Calibri" w:hAnsi="Calibri" w:cs="Calibri"/>
                <w:i w:val="0"/>
                <w:iCs w:val="0"/>
                <w:color w:val="auto"/>
                <w:sz w:val="20"/>
                <w:szCs w:val="20"/>
              </w:rPr>
            </w:pPr>
            <w:r w:rsidRPr="008568E1">
              <w:rPr>
                <w:rStyle w:val="normaltextrun"/>
                <w:rFonts w:ascii="Calibri" w:hAnsi="Calibri" w:cs="Calibri"/>
                <w:i w:val="0"/>
                <w:iCs w:val="0"/>
                <w:color w:val="auto"/>
                <w:sz w:val="20"/>
                <w:szCs w:val="20"/>
              </w:rPr>
              <w:t>Belgium</w:t>
            </w:r>
          </w:p>
        </w:tc>
        <w:tc>
          <w:tcPr>
            <w:tcW w:w="1142" w:type="dxa"/>
            <w:tcBorders>
              <w:top w:val="single" w:sz="8" w:space="0" w:color="auto"/>
              <w:left w:val="nil"/>
              <w:bottom w:val="nil"/>
              <w:right w:val="nil"/>
            </w:tcBorders>
          </w:tcPr>
          <w:p w14:paraId="3DAA74C7" w14:textId="77777777" w:rsidR="00A835F7" w:rsidRPr="00563D9C" w:rsidRDefault="00A835F7" w:rsidP="00070B38">
            <w:pPr>
              <w:jc w:val="center"/>
            </w:pPr>
            <w:r w:rsidRPr="00563D9C">
              <w:rPr>
                <w:sz w:val="20"/>
                <w:szCs w:val="20"/>
              </w:rPr>
              <w:t>26</w:t>
            </w:r>
            <w:r>
              <w:rPr>
                <w:sz w:val="20"/>
                <w:szCs w:val="20"/>
              </w:rPr>
              <w:t>.</w:t>
            </w:r>
            <w:r w:rsidRPr="00563D9C">
              <w:rPr>
                <w:sz w:val="20"/>
                <w:szCs w:val="20"/>
              </w:rPr>
              <w:t>4</w:t>
            </w:r>
            <w:r>
              <w:rPr>
                <w:sz w:val="20"/>
                <w:szCs w:val="20"/>
              </w:rPr>
              <w:t>2</w:t>
            </w:r>
          </w:p>
        </w:tc>
        <w:tc>
          <w:tcPr>
            <w:tcW w:w="838" w:type="dxa"/>
            <w:tcBorders>
              <w:top w:val="single" w:sz="8" w:space="0" w:color="auto"/>
              <w:left w:val="nil"/>
              <w:bottom w:val="nil"/>
              <w:right w:val="nil"/>
            </w:tcBorders>
          </w:tcPr>
          <w:p w14:paraId="4F4ED500" w14:textId="77777777" w:rsidR="00A835F7" w:rsidRPr="008568E1" w:rsidRDefault="00A835F7" w:rsidP="00070B38">
            <w:pPr>
              <w:jc w:val="center"/>
              <w:rPr>
                <w:sz w:val="20"/>
                <w:szCs w:val="20"/>
              </w:rPr>
            </w:pPr>
            <w:r>
              <w:rPr>
                <w:sz w:val="20"/>
                <w:szCs w:val="20"/>
              </w:rPr>
              <w:t>5</w:t>
            </w:r>
          </w:p>
        </w:tc>
        <w:tc>
          <w:tcPr>
            <w:tcW w:w="680" w:type="dxa"/>
            <w:tcBorders>
              <w:top w:val="single" w:sz="8" w:space="0" w:color="auto"/>
              <w:left w:val="nil"/>
              <w:bottom w:val="nil"/>
              <w:right w:val="nil"/>
            </w:tcBorders>
          </w:tcPr>
          <w:p w14:paraId="1E4E519F" w14:textId="77777777" w:rsidR="00A835F7" w:rsidRPr="008568E1" w:rsidRDefault="00A835F7" w:rsidP="00070B38">
            <w:pPr>
              <w:jc w:val="center"/>
              <w:rPr>
                <w:sz w:val="20"/>
                <w:szCs w:val="20"/>
              </w:rPr>
            </w:pPr>
            <w:r>
              <w:rPr>
                <w:sz w:val="20"/>
                <w:szCs w:val="20"/>
              </w:rPr>
              <w:t>4</w:t>
            </w:r>
          </w:p>
        </w:tc>
        <w:tc>
          <w:tcPr>
            <w:tcW w:w="955" w:type="dxa"/>
            <w:tcBorders>
              <w:top w:val="single" w:sz="8" w:space="0" w:color="auto"/>
              <w:left w:val="nil"/>
              <w:bottom w:val="nil"/>
              <w:right w:val="nil"/>
            </w:tcBorders>
          </w:tcPr>
          <w:p w14:paraId="3D9DF476" w14:textId="77777777" w:rsidR="00A835F7" w:rsidRPr="008568E1" w:rsidRDefault="00A835F7" w:rsidP="00070B38">
            <w:pPr>
              <w:pStyle w:val="Legenda"/>
              <w:spacing w:after="0"/>
              <w:jc w:val="center"/>
              <w:rPr>
                <w:rStyle w:val="normaltextrun"/>
                <w:rFonts w:ascii="Calibri" w:hAnsi="Calibri" w:cs="Calibri"/>
                <w:i w:val="0"/>
                <w:iCs w:val="0"/>
                <w:color w:val="auto"/>
                <w:sz w:val="20"/>
                <w:szCs w:val="20"/>
              </w:rPr>
            </w:pPr>
            <w:r w:rsidRPr="006E50DE">
              <w:rPr>
                <w:rStyle w:val="normaltextrun"/>
                <w:rFonts w:ascii="Calibri" w:hAnsi="Calibri" w:cs="Calibri"/>
                <w:i w:val="0"/>
                <w:iCs w:val="0"/>
                <w:color w:val="auto"/>
                <w:sz w:val="20"/>
                <w:szCs w:val="20"/>
              </w:rPr>
              <w:t>3</w:t>
            </w:r>
          </w:p>
        </w:tc>
        <w:tc>
          <w:tcPr>
            <w:tcW w:w="557" w:type="dxa"/>
            <w:tcBorders>
              <w:top w:val="single" w:sz="8" w:space="0" w:color="auto"/>
              <w:left w:val="nil"/>
              <w:bottom w:val="nil"/>
              <w:right w:val="nil"/>
            </w:tcBorders>
          </w:tcPr>
          <w:p w14:paraId="6FB83971" w14:textId="77777777" w:rsidR="00A835F7" w:rsidRPr="008568E1" w:rsidRDefault="00A835F7" w:rsidP="00070B38">
            <w:pPr>
              <w:pStyle w:val="Legenda"/>
              <w:spacing w:after="0"/>
              <w:jc w:val="center"/>
              <w:rPr>
                <w:rStyle w:val="normaltextrun"/>
                <w:rFonts w:ascii="Calibri" w:hAnsi="Calibri" w:cs="Calibri"/>
                <w:i w:val="0"/>
                <w:iCs w:val="0"/>
                <w:color w:val="auto"/>
                <w:sz w:val="20"/>
                <w:szCs w:val="20"/>
              </w:rPr>
            </w:pPr>
            <w:r>
              <w:rPr>
                <w:rStyle w:val="normaltextrun"/>
                <w:rFonts w:ascii="Calibri" w:hAnsi="Calibri" w:cs="Calibri"/>
                <w:i w:val="0"/>
                <w:iCs w:val="0"/>
                <w:color w:val="auto"/>
                <w:sz w:val="20"/>
                <w:szCs w:val="20"/>
              </w:rPr>
              <w:t>.</w:t>
            </w:r>
          </w:p>
        </w:tc>
        <w:tc>
          <w:tcPr>
            <w:tcW w:w="1242" w:type="dxa"/>
            <w:tcBorders>
              <w:top w:val="single" w:sz="8" w:space="0" w:color="auto"/>
              <w:left w:val="nil"/>
              <w:bottom w:val="nil"/>
              <w:right w:val="nil"/>
            </w:tcBorders>
          </w:tcPr>
          <w:p w14:paraId="09809772" w14:textId="77777777" w:rsidR="00A835F7" w:rsidRPr="008568E1" w:rsidRDefault="00A835F7" w:rsidP="00070B38">
            <w:pPr>
              <w:pStyle w:val="Legenda"/>
              <w:spacing w:after="0"/>
              <w:jc w:val="center"/>
              <w:rPr>
                <w:rStyle w:val="normaltextrun"/>
                <w:rFonts w:ascii="Calibri" w:hAnsi="Calibri" w:cs="Calibri"/>
                <w:i w:val="0"/>
                <w:iCs w:val="0"/>
                <w:color w:val="auto"/>
                <w:sz w:val="20"/>
                <w:szCs w:val="20"/>
              </w:rPr>
            </w:pPr>
            <w:r>
              <w:rPr>
                <w:rStyle w:val="normaltextrun"/>
                <w:rFonts w:ascii="Calibri" w:hAnsi="Calibri" w:cs="Calibri"/>
                <w:i w:val="0"/>
                <w:iCs w:val="0"/>
                <w:color w:val="auto"/>
                <w:sz w:val="20"/>
                <w:szCs w:val="20"/>
              </w:rPr>
              <w:t>5</w:t>
            </w:r>
          </w:p>
        </w:tc>
        <w:tc>
          <w:tcPr>
            <w:tcW w:w="557" w:type="dxa"/>
            <w:tcBorders>
              <w:top w:val="single" w:sz="8" w:space="0" w:color="auto"/>
              <w:left w:val="nil"/>
              <w:bottom w:val="nil"/>
              <w:right w:val="nil"/>
            </w:tcBorders>
          </w:tcPr>
          <w:p w14:paraId="253E9967" w14:textId="77777777" w:rsidR="00A835F7" w:rsidRPr="008568E1" w:rsidRDefault="00A835F7" w:rsidP="00070B38">
            <w:pPr>
              <w:pStyle w:val="Legenda"/>
              <w:spacing w:after="0"/>
              <w:jc w:val="center"/>
              <w:rPr>
                <w:rStyle w:val="normaltextrun"/>
                <w:rFonts w:ascii="Calibri" w:hAnsi="Calibri" w:cs="Calibri"/>
                <w:i w:val="0"/>
                <w:iCs w:val="0"/>
                <w:color w:val="auto"/>
                <w:sz w:val="20"/>
                <w:szCs w:val="20"/>
              </w:rPr>
            </w:pPr>
            <w:r>
              <w:rPr>
                <w:rStyle w:val="normaltextrun"/>
                <w:rFonts w:ascii="Calibri" w:hAnsi="Calibri" w:cs="Calibri"/>
                <w:i w:val="0"/>
                <w:iCs w:val="0"/>
                <w:color w:val="auto"/>
                <w:sz w:val="20"/>
                <w:szCs w:val="20"/>
              </w:rPr>
              <w:t>1</w:t>
            </w:r>
          </w:p>
        </w:tc>
        <w:tc>
          <w:tcPr>
            <w:tcW w:w="956" w:type="dxa"/>
            <w:tcBorders>
              <w:top w:val="single" w:sz="8" w:space="0" w:color="auto"/>
              <w:left w:val="nil"/>
              <w:bottom w:val="nil"/>
              <w:right w:val="nil"/>
            </w:tcBorders>
          </w:tcPr>
          <w:p w14:paraId="6D8FC59A" w14:textId="77777777" w:rsidR="00A835F7" w:rsidRPr="008568E1" w:rsidRDefault="00A835F7" w:rsidP="00070B38">
            <w:pPr>
              <w:pStyle w:val="Legenda"/>
              <w:spacing w:after="0"/>
              <w:jc w:val="center"/>
              <w:rPr>
                <w:rStyle w:val="normaltextrun"/>
                <w:rFonts w:ascii="Calibri" w:hAnsi="Calibri" w:cs="Calibri"/>
                <w:i w:val="0"/>
                <w:iCs w:val="0"/>
                <w:color w:val="auto"/>
                <w:sz w:val="20"/>
                <w:szCs w:val="20"/>
              </w:rPr>
            </w:pPr>
            <w:r>
              <w:rPr>
                <w:rStyle w:val="normaltextrun"/>
                <w:rFonts w:ascii="Calibri" w:hAnsi="Calibri" w:cs="Calibri"/>
                <w:i w:val="0"/>
                <w:iCs w:val="0"/>
                <w:color w:val="auto"/>
                <w:sz w:val="20"/>
                <w:szCs w:val="20"/>
              </w:rPr>
              <w:t>1/13</w:t>
            </w:r>
          </w:p>
        </w:tc>
        <w:tc>
          <w:tcPr>
            <w:tcW w:w="1181" w:type="dxa"/>
            <w:tcBorders>
              <w:top w:val="single" w:sz="8" w:space="0" w:color="auto"/>
              <w:left w:val="nil"/>
              <w:bottom w:val="nil"/>
              <w:right w:val="nil"/>
            </w:tcBorders>
          </w:tcPr>
          <w:p w14:paraId="3F9CA632" w14:textId="77777777" w:rsidR="00A835F7" w:rsidRPr="008568E1" w:rsidRDefault="00A835F7" w:rsidP="00070B38">
            <w:pPr>
              <w:pStyle w:val="Legenda"/>
              <w:spacing w:after="0"/>
              <w:jc w:val="center"/>
              <w:rPr>
                <w:rStyle w:val="normaltextrun"/>
                <w:rFonts w:ascii="Calibri" w:hAnsi="Calibri" w:cs="Calibri"/>
                <w:i w:val="0"/>
                <w:iCs w:val="0"/>
                <w:color w:val="auto"/>
                <w:sz w:val="20"/>
                <w:szCs w:val="20"/>
              </w:rPr>
            </w:pPr>
            <w:r w:rsidRPr="008568E1">
              <w:rPr>
                <w:rStyle w:val="normaltextrun"/>
                <w:rFonts w:ascii="Calibri" w:hAnsi="Calibri" w:cs="Calibri"/>
                <w:i w:val="0"/>
                <w:iCs w:val="0"/>
                <w:color w:val="auto"/>
                <w:sz w:val="20"/>
                <w:szCs w:val="20"/>
              </w:rPr>
              <w:t>1/</w:t>
            </w:r>
            <w:r>
              <w:rPr>
                <w:rStyle w:val="normaltextrun"/>
                <w:rFonts w:ascii="Calibri" w:hAnsi="Calibri" w:cs="Calibri"/>
                <w:i w:val="0"/>
                <w:iCs w:val="0"/>
                <w:color w:val="auto"/>
                <w:sz w:val="20"/>
                <w:szCs w:val="20"/>
              </w:rPr>
              <w:t>13</w:t>
            </w:r>
          </w:p>
        </w:tc>
      </w:tr>
      <w:tr w:rsidR="00A835F7" w:rsidRPr="008568E1" w14:paraId="0CE5E728" w14:textId="77777777" w:rsidTr="00070B38">
        <w:tc>
          <w:tcPr>
            <w:tcW w:w="958" w:type="dxa"/>
            <w:tcBorders>
              <w:top w:val="nil"/>
              <w:left w:val="nil"/>
              <w:bottom w:val="nil"/>
              <w:right w:val="nil"/>
            </w:tcBorders>
          </w:tcPr>
          <w:p w14:paraId="6AF5F00C" w14:textId="77777777" w:rsidR="00A835F7" w:rsidRPr="008568E1" w:rsidRDefault="00A835F7" w:rsidP="00070B38">
            <w:pPr>
              <w:pStyle w:val="Legenda"/>
              <w:spacing w:after="0"/>
              <w:jc w:val="center"/>
              <w:rPr>
                <w:rStyle w:val="normaltextrun"/>
                <w:rFonts w:ascii="Calibri" w:hAnsi="Calibri" w:cs="Calibri"/>
                <w:i w:val="0"/>
                <w:iCs w:val="0"/>
                <w:color w:val="auto"/>
                <w:sz w:val="20"/>
                <w:szCs w:val="20"/>
              </w:rPr>
            </w:pPr>
            <w:r w:rsidRPr="008568E1">
              <w:rPr>
                <w:rStyle w:val="normaltextrun"/>
                <w:rFonts w:ascii="Calibri" w:hAnsi="Calibri" w:cs="Calibri"/>
                <w:i w:val="0"/>
                <w:iCs w:val="0"/>
                <w:color w:val="auto"/>
                <w:sz w:val="20"/>
                <w:szCs w:val="20"/>
              </w:rPr>
              <w:t>Czechia</w:t>
            </w:r>
          </w:p>
        </w:tc>
        <w:tc>
          <w:tcPr>
            <w:tcW w:w="1142" w:type="dxa"/>
            <w:tcBorders>
              <w:top w:val="nil"/>
              <w:left w:val="nil"/>
              <w:bottom w:val="nil"/>
              <w:right w:val="nil"/>
            </w:tcBorders>
          </w:tcPr>
          <w:p w14:paraId="7806F212" w14:textId="77777777" w:rsidR="00A835F7" w:rsidRPr="00563D9C" w:rsidRDefault="00A835F7" w:rsidP="00070B38">
            <w:pPr>
              <w:jc w:val="center"/>
            </w:pPr>
            <w:r w:rsidRPr="00563D9C">
              <w:rPr>
                <w:sz w:val="20"/>
                <w:szCs w:val="20"/>
              </w:rPr>
              <w:t>21</w:t>
            </w:r>
            <w:r>
              <w:rPr>
                <w:sz w:val="20"/>
                <w:szCs w:val="20"/>
              </w:rPr>
              <w:t>.</w:t>
            </w:r>
            <w:r w:rsidRPr="00563D9C">
              <w:rPr>
                <w:sz w:val="20"/>
                <w:szCs w:val="20"/>
              </w:rPr>
              <w:t>72</w:t>
            </w:r>
          </w:p>
        </w:tc>
        <w:tc>
          <w:tcPr>
            <w:tcW w:w="838" w:type="dxa"/>
            <w:tcBorders>
              <w:top w:val="nil"/>
              <w:left w:val="nil"/>
              <w:bottom w:val="nil"/>
              <w:right w:val="nil"/>
            </w:tcBorders>
          </w:tcPr>
          <w:p w14:paraId="3D81842A" w14:textId="77777777" w:rsidR="00A835F7" w:rsidRPr="008568E1" w:rsidRDefault="00A835F7" w:rsidP="00070B38">
            <w:pPr>
              <w:jc w:val="center"/>
              <w:rPr>
                <w:sz w:val="20"/>
                <w:szCs w:val="20"/>
              </w:rPr>
            </w:pPr>
            <w:r>
              <w:rPr>
                <w:sz w:val="20"/>
                <w:szCs w:val="20"/>
              </w:rPr>
              <w:t>18</w:t>
            </w:r>
          </w:p>
        </w:tc>
        <w:tc>
          <w:tcPr>
            <w:tcW w:w="680" w:type="dxa"/>
            <w:tcBorders>
              <w:top w:val="nil"/>
              <w:left w:val="nil"/>
              <w:bottom w:val="nil"/>
              <w:right w:val="nil"/>
            </w:tcBorders>
          </w:tcPr>
          <w:p w14:paraId="2CB82131" w14:textId="77777777" w:rsidR="00A835F7" w:rsidRPr="008568E1" w:rsidRDefault="00A835F7" w:rsidP="00070B38">
            <w:pPr>
              <w:jc w:val="center"/>
              <w:rPr>
                <w:sz w:val="20"/>
                <w:szCs w:val="20"/>
              </w:rPr>
            </w:pPr>
            <w:r>
              <w:rPr>
                <w:sz w:val="20"/>
                <w:szCs w:val="20"/>
              </w:rPr>
              <w:t>7</w:t>
            </w:r>
          </w:p>
        </w:tc>
        <w:tc>
          <w:tcPr>
            <w:tcW w:w="955" w:type="dxa"/>
            <w:tcBorders>
              <w:top w:val="nil"/>
              <w:left w:val="nil"/>
              <w:bottom w:val="nil"/>
              <w:right w:val="nil"/>
            </w:tcBorders>
          </w:tcPr>
          <w:p w14:paraId="2EDE17CA" w14:textId="77777777" w:rsidR="00A835F7" w:rsidRPr="008568E1" w:rsidRDefault="00A835F7" w:rsidP="00070B38">
            <w:pPr>
              <w:pStyle w:val="Legenda"/>
              <w:spacing w:after="0"/>
              <w:jc w:val="center"/>
              <w:rPr>
                <w:rStyle w:val="normaltextrun"/>
                <w:rFonts w:ascii="Calibri" w:hAnsi="Calibri" w:cs="Calibri"/>
                <w:i w:val="0"/>
                <w:iCs w:val="0"/>
                <w:color w:val="auto"/>
                <w:sz w:val="20"/>
                <w:szCs w:val="20"/>
              </w:rPr>
            </w:pPr>
            <w:r>
              <w:rPr>
                <w:rStyle w:val="normaltextrun"/>
                <w:rFonts w:ascii="Calibri" w:hAnsi="Calibri" w:cs="Calibri"/>
                <w:i w:val="0"/>
                <w:iCs w:val="0"/>
                <w:color w:val="auto"/>
                <w:sz w:val="20"/>
                <w:szCs w:val="20"/>
              </w:rPr>
              <w:t>.</w:t>
            </w:r>
          </w:p>
        </w:tc>
        <w:tc>
          <w:tcPr>
            <w:tcW w:w="557" w:type="dxa"/>
            <w:tcBorders>
              <w:top w:val="nil"/>
              <w:left w:val="nil"/>
              <w:bottom w:val="nil"/>
              <w:right w:val="nil"/>
            </w:tcBorders>
          </w:tcPr>
          <w:p w14:paraId="194362B2" w14:textId="77777777" w:rsidR="00A835F7" w:rsidRPr="008568E1" w:rsidRDefault="00A835F7" w:rsidP="00070B38">
            <w:pPr>
              <w:pStyle w:val="Legenda"/>
              <w:spacing w:after="0"/>
              <w:jc w:val="center"/>
              <w:rPr>
                <w:rStyle w:val="normaltextrun"/>
                <w:rFonts w:ascii="Calibri" w:hAnsi="Calibri" w:cs="Calibri"/>
                <w:i w:val="0"/>
                <w:iCs w:val="0"/>
                <w:color w:val="auto"/>
                <w:sz w:val="20"/>
                <w:szCs w:val="20"/>
              </w:rPr>
            </w:pPr>
            <w:r>
              <w:rPr>
                <w:rStyle w:val="normaltextrun"/>
                <w:rFonts w:ascii="Calibri" w:hAnsi="Calibri" w:cs="Calibri"/>
                <w:i w:val="0"/>
                <w:iCs w:val="0"/>
                <w:color w:val="auto"/>
                <w:sz w:val="20"/>
                <w:szCs w:val="20"/>
              </w:rPr>
              <w:t>18</w:t>
            </w:r>
          </w:p>
        </w:tc>
        <w:tc>
          <w:tcPr>
            <w:tcW w:w="1242" w:type="dxa"/>
            <w:tcBorders>
              <w:top w:val="nil"/>
              <w:left w:val="nil"/>
              <w:bottom w:val="nil"/>
              <w:right w:val="nil"/>
            </w:tcBorders>
          </w:tcPr>
          <w:p w14:paraId="492E16FD" w14:textId="77777777" w:rsidR="00A835F7" w:rsidRPr="008568E1" w:rsidRDefault="00A835F7" w:rsidP="00070B38">
            <w:pPr>
              <w:pStyle w:val="Legenda"/>
              <w:spacing w:after="0"/>
              <w:jc w:val="center"/>
              <w:rPr>
                <w:rStyle w:val="normaltextrun"/>
                <w:rFonts w:ascii="Calibri" w:hAnsi="Calibri" w:cs="Calibri"/>
                <w:i w:val="0"/>
                <w:iCs w:val="0"/>
                <w:color w:val="auto"/>
                <w:sz w:val="20"/>
                <w:szCs w:val="20"/>
              </w:rPr>
            </w:pPr>
            <w:r>
              <w:rPr>
                <w:rStyle w:val="normaltextrun"/>
                <w:rFonts w:ascii="Calibri" w:hAnsi="Calibri" w:cs="Calibri"/>
                <w:i w:val="0"/>
                <w:iCs w:val="0"/>
                <w:color w:val="auto"/>
                <w:sz w:val="20"/>
                <w:szCs w:val="20"/>
              </w:rPr>
              <w:t>5</w:t>
            </w:r>
          </w:p>
        </w:tc>
        <w:tc>
          <w:tcPr>
            <w:tcW w:w="557" w:type="dxa"/>
            <w:tcBorders>
              <w:top w:val="nil"/>
              <w:left w:val="nil"/>
              <w:bottom w:val="nil"/>
              <w:right w:val="nil"/>
            </w:tcBorders>
          </w:tcPr>
          <w:p w14:paraId="0834B6F7" w14:textId="77777777" w:rsidR="00A835F7" w:rsidRPr="008568E1" w:rsidRDefault="00A835F7" w:rsidP="00070B38">
            <w:pPr>
              <w:pStyle w:val="Legenda"/>
              <w:spacing w:after="0"/>
              <w:jc w:val="center"/>
              <w:rPr>
                <w:rStyle w:val="normaltextrun"/>
                <w:rFonts w:ascii="Calibri" w:hAnsi="Calibri" w:cs="Calibri"/>
                <w:i w:val="0"/>
                <w:iCs w:val="0"/>
                <w:color w:val="auto"/>
                <w:sz w:val="20"/>
                <w:szCs w:val="20"/>
              </w:rPr>
            </w:pPr>
            <w:r>
              <w:rPr>
                <w:rStyle w:val="normaltextrun"/>
                <w:rFonts w:ascii="Calibri" w:hAnsi="Calibri" w:cs="Calibri"/>
                <w:i w:val="0"/>
                <w:iCs w:val="0"/>
                <w:color w:val="auto"/>
                <w:sz w:val="20"/>
                <w:szCs w:val="20"/>
              </w:rPr>
              <w:t>.</w:t>
            </w:r>
          </w:p>
        </w:tc>
        <w:tc>
          <w:tcPr>
            <w:tcW w:w="956" w:type="dxa"/>
            <w:tcBorders>
              <w:top w:val="nil"/>
              <w:left w:val="nil"/>
              <w:bottom w:val="nil"/>
              <w:right w:val="nil"/>
            </w:tcBorders>
          </w:tcPr>
          <w:p w14:paraId="695BC70B" w14:textId="77777777" w:rsidR="00A835F7" w:rsidRPr="008568E1" w:rsidRDefault="00A835F7" w:rsidP="00070B38">
            <w:pPr>
              <w:pStyle w:val="Legenda"/>
              <w:spacing w:after="0"/>
              <w:jc w:val="center"/>
              <w:rPr>
                <w:rStyle w:val="normaltextrun"/>
                <w:rFonts w:ascii="Calibri" w:hAnsi="Calibri" w:cs="Calibri"/>
                <w:i w:val="0"/>
                <w:iCs w:val="0"/>
                <w:color w:val="auto"/>
                <w:sz w:val="20"/>
                <w:szCs w:val="20"/>
              </w:rPr>
            </w:pPr>
            <w:r>
              <w:rPr>
                <w:rStyle w:val="normaltextrun"/>
                <w:rFonts w:ascii="Calibri" w:hAnsi="Calibri" w:cs="Calibri"/>
                <w:i w:val="0"/>
                <w:iCs w:val="0"/>
                <w:color w:val="auto"/>
                <w:sz w:val="20"/>
                <w:szCs w:val="20"/>
              </w:rPr>
              <w:t>9/25</w:t>
            </w:r>
          </w:p>
        </w:tc>
        <w:tc>
          <w:tcPr>
            <w:tcW w:w="1181" w:type="dxa"/>
            <w:tcBorders>
              <w:top w:val="nil"/>
              <w:left w:val="nil"/>
              <w:bottom w:val="nil"/>
              <w:right w:val="nil"/>
            </w:tcBorders>
          </w:tcPr>
          <w:p w14:paraId="00EFDC5F" w14:textId="77777777" w:rsidR="00A835F7" w:rsidRPr="008568E1" w:rsidRDefault="00A835F7" w:rsidP="00070B38">
            <w:pPr>
              <w:pStyle w:val="Legenda"/>
              <w:spacing w:after="0"/>
              <w:jc w:val="center"/>
              <w:rPr>
                <w:rStyle w:val="normaltextrun"/>
                <w:rFonts w:ascii="Calibri" w:hAnsi="Calibri" w:cs="Calibri"/>
                <w:i w:val="0"/>
                <w:iCs w:val="0"/>
                <w:color w:val="auto"/>
                <w:sz w:val="20"/>
                <w:szCs w:val="20"/>
              </w:rPr>
            </w:pPr>
            <w:r>
              <w:rPr>
                <w:rStyle w:val="normaltextrun"/>
                <w:rFonts w:ascii="Calibri" w:hAnsi="Calibri" w:cs="Calibri"/>
                <w:i w:val="0"/>
                <w:iCs w:val="0"/>
                <w:color w:val="auto"/>
                <w:sz w:val="20"/>
                <w:szCs w:val="20"/>
              </w:rPr>
              <w:t>3</w:t>
            </w:r>
            <w:r w:rsidRPr="008568E1">
              <w:rPr>
                <w:rStyle w:val="normaltextrun"/>
                <w:rFonts w:ascii="Calibri" w:hAnsi="Calibri" w:cs="Calibri"/>
                <w:i w:val="0"/>
                <w:iCs w:val="0"/>
                <w:color w:val="auto"/>
                <w:sz w:val="20"/>
                <w:szCs w:val="20"/>
              </w:rPr>
              <w:t>/</w:t>
            </w:r>
            <w:r>
              <w:rPr>
                <w:rStyle w:val="normaltextrun"/>
                <w:rFonts w:ascii="Calibri" w:hAnsi="Calibri" w:cs="Calibri"/>
                <w:i w:val="0"/>
                <w:iCs w:val="0"/>
                <w:color w:val="auto"/>
                <w:sz w:val="20"/>
                <w:szCs w:val="20"/>
              </w:rPr>
              <w:t>25</w:t>
            </w:r>
          </w:p>
        </w:tc>
      </w:tr>
      <w:tr w:rsidR="00A835F7" w:rsidRPr="008568E1" w14:paraId="59DE1023" w14:textId="77777777" w:rsidTr="00070B38">
        <w:tc>
          <w:tcPr>
            <w:tcW w:w="958" w:type="dxa"/>
            <w:tcBorders>
              <w:top w:val="nil"/>
              <w:left w:val="nil"/>
              <w:bottom w:val="nil"/>
              <w:right w:val="nil"/>
            </w:tcBorders>
          </w:tcPr>
          <w:p w14:paraId="6AE19750" w14:textId="77777777" w:rsidR="00A835F7" w:rsidRPr="008568E1" w:rsidRDefault="00A835F7" w:rsidP="00070B38">
            <w:pPr>
              <w:pStyle w:val="Legenda"/>
              <w:spacing w:after="0"/>
              <w:jc w:val="center"/>
              <w:rPr>
                <w:rStyle w:val="normaltextrun"/>
                <w:rFonts w:ascii="Calibri" w:hAnsi="Calibri" w:cs="Calibri"/>
                <w:i w:val="0"/>
                <w:iCs w:val="0"/>
                <w:color w:val="auto"/>
                <w:sz w:val="20"/>
                <w:szCs w:val="20"/>
              </w:rPr>
            </w:pPr>
            <w:r w:rsidRPr="008568E1">
              <w:rPr>
                <w:rStyle w:val="normaltextrun"/>
                <w:rFonts w:ascii="Calibri" w:hAnsi="Calibri" w:cs="Calibri"/>
                <w:i w:val="0"/>
                <w:iCs w:val="0"/>
                <w:color w:val="auto"/>
                <w:sz w:val="20"/>
                <w:szCs w:val="20"/>
              </w:rPr>
              <w:t>Greece</w:t>
            </w:r>
          </w:p>
        </w:tc>
        <w:tc>
          <w:tcPr>
            <w:tcW w:w="1142" w:type="dxa"/>
            <w:tcBorders>
              <w:top w:val="nil"/>
              <w:left w:val="nil"/>
              <w:bottom w:val="nil"/>
              <w:right w:val="nil"/>
            </w:tcBorders>
          </w:tcPr>
          <w:p w14:paraId="6B76BCBA" w14:textId="77777777" w:rsidR="00A835F7" w:rsidRPr="00563D9C" w:rsidRDefault="00A835F7" w:rsidP="00070B38">
            <w:pPr>
              <w:jc w:val="center"/>
            </w:pPr>
            <w:r w:rsidRPr="00563D9C">
              <w:rPr>
                <w:sz w:val="20"/>
                <w:szCs w:val="20"/>
              </w:rPr>
              <w:t>26</w:t>
            </w:r>
            <w:r>
              <w:rPr>
                <w:sz w:val="20"/>
                <w:szCs w:val="20"/>
              </w:rPr>
              <w:t>.</w:t>
            </w:r>
            <w:r w:rsidRPr="00563D9C">
              <w:rPr>
                <w:sz w:val="20"/>
                <w:szCs w:val="20"/>
              </w:rPr>
              <w:t>6</w:t>
            </w:r>
            <w:r>
              <w:rPr>
                <w:sz w:val="20"/>
                <w:szCs w:val="20"/>
              </w:rPr>
              <w:t>9</w:t>
            </w:r>
          </w:p>
        </w:tc>
        <w:tc>
          <w:tcPr>
            <w:tcW w:w="838" w:type="dxa"/>
            <w:tcBorders>
              <w:top w:val="nil"/>
              <w:left w:val="nil"/>
              <w:bottom w:val="nil"/>
              <w:right w:val="nil"/>
            </w:tcBorders>
          </w:tcPr>
          <w:p w14:paraId="453319F1" w14:textId="77777777" w:rsidR="00A835F7" w:rsidRPr="008568E1" w:rsidRDefault="00A835F7" w:rsidP="00070B38">
            <w:pPr>
              <w:jc w:val="center"/>
              <w:rPr>
                <w:sz w:val="20"/>
                <w:szCs w:val="20"/>
              </w:rPr>
            </w:pPr>
            <w:r>
              <w:rPr>
                <w:sz w:val="20"/>
                <w:szCs w:val="20"/>
              </w:rPr>
              <w:t>13</w:t>
            </w:r>
          </w:p>
        </w:tc>
        <w:tc>
          <w:tcPr>
            <w:tcW w:w="680" w:type="dxa"/>
            <w:tcBorders>
              <w:top w:val="nil"/>
              <w:left w:val="nil"/>
              <w:bottom w:val="nil"/>
              <w:right w:val="nil"/>
            </w:tcBorders>
          </w:tcPr>
          <w:p w14:paraId="5476FB75" w14:textId="77777777" w:rsidR="00A835F7" w:rsidRPr="008568E1" w:rsidRDefault="00A835F7" w:rsidP="00070B38">
            <w:pPr>
              <w:jc w:val="center"/>
              <w:rPr>
                <w:sz w:val="20"/>
                <w:szCs w:val="20"/>
              </w:rPr>
            </w:pPr>
            <w:r>
              <w:rPr>
                <w:sz w:val="20"/>
                <w:szCs w:val="20"/>
              </w:rPr>
              <w:t>1</w:t>
            </w:r>
            <w:r w:rsidRPr="008568E1">
              <w:rPr>
                <w:sz w:val="20"/>
                <w:szCs w:val="20"/>
              </w:rPr>
              <w:t>8</w:t>
            </w:r>
          </w:p>
        </w:tc>
        <w:tc>
          <w:tcPr>
            <w:tcW w:w="955" w:type="dxa"/>
            <w:tcBorders>
              <w:top w:val="nil"/>
              <w:left w:val="nil"/>
              <w:bottom w:val="nil"/>
              <w:right w:val="nil"/>
            </w:tcBorders>
          </w:tcPr>
          <w:p w14:paraId="7399873A" w14:textId="77777777" w:rsidR="00A835F7" w:rsidRPr="008568E1" w:rsidRDefault="00A835F7" w:rsidP="00070B38">
            <w:pPr>
              <w:pStyle w:val="Legenda"/>
              <w:spacing w:after="0"/>
              <w:jc w:val="center"/>
              <w:rPr>
                <w:rStyle w:val="normaltextrun"/>
                <w:rFonts w:ascii="Calibri" w:hAnsi="Calibri" w:cs="Calibri"/>
                <w:i w:val="0"/>
                <w:iCs w:val="0"/>
                <w:color w:val="auto"/>
                <w:sz w:val="20"/>
                <w:szCs w:val="20"/>
              </w:rPr>
            </w:pPr>
            <w:r>
              <w:rPr>
                <w:rStyle w:val="normaltextrun"/>
                <w:rFonts w:ascii="Calibri" w:hAnsi="Calibri" w:cs="Calibri"/>
                <w:i w:val="0"/>
                <w:iCs w:val="0"/>
                <w:color w:val="auto"/>
                <w:sz w:val="20"/>
                <w:szCs w:val="20"/>
              </w:rPr>
              <w:t>1</w:t>
            </w:r>
          </w:p>
        </w:tc>
        <w:tc>
          <w:tcPr>
            <w:tcW w:w="557" w:type="dxa"/>
            <w:tcBorders>
              <w:top w:val="nil"/>
              <w:left w:val="nil"/>
              <w:bottom w:val="nil"/>
              <w:right w:val="nil"/>
            </w:tcBorders>
          </w:tcPr>
          <w:p w14:paraId="63E5A019" w14:textId="77777777" w:rsidR="00A835F7" w:rsidRPr="008568E1" w:rsidRDefault="00A835F7" w:rsidP="00070B38">
            <w:pPr>
              <w:pStyle w:val="Legenda"/>
              <w:spacing w:after="0"/>
              <w:jc w:val="center"/>
              <w:rPr>
                <w:rStyle w:val="normaltextrun"/>
                <w:rFonts w:ascii="Calibri" w:hAnsi="Calibri" w:cs="Calibri"/>
                <w:i w:val="0"/>
                <w:iCs w:val="0"/>
                <w:color w:val="auto"/>
                <w:sz w:val="20"/>
                <w:szCs w:val="20"/>
              </w:rPr>
            </w:pPr>
            <w:r>
              <w:rPr>
                <w:rStyle w:val="normaltextrun"/>
                <w:rFonts w:ascii="Calibri" w:hAnsi="Calibri" w:cs="Calibri"/>
                <w:i w:val="0"/>
                <w:iCs w:val="0"/>
                <w:color w:val="auto"/>
                <w:sz w:val="20"/>
                <w:szCs w:val="20"/>
              </w:rPr>
              <w:t>.</w:t>
            </w:r>
          </w:p>
        </w:tc>
        <w:tc>
          <w:tcPr>
            <w:tcW w:w="1242" w:type="dxa"/>
            <w:tcBorders>
              <w:top w:val="nil"/>
              <w:left w:val="nil"/>
              <w:bottom w:val="nil"/>
              <w:right w:val="nil"/>
            </w:tcBorders>
          </w:tcPr>
          <w:p w14:paraId="7B3BCBCD" w14:textId="77777777" w:rsidR="00A835F7" w:rsidRPr="008568E1" w:rsidRDefault="00A835F7" w:rsidP="00070B38">
            <w:pPr>
              <w:pStyle w:val="Legenda"/>
              <w:spacing w:after="0"/>
              <w:jc w:val="center"/>
              <w:rPr>
                <w:rStyle w:val="normaltextrun"/>
                <w:rFonts w:ascii="Calibri" w:hAnsi="Calibri" w:cs="Calibri"/>
                <w:i w:val="0"/>
                <w:iCs w:val="0"/>
                <w:color w:val="auto"/>
                <w:sz w:val="20"/>
                <w:szCs w:val="20"/>
              </w:rPr>
            </w:pPr>
            <w:r>
              <w:rPr>
                <w:rStyle w:val="normaltextrun"/>
                <w:rFonts w:ascii="Calibri" w:hAnsi="Calibri" w:cs="Calibri"/>
                <w:i w:val="0"/>
                <w:iCs w:val="0"/>
                <w:color w:val="auto"/>
                <w:sz w:val="20"/>
                <w:szCs w:val="20"/>
              </w:rPr>
              <w:t>26</w:t>
            </w:r>
          </w:p>
        </w:tc>
        <w:tc>
          <w:tcPr>
            <w:tcW w:w="557" w:type="dxa"/>
            <w:tcBorders>
              <w:top w:val="nil"/>
              <w:left w:val="nil"/>
              <w:bottom w:val="nil"/>
              <w:right w:val="nil"/>
            </w:tcBorders>
          </w:tcPr>
          <w:p w14:paraId="400666D1" w14:textId="77777777" w:rsidR="00A835F7" w:rsidRPr="008568E1" w:rsidRDefault="00A835F7" w:rsidP="00070B38">
            <w:pPr>
              <w:pStyle w:val="Legenda"/>
              <w:spacing w:after="0"/>
              <w:jc w:val="center"/>
              <w:rPr>
                <w:rStyle w:val="normaltextrun"/>
                <w:rFonts w:ascii="Calibri" w:hAnsi="Calibri" w:cs="Calibri"/>
                <w:i w:val="0"/>
                <w:iCs w:val="0"/>
                <w:color w:val="auto"/>
                <w:sz w:val="20"/>
                <w:szCs w:val="20"/>
              </w:rPr>
            </w:pPr>
            <w:r>
              <w:rPr>
                <w:rStyle w:val="normaltextrun"/>
                <w:rFonts w:ascii="Calibri" w:hAnsi="Calibri" w:cs="Calibri"/>
                <w:i w:val="0"/>
                <w:iCs w:val="0"/>
                <w:color w:val="auto"/>
                <w:sz w:val="20"/>
                <w:szCs w:val="20"/>
              </w:rPr>
              <w:t>4</w:t>
            </w:r>
          </w:p>
        </w:tc>
        <w:tc>
          <w:tcPr>
            <w:tcW w:w="956" w:type="dxa"/>
            <w:tcBorders>
              <w:top w:val="nil"/>
              <w:left w:val="nil"/>
              <w:bottom w:val="nil"/>
              <w:right w:val="nil"/>
            </w:tcBorders>
          </w:tcPr>
          <w:p w14:paraId="50A336C4" w14:textId="77777777" w:rsidR="00A835F7" w:rsidRPr="008568E1" w:rsidRDefault="00A835F7" w:rsidP="00070B38">
            <w:pPr>
              <w:pStyle w:val="Legenda"/>
              <w:spacing w:after="0"/>
              <w:jc w:val="center"/>
              <w:rPr>
                <w:rStyle w:val="normaltextrun"/>
                <w:rFonts w:ascii="Calibri" w:hAnsi="Calibri" w:cs="Calibri"/>
                <w:i w:val="0"/>
                <w:iCs w:val="0"/>
                <w:color w:val="auto"/>
                <w:sz w:val="20"/>
                <w:szCs w:val="20"/>
              </w:rPr>
            </w:pPr>
            <w:r>
              <w:rPr>
                <w:rStyle w:val="normaltextrun"/>
                <w:rFonts w:ascii="Calibri" w:hAnsi="Calibri" w:cs="Calibri"/>
                <w:i w:val="0"/>
                <w:iCs w:val="0"/>
                <w:color w:val="auto"/>
                <w:sz w:val="20"/>
                <w:szCs w:val="20"/>
              </w:rPr>
              <w:t>19/32</w:t>
            </w:r>
          </w:p>
        </w:tc>
        <w:tc>
          <w:tcPr>
            <w:tcW w:w="1181" w:type="dxa"/>
            <w:tcBorders>
              <w:top w:val="nil"/>
              <w:left w:val="nil"/>
              <w:bottom w:val="nil"/>
              <w:right w:val="nil"/>
            </w:tcBorders>
          </w:tcPr>
          <w:p w14:paraId="2078EB0D" w14:textId="77777777" w:rsidR="00A835F7" w:rsidRPr="008568E1" w:rsidRDefault="00A835F7" w:rsidP="00070B38">
            <w:pPr>
              <w:pStyle w:val="Legenda"/>
              <w:spacing w:after="0"/>
              <w:jc w:val="center"/>
              <w:rPr>
                <w:rStyle w:val="normaltextrun"/>
                <w:rFonts w:ascii="Calibri" w:hAnsi="Calibri" w:cs="Calibri"/>
                <w:i w:val="0"/>
                <w:iCs w:val="0"/>
                <w:color w:val="auto"/>
                <w:sz w:val="20"/>
                <w:szCs w:val="20"/>
              </w:rPr>
            </w:pPr>
            <w:r w:rsidRPr="008568E1">
              <w:rPr>
                <w:rStyle w:val="normaltextrun"/>
                <w:rFonts w:ascii="Calibri" w:hAnsi="Calibri" w:cs="Calibri"/>
                <w:i w:val="0"/>
                <w:iCs w:val="0"/>
                <w:color w:val="auto"/>
                <w:sz w:val="20"/>
                <w:szCs w:val="20"/>
              </w:rPr>
              <w:t>1</w:t>
            </w:r>
            <w:r>
              <w:rPr>
                <w:rStyle w:val="normaltextrun"/>
                <w:rFonts w:ascii="Calibri" w:hAnsi="Calibri" w:cs="Calibri"/>
                <w:i w:val="0"/>
                <w:iCs w:val="0"/>
                <w:color w:val="auto"/>
                <w:sz w:val="20"/>
                <w:szCs w:val="20"/>
              </w:rPr>
              <w:t>1</w:t>
            </w:r>
            <w:r w:rsidRPr="008568E1">
              <w:rPr>
                <w:rStyle w:val="normaltextrun"/>
                <w:rFonts w:ascii="Calibri" w:hAnsi="Calibri" w:cs="Calibri"/>
                <w:i w:val="0"/>
                <w:iCs w:val="0"/>
                <w:color w:val="auto"/>
                <w:sz w:val="20"/>
                <w:szCs w:val="20"/>
              </w:rPr>
              <w:t>/</w:t>
            </w:r>
            <w:r>
              <w:rPr>
                <w:rStyle w:val="normaltextrun"/>
                <w:rFonts w:ascii="Calibri" w:hAnsi="Calibri" w:cs="Calibri"/>
                <w:i w:val="0"/>
                <w:iCs w:val="0"/>
                <w:color w:val="auto"/>
                <w:sz w:val="20"/>
                <w:szCs w:val="20"/>
              </w:rPr>
              <w:t>32</w:t>
            </w:r>
          </w:p>
        </w:tc>
      </w:tr>
      <w:tr w:rsidR="00A835F7" w:rsidRPr="008568E1" w14:paraId="7C740D0A" w14:textId="77777777" w:rsidTr="00070B38">
        <w:tc>
          <w:tcPr>
            <w:tcW w:w="958" w:type="dxa"/>
            <w:tcBorders>
              <w:top w:val="nil"/>
              <w:left w:val="nil"/>
              <w:bottom w:val="nil"/>
              <w:right w:val="nil"/>
            </w:tcBorders>
          </w:tcPr>
          <w:p w14:paraId="371DF452" w14:textId="77777777" w:rsidR="00A835F7" w:rsidRPr="008568E1" w:rsidRDefault="00A835F7" w:rsidP="00070B38">
            <w:pPr>
              <w:pStyle w:val="Legenda"/>
              <w:spacing w:after="0"/>
              <w:jc w:val="center"/>
              <w:rPr>
                <w:rStyle w:val="normaltextrun"/>
                <w:rFonts w:ascii="Calibri" w:hAnsi="Calibri" w:cs="Calibri"/>
                <w:i w:val="0"/>
                <w:iCs w:val="0"/>
                <w:color w:val="auto"/>
                <w:sz w:val="20"/>
                <w:szCs w:val="20"/>
              </w:rPr>
            </w:pPr>
            <w:r w:rsidRPr="008568E1">
              <w:rPr>
                <w:rStyle w:val="normaltextrun"/>
                <w:rFonts w:ascii="Calibri" w:hAnsi="Calibri" w:cs="Calibri"/>
                <w:i w:val="0"/>
                <w:iCs w:val="0"/>
                <w:color w:val="auto"/>
                <w:sz w:val="20"/>
                <w:szCs w:val="20"/>
              </w:rPr>
              <w:t>Poland</w:t>
            </w:r>
          </w:p>
        </w:tc>
        <w:tc>
          <w:tcPr>
            <w:tcW w:w="1142" w:type="dxa"/>
            <w:tcBorders>
              <w:top w:val="nil"/>
              <w:left w:val="nil"/>
              <w:bottom w:val="nil"/>
              <w:right w:val="nil"/>
            </w:tcBorders>
          </w:tcPr>
          <w:p w14:paraId="1332ACF5" w14:textId="77777777" w:rsidR="00A835F7" w:rsidRPr="00563D9C" w:rsidRDefault="00A835F7" w:rsidP="00070B38">
            <w:pPr>
              <w:jc w:val="center"/>
            </w:pPr>
            <w:r w:rsidRPr="00563D9C">
              <w:rPr>
                <w:sz w:val="20"/>
                <w:szCs w:val="20"/>
              </w:rPr>
              <w:t>22</w:t>
            </w:r>
            <w:r>
              <w:rPr>
                <w:sz w:val="20"/>
                <w:szCs w:val="20"/>
              </w:rPr>
              <w:t>.</w:t>
            </w:r>
            <w:r w:rsidRPr="00563D9C">
              <w:rPr>
                <w:sz w:val="20"/>
                <w:szCs w:val="20"/>
              </w:rPr>
              <w:t>08</w:t>
            </w:r>
          </w:p>
        </w:tc>
        <w:tc>
          <w:tcPr>
            <w:tcW w:w="838" w:type="dxa"/>
            <w:tcBorders>
              <w:top w:val="nil"/>
              <w:left w:val="nil"/>
              <w:bottom w:val="nil"/>
              <w:right w:val="nil"/>
            </w:tcBorders>
          </w:tcPr>
          <w:p w14:paraId="1A21EB34" w14:textId="77777777" w:rsidR="00A835F7" w:rsidRPr="008568E1" w:rsidRDefault="00A835F7" w:rsidP="00070B38">
            <w:pPr>
              <w:jc w:val="center"/>
              <w:rPr>
                <w:sz w:val="20"/>
                <w:szCs w:val="20"/>
              </w:rPr>
            </w:pPr>
            <w:r>
              <w:rPr>
                <w:sz w:val="20"/>
                <w:szCs w:val="20"/>
              </w:rPr>
              <w:t>5</w:t>
            </w:r>
            <w:r w:rsidRPr="008568E1">
              <w:rPr>
                <w:sz w:val="20"/>
                <w:szCs w:val="20"/>
              </w:rPr>
              <w:t>4</w:t>
            </w:r>
          </w:p>
        </w:tc>
        <w:tc>
          <w:tcPr>
            <w:tcW w:w="680" w:type="dxa"/>
            <w:tcBorders>
              <w:top w:val="nil"/>
              <w:left w:val="nil"/>
              <w:bottom w:val="nil"/>
              <w:right w:val="nil"/>
            </w:tcBorders>
          </w:tcPr>
          <w:p w14:paraId="2248E636" w14:textId="77777777" w:rsidR="00A835F7" w:rsidRPr="008568E1" w:rsidRDefault="00A835F7" w:rsidP="00070B38">
            <w:pPr>
              <w:jc w:val="center"/>
              <w:rPr>
                <w:sz w:val="20"/>
                <w:szCs w:val="20"/>
              </w:rPr>
            </w:pPr>
            <w:r>
              <w:rPr>
                <w:sz w:val="20"/>
                <w:szCs w:val="20"/>
              </w:rPr>
              <w:t>16</w:t>
            </w:r>
          </w:p>
        </w:tc>
        <w:tc>
          <w:tcPr>
            <w:tcW w:w="955" w:type="dxa"/>
            <w:tcBorders>
              <w:top w:val="nil"/>
              <w:left w:val="nil"/>
              <w:bottom w:val="nil"/>
              <w:right w:val="nil"/>
            </w:tcBorders>
          </w:tcPr>
          <w:p w14:paraId="61B4618F" w14:textId="77777777" w:rsidR="00A835F7" w:rsidRPr="008568E1" w:rsidRDefault="00A835F7" w:rsidP="00070B38">
            <w:pPr>
              <w:pStyle w:val="Legenda"/>
              <w:spacing w:after="0"/>
              <w:jc w:val="center"/>
              <w:rPr>
                <w:rStyle w:val="normaltextrun"/>
                <w:rFonts w:ascii="Calibri" w:hAnsi="Calibri" w:cs="Calibri"/>
                <w:i w:val="0"/>
                <w:iCs w:val="0"/>
                <w:color w:val="auto"/>
                <w:sz w:val="20"/>
                <w:szCs w:val="20"/>
              </w:rPr>
            </w:pPr>
            <w:r>
              <w:rPr>
                <w:rStyle w:val="normaltextrun"/>
                <w:rFonts w:ascii="Calibri" w:hAnsi="Calibri" w:cs="Calibri"/>
                <w:i w:val="0"/>
                <w:iCs w:val="0"/>
                <w:color w:val="auto"/>
                <w:sz w:val="20"/>
                <w:szCs w:val="20"/>
              </w:rPr>
              <w:t>1</w:t>
            </w:r>
          </w:p>
        </w:tc>
        <w:tc>
          <w:tcPr>
            <w:tcW w:w="557" w:type="dxa"/>
            <w:tcBorders>
              <w:top w:val="nil"/>
              <w:left w:val="nil"/>
              <w:bottom w:val="nil"/>
              <w:right w:val="nil"/>
            </w:tcBorders>
          </w:tcPr>
          <w:p w14:paraId="600F90C6" w14:textId="77777777" w:rsidR="00A835F7" w:rsidRPr="008568E1" w:rsidRDefault="00A835F7" w:rsidP="00070B38">
            <w:pPr>
              <w:pStyle w:val="Legenda"/>
              <w:spacing w:after="0"/>
              <w:jc w:val="center"/>
              <w:rPr>
                <w:rStyle w:val="normaltextrun"/>
                <w:rFonts w:ascii="Calibri" w:hAnsi="Calibri" w:cs="Calibri"/>
                <w:i w:val="0"/>
                <w:iCs w:val="0"/>
                <w:color w:val="auto"/>
                <w:sz w:val="20"/>
                <w:szCs w:val="20"/>
              </w:rPr>
            </w:pPr>
            <w:r>
              <w:rPr>
                <w:rStyle w:val="normaltextrun"/>
                <w:rFonts w:ascii="Calibri" w:hAnsi="Calibri" w:cs="Calibri"/>
                <w:i w:val="0"/>
                <w:iCs w:val="0"/>
                <w:color w:val="auto"/>
                <w:sz w:val="20"/>
                <w:szCs w:val="20"/>
              </w:rPr>
              <w:t>52</w:t>
            </w:r>
          </w:p>
        </w:tc>
        <w:tc>
          <w:tcPr>
            <w:tcW w:w="1242" w:type="dxa"/>
            <w:tcBorders>
              <w:top w:val="nil"/>
              <w:left w:val="nil"/>
              <w:bottom w:val="nil"/>
              <w:right w:val="nil"/>
            </w:tcBorders>
          </w:tcPr>
          <w:p w14:paraId="5031F65D" w14:textId="77777777" w:rsidR="00A835F7" w:rsidRPr="008568E1" w:rsidRDefault="00A835F7" w:rsidP="00070B38">
            <w:pPr>
              <w:pStyle w:val="Legenda"/>
              <w:spacing w:after="0"/>
              <w:jc w:val="center"/>
              <w:rPr>
                <w:rStyle w:val="normaltextrun"/>
                <w:rFonts w:ascii="Calibri" w:hAnsi="Calibri" w:cs="Calibri"/>
                <w:i w:val="0"/>
                <w:iCs w:val="0"/>
                <w:color w:val="auto"/>
                <w:sz w:val="20"/>
                <w:szCs w:val="20"/>
              </w:rPr>
            </w:pPr>
            <w:r>
              <w:rPr>
                <w:rStyle w:val="normaltextrun"/>
                <w:rFonts w:ascii="Calibri" w:hAnsi="Calibri" w:cs="Calibri"/>
                <w:i w:val="0"/>
                <w:iCs w:val="0"/>
                <w:color w:val="auto"/>
                <w:sz w:val="20"/>
                <w:szCs w:val="20"/>
              </w:rPr>
              <w:t>18</w:t>
            </w:r>
          </w:p>
        </w:tc>
        <w:tc>
          <w:tcPr>
            <w:tcW w:w="557" w:type="dxa"/>
            <w:tcBorders>
              <w:top w:val="nil"/>
              <w:left w:val="nil"/>
              <w:bottom w:val="nil"/>
              <w:right w:val="nil"/>
            </w:tcBorders>
          </w:tcPr>
          <w:p w14:paraId="27C51FFC" w14:textId="77777777" w:rsidR="00A835F7" w:rsidRPr="008568E1" w:rsidRDefault="00A835F7" w:rsidP="00070B38">
            <w:pPr>
              <w:pStyle w:val="Legenda"/>
              <w:spacing w:after="0"/>
              <w:jc w:val="center"/>
              <w:rPr>
                <w:rStyle w:val="normaltextrun"/>
                <w:rFonts w:ascii="Calibri" w:hAnsi="Calibri" w:cs="Calibri"/>
                <w:i w:val="0"/>
                <w:iCs w:val="0"/>
                <w:color w:val="auto"/>
                <w:sz w:val="20"/>
                <w:szCs w:val="20"/>
              </w:rPr>
            </w:pPr>
            <w:r>
              <w:rPr>
                <w:rStyle w:val="normaltextrun"/>
                <w:rFonts w:ascii="Calibri" w:hAnsi="Calibri" w:cs="Calibri"/>
                <w:i w:val="0"/>
                <w:iCs w:val="0"/>
                <w:color w:val="auto"/>
                <w:sz w:val="20"/>
                <w:szCs w:val="20"/>
              </w:rPr>
              <w:t>.</w:t>
            </w:r>
          </w:p>
        </w:tc>
        <w:tc>
          <w:tcPr>
            <w:tcW w:w="956" w:type="dxa"/>
            <w:tcBorders>
              <w:top w:val="nil"/>
              <w:left w:val="nil"/>
              <w:bottom w:val="nil"/>
              <w:right w:val="nil"/>
            </w:tcBorders>
          </w:tcPr>
          <w:p w14:paraId="5068C3FD" w14:textId="77777777" w:rsidR="00A835F7" w:rsidRPr="008568E1" w:rsidRDefault="00A835F7" w:rsidP="00070B38">
            <w:pPr>
              <w:pStyle w:val="Legenda"/>
              <w:spacing w:after="0"/>
              <w:jc w:val="center"/>
              <w:rPr>
                <w:rStyle w:val="normaltextrun"/>
                <w:rFonts w:ascii="Calibri" w:hAnsi="Calibri" w:cs="Calibri"/>
                <w:i w:val="0"/>
                <w:iCs w:val="0"/>
                <w:color w:val="auto"/>
                <w:sz w:val="20"/>
                <w:szCs w:val="20"/>
              </w:rPr>
            </w:pPr>
            <w:r>
              <w:rPr>
                <w:rStyle w:val="normaltextrun"/>
                <w:rFonts w:ascii="Calibri" w:hAnsi="Calibri" w:cs="Calibri"/>
                <w:i w:val="0"/>
                <w:iCs w:val="0"/>
                <w:color w:val="auto"/>
                <w:sz w:val="20"/>
                <w:szCs w:val="20"/>
              </w:rPr>
              <w:t>28/71</w:t>
            </w:r>
          </w:p>
        </w:tc>
        <w:tc>
          <w:tcPr>
            <w:tcW w:w="1181" w:type="dxa"/>
            <w:tcBorders>
              <w:top w:val="nil"/>
              <w:left w:val="nil"/>
              <w:bottom w:val="nil"/>
              <w:right w:val="nil"/>
            </w:tcBorders>
          </w:tcPr>
          <w:p w14:paraId="5E3398A6" w14:textId="77777777" w:rsidR="00A835F7" w:rsidRPr="008568E1" w:rsidRDefault="00A835F7" w:rsidP="00070B38">
            <w:pPr>
              <w:pStyle w:val="Legenda"/>
              <w:spacing w:after="0"/>
              <w:jc w:val="center"/>
              <w:rPr>
                <w:rStyle w:val="normaltextrun"/>
                <w:rFonts w:ascii="Calibri" w:hAnsi="Calibri" w:cs="Calibri"/>
                <w:i w:val="0"/>
                <w:iCs w:val="0"/>
                <w:color w:val="auto"/>
                <w:sz w:val="20"/>
                <w:szCs w:val="20"/>
              </w:rPr>
            </w:pPr>
            <w:r>
              <w:rPr>
                <w:rStyle w:val="normaltextrun"/>
                <w:rFonts w:ascii="Calibri" w:hAnsi="Calibri" w:cs="Calibri"/>
                <w:i w:val="0"/>
                <w:iCs w:val="0"/>
                <w:color w:val="auto"/>
                <w:sz w:val="20"/>
                <w:szCs w:val="20"/>
              </w:rPr>
              <w:t>23</w:t>
            </w:r>
            <w:r w:rsidRPr="008568E1">
              <w:rPr>
                <w:rStyle w:val="normaltextrun"/>
                <w:rFonts w:ascii="Calibri" w:hAnsi="Calibri" w:cs="Calibri"/>
                <w:i w:val="0"/>
                <w:iCs w:val="0"/>
                <w:color w:val="auto"/>
                <w:sz w:val="20"/>
                <w:szCs w:val="20"/>
              </w:rPr>
              <w:t>/</w:t>
            </w:r>
            <w:r>
              <w:rPr>
                <w:rStyle w:val="normaltextrun"/>
                <w:rFonts w:ascii="Calibri" w:hAnsi="Calibri" w:cs="Calibri"/>
                <w:i w:val="0"/>
                <w:iCs w:val="0"/>
                <w:color w:val="auto"/>
                <w:sz w:val="20"/>
                <w:szCs w:val="20"/>
              </w:rPr>
              <w:t>71</w:t>
            </w:r>
          </w:p>
        </w:tc>
      </w:tr>
      <w:tr w:rsidR="00A835F7" w:rsidRPr="008568E1" w14:paraId="525FD713" w14:textId="77777777" w:rsidTr="00070B38">
        <w:tc>
          <w:tcPr>
            <w:tcW w:w="958" w:type="dxa"/>
            <w:tcBorders>
              <w:top w:val="nil"/>
              <w:left w:val="nil"/>
              <w:bottom w:val="single" w:sz="18" w:space="0" w:color="auto"/>
              <w:right w:val="nil"/>
            </w:tcBorders>
          </w:tcPr>
          <w:p w14:paraId="0B2538B0" w14:textId="77777777" w:rsidR="00A835F7" w:rsidRPr="008568E1" w:rsidRDefault="00A835F7" w:rsidP="00070B38">
            <w:pPr>
              <w:pStyle w:val="Legenda"/>
              <w:spacing w:after="0"/>
              <w:jc w:val="right"/>
              <w:rPr>
                <w:rStyle w:val="normaltextrun"/>
                <w:rFonts w:ascii="Calibri" w:hAnsi="Calibri" w:cs="Calibri"/>
                <w:b/>
                <w:bCs/>
                <w:i w:val="0"/>
                <w:iCs w:val="0"/>
                <w:color w:val="auto"/>
                <w:sz w:val="20"/>
                <w:szCs w:val="20"/>
              </w:rPr>
            </w:pPr>
            <w:r w:rsidRPr="008568E1">
              <w:rPr>
                <w:rStyle w:val="normaltextrun"/>
                <w:rFonts w:ascii="Calibri" w:hAnsi="Calibri" w:cs="Calibri"/>
                <w:b/>
                <w:bCs/>
                <w:i w:val="0"/>
                <w:iCs w:val="0"/>
                <w:color w:val="auto"/>
                <w:sz w:val="20"/>
                <w:szCs w:val="20"/>
              </w:rPr>
              <w:t>Total</w:t>
            </w:r>
          </w:p>
        </w:tc>
        <w:tc>
          <w:tcPr>
            <w:tcW w:w="1142" w:type="dxa"/>
            <w:tcBorders>
              <w:top w:val="nil"/>
              <w:left w:val="nil"/>
              <w:bottom w:val="single" w:sz="18" w:space="0" w:color="auto"/>
              <w:right w:val="nil"/>
            </w:tcBorders>
          </w:tcPr>
          <w:p w14:paraId="2DFC7BC0" w14:textId="77777777" w:rsidR="00A835F7" w:rsidRPr="008568E1" w:rsidRDefault="00A835F7" w:rsidP="00070B38">
            <w:pPr>
              <w:pStyle w:val="Legenda"/>
              <w:spacing w:after="0"/>
              <w:jc w:val="center"/>
              <w:rPr>
                <w:rStyle w:val="normaltextrun"/>
                <w:rFonts w:ascii="Calibri" w:hAnsi="Calibri" w:cs="Calibri"/>
                <w:b/>
                <w:bCs/>
                <w:i w:val="0"/>
                <w:iCs w:val="0"/>
                <w:color w:val="auto"/>
                <w:sz w:val="20"/>
                <w:szCs w:val="20"/>
              </w:rPr>
            </w:pPr>
            <w:r>
              <w:rPr>
                <w:rStyle w:val="normaltextrun"/>
                <w:rFonts w:ascii="Calibri" w:hAnsi="Calibri" w:cs="Calibri"/>
                <w:b/>
                <w:bCs/>
                <w:i w:val="0"/>
                <w:iCs w:val="0"/>
                <w:color w:val="auto"/>
                <w:sz w:val="20"/>
                <w:szCs w:val="20"/>
              </w:rPr>
              <w:t>2</w:t>
            </w:r>
            <w:r w:rsidRPr="00151946">
              <w:rPr>
                <w:rStyle w:val="normaltextrun"/>
                <w:rFonts w:ascii="Calibri" w:hAnsi="Calibri" w:cs="Calibri"/>
                <w:b/>
                <w:bCs/>
                <w:i w:val="0"/>
                <w:iCs w:val="0"/>
                <w:color w:val="auto"/>
                <w:sz w:val="20"/>
                <w:szCs w:val="20"/>
              </w:rPr>
              <w:t>3</w:t>
            </w:r>
            <w:r>
              <w:rPr>
                <w:rStyle w:val="normaltextrun"/>
                <w:rFonts w:ascii="Calibri" w:hAnsi="Calibri" w:cs="Calibri"/>
                <w:b/>
                <w:bCs/>
                <w:i w:val="0"/>
                <w:iCs w:val="0"/>
                <w:color w:val="auto"/>
                <w:sz w:val="20"/>
                <w:szCs w:val="20"/>
              </w:rPr>
              <w:t>.</w:t>
            </w:r>
            <w:r w:rsidRPr="008568E1">
              <w:rPr>
                <w:rStyle w:val="normaltextrun"/>
                <w:rFonts w:ascii="Calibri" w:hAnsi="Calibri" w:cs="Calibri"/>
                <w:b/>
                <w:bCs/>
                <w:i w:val="0"/>
                <w:iCs w:val="0"/>
                <w:color w:val="auto"/>
                <w:sz w:val="20"/>
                <w:szCs w:val="20"/>
              </w:rPr>
              <w:t>44</w:t>
            </w:r>
          </w:p>
        </w:tc>
        <w:tc>
          <w:tcPr>
            <w:tcW w:w="838" w:type="dxa"/>
            <w:tcBorders>
              <w:top w:val="nil"/>
              <w:left w:val="nil"/>
              <w:bottom w:val="single" w:sz="18" w:space="0" w:color="auto"/>
              <w:right w:val="nil"/>
            </w:tcBorders>
          </w:tcPr>
          <w:p w14:paraId="4A2436FC" w14:textId="77777777" w:rsidR="00A835F7" w:rsidRPr="00DC18AA" w:rsidRDefault="00A835F7" w:rsidP="00070B38">
            <w:pPr>
              <w:pStyle w:val="Legenda"/>
              <w:spacing w:after="0"/>
              <w:jc w:val="center"/>
              <w:rPr>
                <w:rStyle w:val="normaltextrun"/>
                <w:rFonts w:ascii="Calibri" w:hAnsi="Calibri" w:cs="Calibri"/>
                <w:b/>
                <w:bCs/>
                <w:i w:val="0"/>
                <w:iCs w:val="0"/>
                <w:color w:val="auto"/>
                <w:sz w:val="20"/>
                <w:szCs w:val="20"/>
              </w:rPr>
            </w:pPr>
            <w:r w:rsidRPr="00DC18AA">
              <w:rPr>
                <w:rStyle w:val="normaltextrun"/>
                <w:rFonts w:ascii="Calibri" w:hAnsi="Calibri" w:cs="Calibri"/>
                <w:b/>
                <w:bCs/>
                <w:i w:val="0"/>
                <w:iCs w:val="0"/>
                <w:color w:val="auto"/>
                <w:sz w:val="20"/>
                <w:szCs w:val="20"/>
              </w:rPr>
              <w:t>90</w:t>
            </w:r>
          </w:p>
        </w:tc>
        <w:tc>
          <w:tcPr>
            <w:tcW w:w="680" w:type="dxa"/>
            <w:tcBorders>
              <w:top w:val="nil"/>
              <w:left w:val="nil"/>
              <w:bottom w:val="single" w:sz="18" w:space="0" w:color="auto"/>
              <w:right w:val="nil"/>
            </w:tcBorders>
          </w:tcPr>
          <w:p w14:paraId="6A5E5143" w14:textId="77777777" w:rsidR="00A835F7" w:rsidRPr="00DC18AA" w:rsidRDefault="00A835F7" w:rsidP="00070B38">
            <w:pPr>
              <w:pStyle w:val="Legenda"/>
              <w:spacing w:after="0"/>
              <w:jc w:val="center"/>
              <w:rPr>
                <w:rStyle w:val="normaltextrun"/>
                <w:rFonts w:ascii="Calibri" w:hAnsi="Calibri" w:cs="Calibri"/>
                <w:b/>
                <w:bCs/>
                <w:i w:val="0"/>
                <w:iCs w:val="0"/>
                <w:color w:val="auto"/>
                <w:sz w:val="20"/>
                <w:szCs w:val="20"/>
              </w:rPr>
            </w:pPr>
            <w:r w:rsidRPr="00DC18AA">
              <w:rPr>
                <w:rStyle w:val="normaltextrun"/>
                <w:rFonts w:ascii="Calibri" w:hAnsi="Calibri" w:cs="Calibri"/>
                <w:b/>
                <w:bCs/>
                <w:i w:val="0"/>
                <w:iCs w:val="0"/>
                <w:color w:val="auto"/>
                <w:sz w:val="20"/>
                <w:szCs w:val="20"/>
              </w:rPr>
              <w:t>45</w:t>
            </w:r>
          </w:p>
        </w:tc>
        <w:tc>
          <w:tcPr>
            <w:tcW w:w="955" w:type="dxa"/>
            <w:tcBorders>
              <w:top w:val="nil"/>
              <w:left w:val="nil"/>
              <w:bottom w:val="single" w:sz="18" w:space="0" w:color="auto"/>
              <w:right w:val="nil"/>
            </w:tcBorders>
          </w:tcPr>
          <w:p w14:paraId="3F6070E0" w14:textId="77777777" w:rsidR="00A835F7" w:rsidRPr="00DC18AA" w:rsidRDefault="00A835F7" w:rsidP="00070B38">
            <w:pPr>
              <w:pStyle w:val="Legenda"/>
              <w:spacing w:after="0"/>
              <w:jc w:val="center"/>
              <w:rPr>
                <w:rStyle w:val="normaltextrun"/>
                <w:rFonts w:ascii="Calibri" w:hAnsi="Calibri" w:cs="Calibri"/>
                <w:b/>
                <w:bCs/>
                <w:i w:val="0"/>
                <w:iCs w:val="0"/>
                <w:color w:val="auto"/>
                <w:sz w:val="20"/>
                <w:szCs w:val="20"/>
              </w:rPr>
            </w:pPr>
            <w:r w:rsidRPr="00DC18AA">
              <w:rPr>
                <w:rStyle w:val="normaltextrun"/>
                <w:rFonts w:ascii="Calibri" w:hAnsi="Calibri" w:cs="Calibri"/>
                <w:b/>
                <w:bCs/>
                <w:i w:val="0"/>
                <w:iCs w:val="0"/>
                <w:color w:val="auto"/>
                <w:sz w:val="20"/>
                <w:szCs w:val="20"/>
              </w:rPr>
              <w:t>6</w:t>
            </w:r>
          </w:p>
        </w:tc>
        <w:tc>
          <w:tcPr>
            <w:tcW w:w="557" w:type="dxa"/>
            <w:tcBorders>
              <w:top w:val="nil"/>
              <w:left w:val="nil"/>
              <w:bottom w:val="single" w:sz="18" w:space="0" w:color="auto"/>
              <w:right w:val="nil"/>
            </w:tcBorders>
          </w:tcPr>
          <w:p w14:paraId="71D70CAD" w14:textId="77777777" w:rsidR="00A835F7" w:rsidRPr="00DC18AA" w:rsidRDefault="00A835F7" w:rsidP="00070B38">
            <w:pPr>
              <w:pStyle w:val="Legenda"/>
              <w:spacing w:after="0"/>
              <w:jc w:val="center"/>
              <w:rPr>
                <w:rStyle w:val="normaltextrun"/>
                <w:rFonts w:ascii="Calibri" w:hAnsi="Calibri" w:cs="Calibri"/>
                <w:b/>
                <w:bCs/>
                <w:i w:val="0"/>
                <w:iCs w:val="0"/>
                <w:color w:val="auto"/>
                <w:sz w:val="20"/>
                <w:szCs w:val="20"/>
              </w:rPr>
            </w:pPr>
            <w:r w:rsidRPr="00DC18AA">
              <w:rPr>
                <w:rStyle w:val="normaltextrun"/>
                <w:rFonts w:ascii="Calibri" w:hAnsi="Calibri" w:cs="Calibri"/>
                <w:b/>
                <w:bCs/>
                <w:i w:val="0"/>
                <w:iCs w:val="0"/>
                <w:color w:val="auto"/>
                <w:sz w:val="20"/>
                <w:szCs w:val="20"/>
              </w:rPr>
              <w:t>70</w:t>
            </w:r>
          </w:p>
        </w:tc>
        <w:tc>
          <w:tcPr>
            <w:tcW w:w="1242" w:type="dxa"/>
            <w:tcBorders>
              <w:top w:val="nil"/>
              <w:left w:val="nil"/>
              <w:bottom w:val="single" w:sz="18" w:space="0" w:color="auto"/>
              <w:right w:val="nil"/>
            </w:tcBorders>
          </w:tcPr>
          <w:p w14:paraId="620E37BD" w14:textId="77777777" w:rsidR="00A835F7" w:rsidRPr="00DC18AA" w:rsidRDefault="00A835F7" w:rsidP="00070B38">
            <w:pPr>
              <w:pStyle w:val="Legenda"/>
              <w:spacing w:after="0"/>
              <w:jc w:val="center"/>
              <w:rPr>
                <w:rStyle w:val="normaltextrun"/>
                <w:rFonts w:ascii="Calibri" w:hAnsi="Calibri" w:cs="Calibri"/>
                <w:b/>
                <w:bCs/>
                <w:i w:val="0"/>
                <w:iCs w:val="0"/>
                <w:color w:val="auto"/>
                <w:sz w:val="20"/>
                <w:szCs w:val="20"/>
              </w:rPr>
            </w:pPr>
            <w:r w:rsidRPr="00DC18AA">
              <w:rPr>
                <w:rStyle w:val="normaltextrun"/>
                <w:rFonts w:ascii="Calibri" w:hAnsi="Calibri" w:cs="Calibri"/>
                <w:b/>
                <w:bCs/>
                <w:i w:val="0"/>
                <w:iCs w:val="0"/>
                <w:color w:val="auto"/>
                <w:sz w:val="20"/>
                <w:szCs w:val="20"/>
              </w:rPr>
              <w:t>54</w:t>
            </w:r>
          </w:p>
        </w:tc>
        <w:tc>
          <w:tcPr>
            <w:tcW w:w="557" w:type="dxa"/>
            <w:tcBorders>
              <w:top w:val="nil"/>
              <w:left w:val="nil"/>
              <w:bottom w:val="single" w:sz="18" w:space="0" w:color="auto"/>
              <w:right w:val="nil"/>
            </w:tcBorders>
          </w:tcPr>
          <w:p w14:paraId="567D4745" w14:textId="77777777" w:rsidR="00A835F7" w:rsidRPr="00DC18AA" w:rsidRDefault="00A835F7" w:rsidP="00070B38">
            <w:pPr>
              <w:pStyle w:val="Legenda"/>
              <w:spacing w:after="0"/>
              <w:jc w:val="center"/>
              <w:rPr>
                <w:rStyle w:val="normaltextrun"/>
                <w:rFonts w:ascii="Calibri" w:hAnsi="Calibri" w:cs="Calibri"/>
                <w:b/>
                <w:bCs/>
                <w:i w:val="0"/>
                <w:iCs w:val="0"/>
                <w:color w:val="auto"/>
                <w:sz w:val="20"/>
                <w:szCs w:val="20"/>
              </w:rPr>
            </w:pPr>
            <w:r w:rsidRPr="00DC18AA">
              <w:rPr>
                <w:rStyle w:val="normaltextrun"/>
                <w:rFonts w:ascii="Calibri" w:hAnsi="Calibri" w:cs="Calibri"/>
                <w:b/>
                <w:bCs/>
                <w:i w:val="0"/>
                <w:iCs w:val="0"/>
                <w:color w:val="auto"/>
                <w:sz w:val="20"/>
                <w:szCs w:val="20"/>
              </w:rPr>
              <w:t>5</w:t>
            </w:r>
          </w:p>
        </w:tc>
        <w:tc>
          <w:tcPr>
            <w:tcW w:w="956" w:type="dxa"/>
            <w:tcBorders>
              <w:top w:val="nil"/>
              <w:left w:val="nil"/>
              <w:bottom w:val="single" w:sz="18" w:space="0" w:color="auto"/>
              <w:right w:val="nil"/>
            </w:tcBorders>
          </w:tcPr>
          <w:p w14:paraId="1F23F457" w14:textId="77777777" w:rsidR="00A835F7" w:rsidRPr="00DC18AA" w:rsidRDefault="00A835F7" w:rsidP="00070B38">
            <w:pPr>
              <w:pStyle w:val="Legenda"/>
              <w:spacing w:after="0"/>
              <w:jc w:val="center"/>
              <w:rPr>
                <w:rStyle w:val="normaltextrun"/>
                <w:rFonts w:ascii="Calibri" w:hAnsi="Calibri" w:cs="Calibri"/>
                <w:b/>
                <w:bCs/>
                <w:i w:val="0"/>
                <w:iCs w:val="0"/>
                <w:color w:val="auto"/>
                <w:sz w:val="20"/>
                <w:szCs w:val="20"/>
              </w:rPr>
            </w:pPr>
            <w:r w:rsidRPr="00DC18AA">
              <w:rPr>
                <w:rStyle w:val="normaltextrun"/>
                <w:rFonts w:ascii="Calibri" w:hAnsi="Calibri" w:cs="Calibri"/>
                <w:b/>
                <w:bCs/>
                <w:i w:val="0"/>
                <w:iCs w:val="0"/>
                <w:color w:val="auto"/>
                <w:sz w:val="20"/>
                <w:szCs w:val="20"/>
              </w:rPr>
              <w:t>57/141</w:t>
            </w:r>
          </w:p>
        </w:tc>
        <w:tc>
          <w:tcPr>
            <w:tcW w:w="1181" w:type="dxa"/>
            <w:tcBorders>
              <w:top w:val="nil"/>
              <w:left w:val="nil"/>
              <w:bottom w:val="single" w:sz="18" w:space="0" w:color="auto"/>
              <w:right w:val="nil"/>
            </w:tcBorders>
          </w:tcPr>
          <w:p w14:paraId="41617204" w14:textId="77777777" w:rsidR="00A835F7" w:rsidRPr="00DC18AA" w:rsidRDefault="00A835F7" w:rsidP="00070B38">
            <w:pPr>
              <w:pStyle w:val="Legenda"/>
              <w:spacing w:after="0"/>
              <w:jc w:val="center"/>
              <w:rPr>
                <w:rStyle w:val="normaltextrun"/>
                <w:rFonts w:ascii="Calibri" w:hAnsi="Calibri" w:cs="Calibri"/>
                <w:b/>
                <w:bCs/>
                <w:i w:val="0"/>
                <w:iCs w:val="0"/>
                <w:color w:val="auto"/>
                <w:sz w:val="20"/>
                <w:szCs w:val="20"/>
              </w:rPr>
            </w:pPr>
            <w:r w:rsidRPr="00DC18AA">
              <w:rPr>
                <w:rStyle w:val="normaltextrun"/>
                <w:rFonts w:ascii="Calibri" w:hAnsi="Calibri" w:cs="Calibri"/>
                <w:b/>
                <w:bCs/>
                <w:i w:val="0"/>
                <w:iCs w:val="0"/>
                <w:color w:val="auto"/>
                <w:sz w:val="20"/>
                <w:szCs w:val="20"/>
              </w:rPr>
              <w:t>38/141</w:t>
            </w:r>
          </w:p>
        </w:tc>
      </w:tr>
    </w:tbl>
    <w:p w14:paraId="41CAC2A7" w14:textId="77777777" w:rsidR="00A835F7" w:rsidRDefault="00A835F7" w:rsidP="00AA0437">
      <w:pPr>
        <w:pStyle w:val="Legenda"/>
        <w:rPr>
          <w:rStyle w:val="normaltextrun"/>
          <w:rFonts w:ascii="Calibri" w:hAnsi="Calibri" w:cs="Calibri"/>
          <w:i w:val="0"/>
          <w:iCs w:val="0"/>
          <w:color w:val="auto"/>
          <w:sz w:val="20"/>
          <w:szCs w:val="20"/>
        </w:rPr>
      </w:pPr>
      <w:r w:rsidRPr="009A6565">
        <w:rPr>
          <w:rStyle w:val="normaltextrun"/>
          <w:rFonts w:ascii="Calibri" w:hAnsi="Calibri" w:cs="Calibri"/>
          <w:i w:val="0"/>
          <w:iCs w:val="0"/>
          <w:color w:val="auto"/>
          <w:sz w:val="20"/>
          <w:szCs w:val="20"/>
        </w:rPr>
        <w:t>Sources: own elaboration</w:t>
      </w:r>
    </w:p>
    <w:p w14:paraId="1A9A56D7" w14:textId="5F14FF18" w:rsidR="00A835F7" w:rsidRDefault="00A835F7" w:rsidP="00AA0437">
      <w:pPr>
        <w:spacing w:after="120"/>
        <w:jc w:val="both"/>
      </w:pPr>
      <w:r>
        <w:t>Wom</w:t>
      </w:r>
      <w:r w:rsidRPr="00EF1374">
        <w:t>e</w:t>
      </w:r>
      <w:r>
        <w:t>n</w:t>
      </w:r>
      <w:r w:rsidRPr="00EF1374">
        <w:t xml:space="preserve"> predominated among </w:t>
      </w:r>
      <w:r>
        <w:t>students (90 in refer to 45 men; 6 persons refused answers)</w:t>
      </w:r>
      <w:r w:rsidRPr="00EF1374">
        <w:t xml:space="preserve">. </w:t>
      </w:r>
      <w:r>
        <w:t>T</w:t>
      </w:r>
      <w:r w:rsidRPr="00EF1374">
        <w:t>he average age of all respondents was</w:t>
      </w:r>
      <w:r>
        <w:t xml:space="preserve"> 23.4 years. Students attended mostly I</w:t>
      </w:r>
      <w:r w:rsidRPr="00DC18AA">
        <w:rPr>
          <w:vertAlign w:val="superscript"/>
        </w:rPr>
        <w:t>st</w:t>
      </w:r>
      <w:r>
        <w:t xml:space="preserve"> graduate level of the study (Bachelor’s). L</w:t>
      </w:r>
      <w:r w:rsidRPr="00DC18AA">
        <w:t xml:space="preserve">ess than </w:t>
      </w:r>
      <w:r>
        <w:t xml:space="preserve">a half of them had work experience (40.4%) and </w:t>
      </w:r>
      <w:r w:rsidRPr="00DC18AA">
        <w:t xml:space="preserve">one in four students </w:t>
      </w:r>
      <w:r>
        <w:t xml:space="preserve">(26.9%) had </w:t>
      </w:r>
      <w:r w:rsidRPr="00DC18AA">
        <w:t>volunteer experience</w:t>
      </w:r>
      <w:r>
        <w:t xml:space="preserve"> (</w:t>
      </w:r>
      <w:r w:rsidRPr="00A13A66">
        <w:t xml:space="preserve">by country, most from the </w:t>
      </w:r>
      <w:r>
        <w:t>Greece).</w:t>
      </w:r>
    </w:p>
    <w:p w14:paraId="235B524E" w14:textId="0B159B44" w:rsidR="00A835F7" w:rsidRPr="009F3637" w:rsidRDefault="00A835F7" w:rsidP="00A835F7">
      <w:pPr>
        <w:pStyle w:val="Legenda"/>
        <w:rPr>
          <w:b/>
          <w:bCs/>
          <w:i w:val="0"/>
          <w:iCs w:val="0"/>
          <w:color w:val="auto"/>
          <w:sz w:val="24"/>
          <w:szCs w:val="24"/>
        </w:rPr>
      </w:pPr>
      <w:bookmarkStart w:id="58" w:name="_Toc107410742"/>
      <w:r w:rsidRPr="00541208">
        <w:rPr>
          <w:b/>
          <w:bCs/>
          <w:i w:val="0"/>
          <w:iCs w:val="0"/>
          <w:color w:val="auto"/>
          <w:sz w:val="24"/>
          <w:szCs w:val="24"/>
        </w:rPr>
        <w:t xml:space="preserve">Chart </w:t>
      </w:r>
      <w:r w:rsidRPr="00541208">
        <w:rPr>
          <w:b/>
          <w:bCs/>
          <w:i w:val="0"/>
          <w:iCs w:val="0"/>
          <w:color w:val="auto"/>
          <w:sz w:val="24"/>
          <w:szCs w:val="24"/>
        </w:rPr>
        <w:fldChar w:fldCharType="begin"/>
      </w:r>
      <w:r w:rsidRPr="00541208">
        <w:rPr>
          <w:b/>
          <w:bCs/>
          <w:i w:val="0"/>
          <w:iCs w:val="0"/>
          <w:color w:val="auto"/>
          <w:sz w:val="24"/>
          <w:szCs w:val="24"/>
        </w:rPr>
        <w:instrText xml:space="preserve"> SEQ Chart \* ARABIC </w:instrText>
      </w:r>
      <w:r w:rsidRPr="00541208">
        <w:rPr>
          <w:b/>
          <w:bCs/>
          <w:i w:val="0"/>
          <w:iCs w:val="0"/>
          <w:color w:val="auto"/>
          <w:sz w:val="24"/>
          <w:szCs w:val="24"/>
        </w:rPr>
        <w:fldChar w:fldCharType="separate"/>
      </w:r>
      <w:r w:rsidR="001C3191">
        <w:rPr>
          <w:b/>
          <w:bCs/>
          <w:i w:val="0"/>
          <w:iCs w:val="0"/>
          <w:noProof/>
          <w:color w:val="auto"/>
          <w:sz w:val="24"/>
          <w:szCs w:val="24"/>
        </w:rPr>
        <w:t>21</w:t>
      </w:r>
      <w:r w:rsidRPr="00541208">
        <w:rPr>
          <w:b/>
          <w:bCs/>
          <w:i w:val="0"/>
          <w:iCs w:val="0"/>
          <w:color w:val="auto"/>
          <w:sz w:val="24"/>
          <w:szCs w:val="24"/>
        </w:rPr>
        <w:fldChar w:fldCharType="end"/>
      </w:r>
      <w:r>
        <w:rPr>
          <w:b/>
          <w:bCs/>
          <w:i w:val="0"/>
          <w:iCs w:val="0"/>
          <w:color w:val="auto"/>
          <w:sz w:val="24"/>
          <w:szCs w:val="24"/>
        </w:rPr>
        <w:t xml:space="preserve">. </w:t>
      </w:r>
      <w:r w:rsidRPr="009F3637">
        <w:rPr>
          <w:i w:val="0"/>
          <w:iCs w:val="0"/>
          <w:color w:val="auto"/>
          <w:sz w:val="24"/>
          <w:szCs w:val="24"/>
        </w:rPr>
        <w:t>Knowledge of the term 'green skills'</w:t>
      </w:r>
      <w:bookmarkEnd w:id="58"/>
    </w:p>
    <w:p w14:paraId="01713635" w14:textId="77777777" w:rsidR="00A835F7" w:rsidRDefault="00020459" w:rsidP="00A835F7">
      <w:pPr>
        <w:pStyle w:val="paragraph"/>
        <w:spacing w:before="0" w:beforeAutospacing="0" w:after="0" w:afterAutospacing="0"/>
        <w:jc w:val="center"/>
        <w:textAlignment w:val="baseline"/>
      </w:pPr>
      <w:r>
        <w:rPr>
          <w:noProof/>
        </w:rPr>
        <w:object w:dxaOrig="5517" w:dyaOrig="4148" w14:anchorId="113AF96B">
          <v:shape id="_x0000_i1043" type="#_x0000_t75" alt="" style="width:276.15pt;height:206.9pt;mso-width-percent:0;mso-height-percent:0;mso-width-percent:0;mso-height-percent:0" o:ole="">
            <v:imagedata r:id="rId69" o:title=""/>
          </v:shape>
          <o:OLEObject Type="Embed" ProgID="Statistica.Graph" ShapeID="_x0000_i1043" DrawAspect="Content" ObjectID="_1732025892" r:id="rId70">
            <o:FieldCodes>\s</o:FieldCodes>
          </o:OLEObject>
        </w:object>
      </w:r>
    </w:p>
    <w:p w14:paraId="6F3947BF" w14:textId="77777777" w:rsidR="00A835F7" w:rsidRDefault="00A835F7" w:rsidP="00AA0437">
      <w:pPr>
        <w:pStyle w:val="Legenda"/>
        <w:rPr>
          <w:rStyle w:val="normaltextrun"/>
          <w:rFonts w:ascii="Calibri" w:hAnsi="Calibri" w:cs="Calibri"/>
          <w:i w:val="0"/>
          <w:iCs w:val="0"/>
          <w:color w:val="auto"/>
          <w:sz w:val="20"/>
          <w:szCs w:val="20"/>
        </w:rPr>
      </w:pPr>
      <w:r w:rsidRPr="009A6565">
        <w:rPr>
          <w:rStyle w:val="normaltextrun"/>
          <w:rFonts w:ascii="Calibri" w:hAnsi="Calibri" w:cs="Calibri"/>
          <w:i w:val="0"/>
          <w:iCs w:val="0"/>
          <w:color w:val="auto"/>
          <w:sz w:val="20"/>
          <w:szCs w:val="20"/>
        </w:rPr>
        <w:t>Sources: own elaboration</w:t>
      </w:r>
    </w:p>
    <w:p w14:paraId="038268F2" w14:textId="53C265CE" w:rsidR="00A835F7" w:rsidRDefault="00A835F7" w:rsidP="00AA0437">
      <w:pPr>
        <w:spacing w:after="120"/>
        <w:jc w:val="both"/>
      </w:pPr>
      <w:r>
        <w:t>Less than a</w:t>
      </w:r>
      <w:r w:rsidRPr="00034CB5">
        <w:t xml:space="preserve"> half of respondents</w:t>
      </w:r>
      <w:r>
        <w:t xml:space="preserve"> (40%) didn’t meet </w:t>
      </w:r>
      <w:r w:rsidRPr="009F3637">
        <w:t>the term 'green skills'</w:t>
      </w:r>
      <w:r>
        <w:t xml:space="preserve">. </w:t>
      </w:r>
      <w:r w:rsidRPr="00034CB5">
        <w:t>Slightly fewer (3</w:t>
      </w:r>
      <w:r>
        <w:t>4</w:t>
      </w:r>
      <w:r w:rsidRPr="00034CB5">
        <w:t xml:space="preserve">%) had heard of the term and </w:t>
      </w:r>
      <w:r>
        <w:t>26</w:t>
      </w:r>
      <w:r w:rsidRPr="00034CB5">
        <w:t>% were not sure if they knew it</w:t>
      </w:r>
      <w:r>
        <w:t xml:space="preserve"> (Chart </w:t>
      </w:r>
      <w:r w:rsidR="00AD4D94">
        <w:t>2</w:t>
      </w:r>
      <w:r w:rsidR="008254F9">
        <w:t>1</w:t>
      </w:r>
      <w:r>
        <w:t>).</w:t>
      </w:r>
    </w:p>
    <w:p w14:paraId="61452ACA" w14:textId="39C7788C" w:rsidR="00A835F7" w:rsidRDefault="00A835F7" w:rsidP="00882134">
      <w:pPr>
        <w:spacing w:after="120"/>
        <w:jc w:val="both"/>
      </w:pPr>
      <w:r w:rsidRPr="009C0FE2">
        <w:t>Most of respondents underst</w:t>
      </w:r>
      <w:r w:rsidR="00025CA4">
        <w:t>oo</w:t>
      </w:r>
      <w:r w:rsidRPr="009C0FE2">
        <w:t xml:space="preserve">d the term ‘green skills’ as ‘knowledge, capacities, values and attitudes needed to develop and support a society that </w:t>
      </w:r>
      <w:r w:rsidRPr="00E3138C">
        <w:t>reduces the environmental impact of human activities’ (</w:t>
      </w:r>
      <w:r w:rsidR="009C0FE2" w:rsidRPr="00E3138C">
        <w:t>69.5</w:t>
      </w:r>
      <w:r w:rsidRPr="00E3138C">
        <w:t xml:space="preserve">.1%) (Table </w:t>
      </w:r>
      <w:r w:rsidR="008254F9">
        <w:t>16</w:t>
      </w:r>
      <w:r w:rsidRPr="00E3138C">
        <w:t xml:space="preserve">). </w:t>
      </w:r>
      <w:r w:rsidR="00E359E7">
        <w:t>Over than 36% underst</w:t>
      </w:r>
      <w:r w:rsidR="00025CA4">
        <w:t>oo</w:t>
      </w:r>
      <w:r w:rsidR="00E359E7">
        <w:t>d this term as ‘</w:t>
      </w:r>
      <w:r w:rsidR="00E359E7" w:rsidRPr="00E359E7">
        <w:t>tackling climate change</w:t>
      </w:r>
      <w:r w:rsidR="00E359E7">
        <w:t>’ and a</w:t>
      </w:r>
      <w:r w:rsidR="00E3138C" w:rsidRPr="00E3138C">
        <w:t xml:space="preserve">lmost </w:t>
      </w:r>
      <w:r w:rsidRPr="00E3138C">
        <w:t xml:space="preserve">1/3 of them </w:t>
      </w:r>
      <w:r w:rsidR="00E3138C" w:rsidRPr="00E3138C">
        <w:t xml:space="preserve">(31.2%) </w:t>
      </w:r>
      <w:r w:rsidRPr="00E3138C">
        <w:t>also as: ‘</w:t>
      </w:r>
      <w:r w:rsidR="00E3138C" w:rsidRPr="00E3138C">
        <w:t>new environmentally friendly economic sectors</w:t>
      </w:r>
      <w:r w:rsidRPr="00E3138C">
        <w:t>’ and ‘</w:t>
      </w:r>
      <w:r w:rsidR="00E3138C" w:rsidRPr="00E3138C">
        <w:t>green products/services</w:t>
      </w:r>
      <w:r w:rsidRPr="00A62506">
        <w:t xml:space="preserve">’. </w:t>
      </w:r>
      <w:r w:rsidR="00A62506" w:rsidRPr="00A62506">
        <w:t>38</w:t>
      </w:r>
      <w:r w:rsidRPr="00A62506">
        <w:t xml:space="preserve"> of respondents (2</w:t>
      </w:r>
      <w:r w:rsidR="00A62506" w:rsidRPr="00A62506">
        <w:t>6</w:t>
      </w:r>
      <w:r w:rsidRPr="00A62506">
        <w:t>.</w:t>
      </w:r>
      <w:r w:rsidR="00A62506" w:rsidRPr="00A62506">
        <w:t>9</w:t>
      </w:r>
      <w:r w:rsidRPr="00A62506">
        <w:t>%) identifie</w:t>
      </w:r>
      <w:r w:rsidR="00025CA4">
        <w:t>d</w:t>
      </w:r>
      <w:r w:rsidRPr="00A62506">
        <w:t xml:space="preserve"> it as ‘transition to low-carbon economy’. The least (1</w:t>
      </w:r>
      <w:r w:rsidR="00A62506" w:rsidRPr="00A62506">
        <w:t>7</w:t>
      </w:r>
      <w:r w:rsidRPr="00A62506">
        <w:t>%), indicate</w:t>
      </w:r>
      <w:r w:rsidR="00025CA4">
        <w:t>d</w:t>
      </w:r>
      <w:r w:rsidRPr="00A62506">
        <w:t xml:space="preserve"> that the term is related to ‘</w:t>
      </w:r>
      <w:r w:rsidR="00A62506" w:rsidRPr="00A62506">
        <w:t>transition to circular economy (closed loop economy)</w:t>
      </w:r>
      <w:r w:rsidRPr="00A62506">
        <w:t>.</w:t>
      </w:r>
      <w:r w:rsidR="00A62506">
        <w:t xml:space="preserve"> These results are different than in HE teacher group.</w:t>
      </w:r>
    </w:p>
    <w:p w14:paraId="35878124" w14:textId="77777777" w:rsidR="00A835F7" w:rsidRDefault="00A835F7" w:rsidP="00A835F7">
      <w:pPr>
        <w:pStyle w:val="paragraph"/>
        <w:spacing w:before="0" w:beforeAutospacing="0" w:after="0" w:afterAutospacing="0"/>
        <w:jc w:val="both"/>
        <w:textAlignment w:val="baseline"/>
      </w:pPr>
    </w:p>
    <w:p w14:paraId="2A72224A" w14:textId="6A16C7E7" w:rsidR="00A835F7" w:rsidRDefault="007835E3" w:rsidP="00A835F7">
      <w:pPr>
        <w:pStyle w:val="Legenda"/>
        <w:rPr>
          <w:i w:val="0"/>
          <w:iCs w:val="0"/>
          <w:color w:val="auto"/>
          <w:sz w:val="24"/>
          <w:szCs w:val="24"/>
        </w:rPr>
      </w:pPr>
      <w:r>
        <w:rPr>
          <w:b/>
          <w:bCs/>
          <w:i w:val="0"/>
          <w:iCs w:val="0"/>
          <w:color w:val="auto"/>
          <w:sz w:val="24"/>
          <w:szCs w:val="24"/>
        </w:rPr>
        <w:br w:type="column"/>
      </w:r>
      <w:bookmarkStart w:id="59" w:name="_Toc107410714"/>
      <w:r w:rsidR="00A835F7" w:rsidRPr="00907B78">
        <w:rPr>
          <w:b/>
          <w:bCs/>
          <w:i w:val="0"/>
          <w:iCs w:val="0"/>
          <w:color w:val="auto"/>
          <w:sz w:val="24"/>
          <w:szCs w:val="24"/>
        </w:rPr>
        <w:t xml:space="preserve">Table </w:t>
      </w:r>
      <w:r w:rsidR="00A835F7" w:rsidRPr="00907B78">
        <w:rPr>
          <w:b/>
          <w:bCs/>
          <w:i w:val="0"/>
          <w:iCs w:val="0"/>
          <w:color w:val="auto"/>
          <w:sz w:val="24"/>
          <w:szCs w:val="24"/>
        </w:rPr>
        <w:fldChar w:fldCharType="begin"/>
      </w:r>
      <w:r w:rsidR="00A835F7" w:rsidRPr="00907B78">
        <w:rPr>
          <w:b/>
          <w:bCs/>
          <w:i w:val="0"/>
          <w:iCs w:val="0"/>
          <w:color w:val="auto"/>
          <w:sz w:val="24"/>
          <w:szCs w:val="24"/>
        </w:rPr>
        <w:instrText xml:space="preserve"> SEQ Table \* ARABIC </w:instrText>
      </w:r>
      <w:r w:rsidR="00A835F7" w:rsidRPr="00907B78">
        <w:rPr>
          <w:b/>
          <w:bCs/>
          <w:i w:val="0"/>
          <w:iCs w:val="0"/>
          <w:color w:val="auto"/>
          <w:sz w:val="24"/>
          <w:szCs w:val="24"/>
        </w:rPr>
        <w:fldChar w:fldCharType="separate"/>
      </w:r>
      <w:r w:rsidR="001C3191">
        <w:rPr>
          <w:b/>
          <w:bCs/>
          <w:i w:val="0"/>
          <w:iCs w:val="0"/>
          <w:noProof/>
          <w:color w:val="auto"/>
          <w:sz w:val="24"/>
          <w:szCs w:val="24"/>
        </w:rPr>
        <w:t>16</w:t>
      </w:r>
      <w:r w:rsidR="00A835F7" w:rsidRPr="00907B78">
        <w:rPr>
          <w:b/>
          <w:bCs/>
          <w:i w:val="0"/>
          <w:iCs w:val="0"/>
          <w:color w:val="auto"/>
          <w:sz w:val="24"/>
          <w:szCs w:val="24"/>
        </w:rPr>
        <w:fldChar w:fldCharType="end"/>
      </w:r>
      <w:r w:rsidR="00A835F7" w:rsidRPr="00907B78">
        <w:rPr>
          <w:b/>
          <w:bCs/>
          <w:i w:val="0"/>
          <w:iCs w:val="0"/>
          <w:color w:val="auto"/>
          <w:sz w:val="24"/>
          <w:szCs w:val="24"/>
        </w:rPr>
        <w:t>.</w:t>
      </w:r>
      <w:r w:rsidR="00A835F7" w:rsidRPr="00907B78">
        <w:rPr>
          <w:i w:val="0"/>
          <w:iCs w:val="0"/>
          <w:color w:val="auto"/>
          <w:sz w:val="24"/>
          <w:szCs w:val="24"/>
        </w:rPr>
        <w:t xml:space="preserve"> Identification of term ‘green skills’</w:t>
      </w:r>
      <w:bookmarkEnd w:id="59"/>
    </w:p>
    <w:tbl>
      <w:tblPr>
        <w:tblStyle w:val="Tabela-Siatka"/>
        <w:tblW w:w="9072" w:type="dxa"/>
        <w:tblLayout w:type="fixed"/>
        <w:tblLook w:val="04A0" w:firstRow="1" w:lastRow="0" w:firstColumn="1" w:lastColumn="0" w:noHBand="0" w:noVBand="1"/>
      </w:tblPr>
      <w:tblGrid>
        <w:gridCol w:w="1007"/>
        <w:gridCol w:w="1113"/>
        <w:gridCol w:w="1135"/>
        <w:gridCol w:w="884"/>
        <w:gridCol w:w="1531"/>
        <w:gridCol w:w="993"/>
        <w:gridCol w:w="2409"/>
      </w:tblGrid>
      <w:tr w:rsidR="00A835F7" w:rsidRPr="002A3ED9" w14:paraId="42A1A0EB" w14:textId="77777777" w:rsidTr="00070B38">
        <w:tc>
          <w:tcPr>
            <w:tcW w:w="1007" w:type="dxa"/>
            <w:tcBorders>
              <w:top w:val="single" w:sz="18" w:space="0" w:color="auto"/>
              <w:left w:val="nil"/>
              <w:bottom w:val="single" w:sz="8" w:space="0" w:color="auto"/>
              <w:right w:val="nil"/>
            </w:tcBorders>
          </w:tcPr>
          <w:p w14:paraId="779A2D0C" w14:textId="77777777" w:rsidR="00A835F7" w:rsidRPr="008568E1" w:rsidRDefault="00A835F7" w:rsidP="00070B38">
            <w:pPr>
              <w:pStyle w:val="Legenda"/>
              <w:spacing w:after="0"/>
              <w:rPr>
                <w:rStyle w:val="normaltextrun"/>
                <w:rFonts w:ascii="Calibri" w:hAnsi="Calibri" w:cs="Calibri"/>
                <w:i w:val="0"/>
                <w:iCs w:val="0"/>
                <w:color w:val="auto"/>
                <w:sz w:val="20"/>
                <w:szCs w:val="20"/>
              </w:rPr>
            </w:pPr>
          </w:p>
        </w:tc>
        <w:tc>
          <w:tcPr>
            <w:tcW w:w="1113" w:type="dxa"/>
            <w:tcBorders>
              <w:top w:val="single" w:sz="18" w:space="0" w:color="auto"/>
              <w:left w:val="nil"/>
              <w:bottom w:val="single" w:sz="8" w:space="0" w:color="auto"/>
              <w:right w:val="nil"/>
            </w:tcBorders>
            <w:vAlign w:val="center"/>
          </w:tcPr>
          <w:p w14:paraId="70BF2017" w14:textId="77777777" w:rsidR="00A835F7" w:rsidRPr="008568E1" w:rsidRDefault="00A835F7" w:rsidP="00070B38">
            <w:pPr>
              <w:pStyle w:val="Legenda"/>
              <w:spacing w:after="0"/>
              <w:ind w:left="28" w:hanging="9"/>
              <w:jc w:val="center"/>
              <w:rPr>
                <w:rStyle w:val="normaltextrun"/>
                <w:rFonts w:ascii="Calibri" w:hAnsi="Calibri" w:cs="Calibri"/>
                <w:b/>
                <w:bCs/>
                <w:i w:val="0"/>
                <w:iCs w:val="0"/>
                <w:color w:val="auto"/>
                <w:sz w:val="20"/>
                <w:szCs w:val="20"/>
              </w:rPr>
            </w:pPr>
            <w:r w:rsidRPr="008568E1">
              <w:rPr>
                <w:rFonts w:ascii="Calibri" w:hAnsi="Calibri" w:cs="Calibri"/>
                <w:b/>
                <w:bCs/>
                <w:i w:val="0"/>
                <w:iCs w:val="0"/>
                <w:color w:val="000000"/>
                <w:sz w:val="20"/>
                <w:szCs w:val="20"/>
              </w:rPr>
              <w:t>transition to low-carbon economy</w:t>
            </w:r>
          </w:p>
        </w:tc>
        <w:tc>
          <w:tcPr>
            <w:tcW w:w="1135" w:type="dxa"/>
            <w:tcBorders>
              <w:top w:val="single" w:sz="18" w:space="0" w:color="auto"/>
              <w:left w:val="nil"/>
              <w:bottom w:val="single" w:sz="8" w:space="0" w:color="auto"/>
              <w:right w:val="nil"/>
            </w:tcBorders>
            <w:vAlign w:val="center"/>
          </w:tcPr>
          <w:p w14:paraId="6F3F0093" w14:textId="77777777" w:rsidR="00A835F7" w:rsidRPr="008568E1" w:rsidRDefault="00A835F7" w:rsidP="00070B38">
            <w:pPr>
              <w:pStyle w:val="Legenda"/>
              <w:spacing w:after="0"/>
              <w:ind w:left="28" w:hanging="9"/>
              <w:jc w:val="center"/>
              <w:rPr>
                <w:b/>
                <w:bCs/>
                <w:color w:val="000000"/>
                <w:sz w:val="20"/>
                <w:szCs w:val="20"/>
              </w:rPr>
            </w:pPr>
            <w:r w:rsidRPr="008568E1">
              <w:rPr>
                <w:rFonts w:ascii="Calibri" w:hAnsi="Calibri" w:cs="Calibri"/>
                <w:b/>
                <w:bCs/>
                <w:i w:val="0"/>
                <w:iCs w:val="0"/>
                <w:color w:val="000000"/>
                <w:sz w:val="20"/>
                <w:szCs w:val="20"/>
              </w:rPr>
              <w:t>transition to circular economy (closed loop economy)</w:t>
            </w:r>
          </w:p>
        </w:tc>
        <w:tc>
          <w:tcPr>
            <w:tcW w:w="884" w:type="dxa"/>
            <w:tcBorders>
              <w:top w:val="single" w:sz="18" w:space="0" w:color="auto"/>
              <w:left w:val="nil"/>
              <w:bottom w:val="single" w:sz="8" w:space="0" w:color="auto"/>
              <w:right w:val="nil"/>
            </w:tcBorders>
            <w:vAlign w:val="center"/>
          </w:tcPr>
          <w:p w14:paraId="5F05E8BC" w14:textId="77777777" w:rsidR="00A835F7" w:rsidRPr="008568E1" w:rsidRDefault="00A835F7" w:rsidP="00070B38">
            <w:pPr>
              <w:pStyle w:val="Legenda"/>
              <w:spacing w:after="0"/>
              <w:ind w:left="28" w:hanging="9"/>
              <w:jc w:val="center"/>
              <w:rPr>
                <w:b/>
                <w:bCs/>
                <w:color w:val="000000"/>
                <w:sz w:val="20"/>
                <w:szCs w:val="20"/>
              </w:rPr>
            </w:pPr>
            <w:r w:rsidRPr="008568E1">
              <w:rPr>
                <w:rFonts w:ascii="Calibri" w:hAnsi="Calibri" w:cs="Calibri"/>
                <w:b/>
                <w:bCs/>
                <w:i w:val="0"/>
                <w:iCs w:val="0"/>
                <w:color w:val="000000"/>
                <w:sz w:val="20"/>
                <w:szCs w:val="20"/>
              </w:rPr>
              <w:t>tackling climate change</w:t>
            </w:r>
          </w:p>
        </w:tc>
        <w:tc>
          <w:tcPr>
            <w:tcW w:w="1531" w:type="dxa"/>
            <w:tcBorders>
              <w:top w:val="single" w:sz="18" w:space="0" w:color="auto"/>
              <w:left w:val="nil"/>
              <w:bottom w:val="single" w:sz="8" w:space="0" w:color="auto"/>
              <w:right w:val="nil"/>
            </w:tcBorders>
            <w:vAlign w:val="center"/>
          </w:tcPr>
          <w:p w14:paraId="00BE4C58" w14:textId="77777777" w:rsidR="00A835F7" w:rsidRPr="008568E1" w:rsidRDefault="00A835F7" w:rsidP="00070B38">
            <w:pPr>
              <w:pStyle w:val="Legenda"/>
              <w:spacing w:after="0"/>
              <w:ind w:left="28" w:hanging="9"/>
              <w:jc w:val="center"/>
              <w:rPr>
                <w:b/>
                <w:bCs/>
                <w:color w:val="000000"/>
                <w:sz w:val="20"/>
                <w:szCs w:val="20"/>
              </w:rPr>
            </w:pPr>
            <w:bookmarkStart w:id="60" w:name="_Hlk106007507"/>
            <w:r w:rsidRPr="008568E1">
              <w:rPr>
                <w:rFonts w:ascii="Calibri" w:hAnsi="Calibri" w:cs="Calibri"/>
                <w:b/>
                <w:bCs/>
                <w:i w:val="0"/>
                <w:iCs w:val="0"/>
                <w:color w:val="000000"/>
                <w:sz w:val="20"/>
                <w:szCs w:val="20"/>
              </w:rPr>
              <w:t>new environmentally friendly economic sectors</w:t>
            </w:r>
            <w:bookmarkEnd w:id="60"/>
          </w:p>
        </w:tc>
        <w:tc>
          <w:tcPr>
            <w:tcW w:w="993" w:type="dxa"/>
            <w:tcBorders>
              <w:top w:val="single" w:sz="18" w:space="0" w:color="auto"/>
              <w:left w:val="nil"/>
              <w:bottom w:val="single" w:sz="8" w:space="0" w:color="auto"/>
              <w:right w:val="nil"/>
            </w:tcBorders>
            <w:vAlign w:val="center"/>
          </w:tcPr>
          <w:p w14:paraId="1F83697E" w14:textId="77777777" w:rsidR="00A835F7" w:rsidRPr="008568E1" w:rsidRDefault="00A835F7" w:rsidP="00070B38">
            <w:pPr>
              <w:pStyle w:val="Legenda"/>
              <w:spacing w:after="0"/>
              <w:ind w:left="28" w:hanging="9"/>
              <w:jc w:val="center"/>
              <w:rPr>
                <w:b/>
                <w:bCs/>
                <w:color w:val="000000"/>
                <w:sz w:val="20"/>
                <w:szCs w:val="20"/>
              </w:rPr>
            </w:pPr>
            <w:r w:rsidRPr="008568E1">
              <w:rPr>
                <w:rFonts w:ascii="Calibri" w:hAnsi="Calibri" w:cs="Calibri"/>
                <w:b/>
                <w:bCs/>
                <w:i w:val="0"/>
                <w:iCs w:val="0"/>
                <w:color w:val="000000"/>
                <w:sz w:val="20"/>
                <w:szCs w:val="20"/>
              </w:rPr>
              <w:t>green products/services</w:t>
            </w:r>
          </w:p>
        </w:tc>
        <w:tc>
          <w:tcPr>
            <w:tcW w:w="2409" w:type="dxa"/>
            <w:tcBorders>
              <w:top w:val="single" w:sz="18" w:space="0" w:color="auto"/>
              <w:left w:val="nil"/>
              <w:bottom w:val="single" w:sz="8" w:space="0" w:color="auto"/>
              <w:right w:val="nil"/>
            </w:tcBorders>
            <w:vAlign w:val="center"/>
          </w:tcPr>
          <w:p w14:paraId="0F72CFFC" w14:textId="77777777" w:rsidR="00A835F7" w:rsidRPr="008568E1" w:rsidRDefault="00A835F7" w:rsidP="00070B38">
            <w:pPr>
              <w:pStyle w:val="Legenda"/>
              <w:spacing w:after="0"/>
              <w:ind w:left="28" w:hanging="9"/>
              <w:jc w:val="center"/>
              <w:rPr>
                <w:b/>
                <w:bCs/>
                <w:color w:val="000000"/>
                <w:sz w:val="20"/>
                <w:szCs w:val="20"/>
              </w:rPr>
            </w:pPr>
            <w:r w:rsidRPr="008568E1">
              <w:rPr>
                <w:rFonts w:ascii="Calibri" w:hAnsi="Calibri" w:cs="Calibri"/>
                <w:b/>
                <w:bCs/>
                <w:i w:val="0"/>
                <w:iCs w:val="0"/>
                <w:color w:val="000000"/>
                <w:sz w:val="20"/>
                <w:szCs w:val="20"/>
              </w:rPr>
              <w:t>knowledge, capacities, values and attitudes needed to develop and support a society that reduces the environmental impact of human activities</w:t>
            </w:r>
          </w:p>
        </w:tc>
      </w:tr>
      <w:tr w:rsidR="00A835F7" w:rsidRPr="008568E1" w14:paraId="2EFB7BBB" w14:textId="77777777" w:rsidTr="00070B38">
        <w:tc>
          <w:tcPr>
            <w:tcW w:w="1007" w:type="dxa"/>
            <w:tcBorders>
              <w:top w:val="single" w:sz="8" w:space="0" w:color="auto"/>
              <w:left w:val="nil"/>
              <w:bottom w:val="nil"/>
              <w:right w:val="nil"/>
            </w:tcBorders>
          </w:tcPr>
          <w:p w14:paraId="4DA73990" w14:textId="77777777" w:rsidR="00A835F7" w:rsidRPr="008568E1" w:rsidRDefault="00A835F7" w:rsidP="00070B38">
            <w:pPr>
              <w:pStyle w:val="Legenda"/>
              <w:spacing w:after="0"/>
              <w:jc w:val="center"/>
              <w:rPr>
                <w:rStyle w:val="normaltextrun"/>
                <w:rFonts w:ascii="Calibri" w:hAnsi="Calibri" w:cs="Calibri"/>
                <w:i w:val="0"/>
                <w:iCs w:val="0"/>
                <w:color w:val="auto"/>
                <w:sz w:val="20"/>
                <w:szCs w:val="20"/>
              </w:rPr>
            </w:pPr>
            <w:r w:rsidRPr="008568E1">
              <w:rPr>
                <w:rStyle w:val="normaltextrun"/>
                <w:rFonts w:ascii="Calibri" w:hAnsi="Calibri" w:cs="Calibri"/>
                <w:i w:val="0"/>
                <w:iCs w:val="0"/>
                <w:color w:val="auto"/>
                <w:sz w:val="20"/>
                <w:szCs w:val="20"/>
              </w:rPr>
              <w:t>Belgium</w:t>
            </w:r>
          </w:p>
        </w:tc>
        <w:tc>
          <w:tcPr>
            <w:tcW w:w="1113" w:type="dxa"/>
            <w:tcBorders>
              <w:top w:val="single" w:sz="8" w:space="0" w:color="auto"/>
              <w:left w:val="nil"/>
              <w:bottom w:val="nil"/>
              <w:right w:val="nil"/>
            </w:tcBorders>
          </w:tcPr>
          <w:p w14:paraId="235837E9" w14:textId="77777777" w:rsidR="00A835F7" w:rsidRPr="008568E1" w:rsidRDefault="00A835F7" w:rsidP="00070B38">
            <w:pPr>
              <w:pStyle w:val="Legenda"/>
              <w:spacing w:after="0"/>
              <w:jc w:val="center"/>
              <w:rPr>
                <w:rStyle w:val="normaltextrun"/>
                <w:rFonts w:ascii="Calibri" w:hAnsi="Calibri" w:cs="Calibri"/>
                <w:i w:val="0"/>
                <w:iCs w:val="0"/>
                <w:color w:val="auto"/>
                <w:sz w:val="20"/>
                <w:szCs w:val="20"/>
              </w:rPr>
            </w:pPr>
            <w:r>
              <w:rPr>
                <w:rStyle w:val="normaltextrun"/>
                <w:rFonts w:ascii="Calibri" w:hAnsi="Calibri" w:cs="Calibri"/>
                <w:i w:val="0"/>
                <w:iCs w:val="0"/>
                <w:color w:val="auto"/>
                <w:sz w:val="20"/>
                <w:szCs w:val="20"/>
              </w:rPr>
              <w:t>3</w:t>
            </w:r>
          </w:p>
        </w:tc>
        <w:tc>
          <w:tcPr>
            <w:tcW w:w="1135" w:type="dxa"/>
            <w:tcBorders>
              <w:top w:val="single" w:sz="8" w:space="0" w:color="auto"/>
              <w:left w:val="nil"/>
              <w:bottom w:val="nil"/>
              <w:right w:val="nil"/>
            </w:tcBorders>
          </w:tcPr>
          <w:p w14:paraId="0A659D05" w14:textId="77777777" w:rsidR="00A835F7" w:rsidRPr="008568E1" w:rsidRDefault="00A835F7" w:rsidP="00070B38">
            <w:pPr>
              <w:jc w:val="center"/>
              <w:rPr>
                <w:sz w:val="20"/>
                <w:szCs w:val="20"/>
              </w:rPr>
            </w:pPr>
            <w:r w:rsidRPr="008568E1">
              <w:rPr>
                <w:sz w:val="20"/>
                <w:szCs w:val="20"/>
              </w:rPr>
              <w:t>4</w:t>
            </w:r>
          </w:p>
        </w:tc>
        <w:tc>
          <w:tcPr>
            <w:tcW w:w="884" w:type="dxa"/>
            <w:tcBorders>
              <w:top w:val="single" w:sz="8" w:space="0" w:color="auto"/>
              <w:left w:val="nil"/>
              <w:bottom w:val="nil"/>
              <w:right w:val="nil"/>
            </w:tcBorders>
          </w:tcPr>
          <w:p w14:paraId="77458535" w14:textId="77777777" w:rsidR="00A835F7" w:rsidRPr="008568E1" w:rsidRDefault="00A835F7" w:rsidP="00070B38">
            <w:pPr>
              <w:jc w:val="center"/>
              <w:rPr>
                <w:sz w:val="20"/>
                <w:szCs w:val="20"/>
              </w:rPr>
            </w:pPr>
            <w:r w:rsidRPr="008568E1">
              <w:rPr>
                <w:sz w:val="20"/>
                <w:szCs w:val="20"/>
              </w:rPr>
              <w:t>4</w:t>
            </w:r>
          </w:p>
        </w:tc>
        <w:tc>
          <w:tcPr>
            <w:tcW w:w="1531" w:type="dxa"/>
            <w:tcBorders>
              <w:top w:val="single" w:sz="8" w:space="0" w:color="auto"/>
              <w:left w:val="nil"/>
              <w:bottom w:val="nil"/>
              <w:right w:val="nil"/>
            </w:tcBorders>
          </w:tcPr>
          <w:p w14:paraId="41142B87" w14:textId="77777777" w:rsidR="00A835F7" w:rsidRPr="008568E1" w:rsidRDefault="00A835F7" w:rsidP="00070B38">
            <w:pPr>
              <w:jc w:val="center"/>
              <w:rPr>
                <w:sz w:val="20"/>
                <w:szCs w:val="20"/>
              </w:rPr>
            </w:pPr>
            <w:r>
              <w:rPr>
                <w:sz w:val="20"/>
                <w:szCs w:val="20"/>
              </w:rPr>
              <w:t>1</w:t>
            </w:r>
          </w:p>
        </w:tc>
        <w:tc>
          <w:tcPr>
            <w:tcW w:w="993" w:type="dxa"/>
            <w:tcBorders>
              <w:top w:val="single" w:sz="8" w:space="0" w:color="auto"/>
              <w:left w:val="nil"/>
              <w:bottom w:val="nil"/>
              <w:right w:val="nil"/>
            </w:tcBorders>
          </w:tcPr>
          <w:p w14:paraId="3DD6BBD3" w14:textId="77777777" w:rsidR="00A835F7" w:rsidRPr="008568E1" w:rsidRDefault="00A835F7" w:rsidP="00070B38">
            <w:pPr>
              <w:pStyle w:val="Legenda"/>
              <w:spacing w:after="0"/>
              <w:jc w:val="center"/>
              <w:rPr>
                <w:rStyle w:val="normaltextrun"/>
                <w:rFonts w:ascii="Calibri" w:hAnsi="Calibri" w:cs="Calibri"/>
                <w:i w:val="0"/>
                <w:iCs w:val="0"/>
                <w:color w:val="auto"/>
                <w:sz w:val="20"/>
                <w:szCs w:val="20"/>
              </w:rPr>
            </w:pPr>
            <w:r>
              <w:rPr>
                <w:rStyle w:val="normaltextrun"/>
                <w:rFonts w:ascii="Calibri" w:hAnsi="Calibri" w:cs="Calibri"/>
                <w:i w:val="0"/>
                <w:iCs w:val="0"/>
                <w:color w:val="auto"/>
                <w:sz w:val="20"/>
                <w:szCs w:val="20"/>
              </w:rPr>
              <w:t>3</w:t>
            </w:r>
          </w:p>
        </w:tc>
        <w:tc>
          <w:tcPr>
            <w:tcW w:w="2409" w:type="dxa"/>
            <w:tcBorders>
              <w:top w:val="single" w:sz="8" w:space="0" w:color="auto"/>
              <w:left w:val="nil"/>
              <w:bottom w:val="nil"/>
              <w:right w:val="nil"/>
            </w:tcBorders>
          </w:tcPr>
          <w:p w14:paraId="71F06910" w14:textId="77777777" w:rsidR="00A835F7" w:rsidRPr="008568E1" w:rsidRDefault="00A835F7" w:rsidP="00070B38">
            <w:pPr>
              <w:pStyle w:val="Legenda"/>
              <w:spacing w:after="0"/>
              <w:jc w:val="center"/>
              <w:rPr>
                <w:rStyle w:val="normaltextrun"/>
                <w:rFonts w:ascii="Calibri" w:hAnsi="Calibri" w:cs="Calibri"/>
                <w:i w:val="0"/>
                <w:iCs w:val="0"/>
                <w:color w:val="auto"/>
                <w:sz w:val="20"/>
                <w:szCs w:val="20"/>
              </w:rPr>
            </w:pPr>
            <w:r>
              <w:rPr>
                <w:rStyle w:val="normaltextrun"/>
                <w:rFonts w:ascii="Calibri" w:hAnsi="Calibri" w:cs="Calibri"/>
                <w:i w:val="0"/>
                <w:iCs w:val="0"/>
                <w:color w:val="auto"/>
                <w:sz w:val="20"/>
                <w:szCs w:val="20"/>
              </w:rPr>
              <w:t>1</w:t>
            </w:r>
          </w:p>
        </w:tc>
      </w:tr>
      <w:tr w:rsidR="00A835F7" w:rsidRPr="008568E1" w14:paraId="5F18B76E" w14:textId="77777777" w:rsidTr="00070B38">
        <w:tc>
          <w:tcPr>
            <w:tcW w:w="1007" w:type="dxa"/>
            <w:tcBorders>
              <w:top w:val="nil"/>
              <w:left w:val="nil"/>
              <w:bottom w:val="nil"/>
              <w:right w:val="nil"/>
            </w:tcBorders>
          </w:tcPr>
          <w:p w14:paraId="00C68496" w14:textId="77777777" w:rsidR="00A835F7" w:rsidRPr="008568E1" w:rsidRDefault="00A835F7" w:rsidP="00070B38">
            <w:pPr>
              <w:pStyle w:val="Legenda"/>
              <w:spacing w:after="0"/>
              <w:jc w:val="center"/>
              <w:rPr>
                <w:rStyle w:val="normaltextrun"/>
                <w:rFonts w:ascii="Calibri" w:hAnsi="Calibri" w:cs="Calibri"/>
                <w:i w:val="0"/>
                <w:iCs w:val="0"/>
                <w:color w:val="auto"/>
                <w:sz w:val="20"/>
                <w:szCs w:val="20"/>
              </w:rPr>
            </w:pPr>
            <w:r w:rsidRPr="008568E1">
              <w:rPr>
                <w:rStyle w:val="normaltextrun"/>
                <w:rFonts w:ascii="Calibri" w:hAnsi="Calibri" w:cs="Calibri"/>
                <w:i w:val="0"/>
                <w:iCs w:val="0"/>
                <w:color w:val="auto"/>
                <w:sz w:val="20"/>
                <w:szCs w:val="20"/>
              </w:rPr>
              <w:t>Czechia</w:t>
            </w:r>
          </w:p>
        </w:tc>
        <w:tc>
          <w:tcPr>
            <w:tcW w:w="1113" w:type="dxa"/>
            <w:tcBorders>
              <w:top w:val="nil"/>
              <w:left w:val="nil"/>
              <w:bottom w:val="nil"/>
              <w:right w:val="nil"/>
            </w:tcBorders>
          </w:tcPr>
          <w:p w14:paraId="5AD92530" w14:textId="77777777" w:rsidR="00A835F7" w:rsidRPr="008568E1" w:rsidRDefault="00A835F7" w:rsidP="00070B38">
            <w:pPr>
              <w:pStyle w:val="Legenda"/>
              <w:spacing w:after="0"/>
              <w:jc w:val="center"/>
              <w:rPr>
                <w:rStyle w:val="normaltextrun"/>
                <w:rFonts w:ascii="Calibri" w:hAnsi="Calibri" w:cs="Calibri"/>
                <w:i w:val="0"/>
                <w:iCs w:val="0"/>
                <w:color w:val="auto"/>
                <w:sz w:val="20"/>
                <w:szCs w:val="20"/>
              </w:rPr>
            </w:pPr>
            <w:r>
              <w:rPr>
                <w:rStyle w:val="normaltextrun"/>
                <w:rFonts w:ascii="Calibri" w:hAnsi="Calibri" w:cs="Calibri"/>
                <w:i w:val="0"/>
                <w:iCs w:val="0"/>
                <w:color w:val="auto"/>
                <w:sz w:val="20"/>
                <w:szCs w:val="20"/>
              </w:rPr>
              <w:t>4</w:t>
            </w:r>
          </w:p>
        </w:tc>
        <w:tc>
          <w:tcPr>
            <w:tcW w:w="1135" w:type="dxa"/>
            <w:tcBorders>
              <w:top w:val="nil"/>
              <w:left w:val="nil"/>
              <w:bottom w:val="nil"/>
              <w:right w:val="nil"/>
            </w:tcBorders>
          </w:tcPr>
          <w:p w14:paraId="57749334" w14:textId="77777777" w:rsidR="00A835F7" w:rsidRPr="008568E1" w:rsidRDefault="00A835F7" w:rsidP="00070B38">
            <w:pPr>
              <w:jc w:val="center"/>
              <w:rPr>
                <w:sz w:val="20"/>
                <w:szCs w:val="20"/>
              </w:rPr>
            </w:pPr>
            <w:r>
              <w:rPr>
                <w:sz w:val="20"/>
                <w:szCs w:val="20"/>
              </w:rPr>
              <w:t>7</w:t>
            </w:r>
          </w:p>
        </w:tc>
        <w:tc>
          <w:tcPr>
            <w:tcW w:w="884" w:type="dxa"/>
            <w:tcBorders>
              <w:top w:val="nil"/>
              <w:left w:val="nil"/>
              <w:bottom w:val="nil"/>
              <w:right w:val="nil"/>
            </w:tcBorders>
          </w:tcPr>
          <w:p w14:paraId="2E40255B" w14:textId="77777777" w:rsidR="00A835F7" w:rsidRPr="008568E1" w:rsidRDefault="00A835F7" w:rsidP="00070B38">
            <w:pPr>
              <w:jc w:val="center"/>
              <w:rPr>
                <w:sz w:val="20"/>
                <w:szCs w:val="20"/>
              </w:rPr>
            </w:pPr>
            <w:r>
              <w:rPr>
                <w:sz w:val="20"/>
                <w:szCs w:val="20"/>
              </w:rPr>
              <w:t>10</w:t>
            </w:r>
          </w:p>
        </w:tc>
        <w:tc>
          <w:tcPr>
            <w:tcW w:w="1531" w:type="dxa"/>
            <w:tcBorders>
              <w:top w:val="nil"/>
              <w:left w:val="nil"/>
              <w:bottom w:val="nil"/>
              <w:right w:val="nil"/>
            </w:tcBorders>
          </w:tcPr>
          <w:p w14:paraId="6DE5EA60" w14:textId="77777777" w:rsidR="00A835F7" w:rsidRPr="008568E1" w:rsidRDefault="00A835F7" w:rsidP="00070B38">
            <w:pPr>
              <w:jc w:val="center"/>
              <w:rPr>
                <w:sz w:val="20"/>
                <w:szCs w:val="20"/>
              </w:rPr>
            </w:pPr>
            <w:r>
              <w:rPr>
                <w:sz w:val="20"/>
                <w:szCs w:val="20"/>
              </w:rPr>
              <w:t>6</w:t>
            </w:r>
          </w:p>
        </w:tc>
        <w:tc>
          <w:tcPr>
            <w:tcW w:w="993" w:type="dxa"/>
            <w:tcBorders>
              <w:top w:val="nil"/>
              <w:left w:val="nil"/>
              <w:bottom w:val="nil"/>
              <w:right w:val="nil"/>
            </w:tcBorders>
          </w:tcPr>
          <w:p w14:paraId="285D484E" w14:textId="77777777" w:rsidR="00A835F7" w:rsidRPr="008568E1" w:rsidRDefault="00A835F7" w:rsidP="00070B38">
            <w:pPr>
              <w:pStyle w:val="Legenda"/>
              <w:spacing w:after="0"/>
              <w:jc w:val="center"/>
              <w:rPr>
                <w:rStyle w:val="normaltextrun"/>
                <w:rFonts w:ascii="Calibri" w:hAnsi="Calibri" w:cs="Calibri"/>
                <w:i w:val="0"/>
                <w:iCs w:val="0"/>
                <w:color w:val="auto"/>
                <w:sz w:val="20"/>
                <w:szCs w:val="20"/>
              </w:rPr>
            </w:pPr>
            <w:r>
              <w:rPr>
                <w:rStyle w:val="normaltextrun"/>
                <w:rFonts w:ascii="Calibri" w:hAnsi="Calibri" w:cs="Calibri"/>
                <w:i w:val="0"/>
                <w:iCs w:val="0"/>
                <w:color w:val="auto"/>
                <w:sz w:val="20"/>
                <w:szCs w:val="20"/>
              </w:rPr>
              <w:t>9</w:t>
            </w:r>
          </w:p>
        </w:tc>
        <w:tc>
          <w:tcPr>
            <w:tcW w:w="2409" w:type="dxa"/>
            <w:tcBorders>
              <w:top w:val="nil"/>
              <w:left w:val="nil"/>
              <w:bottom w:val="nil"/>
              <w:right w:val="nil"/>
            </w:tcBorders>
          </w:tcPr>
          <w:p w14:paraId="1DABB3AD" w14:textId="77777777" w:rsidR="00A835F7" w:rsidRPr="008568E1" w:rsidRDefault="00A835F7" w:rsidP="00070B38">
            <w:pPr>
              <w:pStyle w:val="Legenda"/>
              <w:spacing w:after="0"/>
              <w:jc w:val="center"/>
              <w:rPr>
                <w:rStyle w:val="normaltextrun"/>
                <w:rFonts w:ascii="Calibri" w:hAnsi="Calibri" w:cs="Calibri"/>
                <w:i w:val="0"/>
                <w:iCs w:val="0"/>
                <w:color w:val="auto"/>
                <w:sz w:val="20"/>
                <w:szCs w:val="20"/>
              </w:rPr>
            </w:pPr>
            <w:r>
              <w:rPr>
                <w:rStyle w:val="normaltextrun"/>
                <w:rFonts w:ascii="Calibri" w:hAnsi="Calibri" w:cs="Calibri"/>
                <w:i w:val="0"/>
                <w:iCs w:val="0"/>
                <w:color w:val="auto"/>
                <w:sz w:val="20"/>
                <w:szCs w:val="20"/>
              </w:rPr>
              <w:t>22</w:t>
            </w:r>
          </w:p>
        </w:tc>
      </w:tr>
      <w:tr w:rsidR="00A835F7" w:rsidRPr="008568E1" w14:paraId="389A063B" w14:textId="77777777" w:rsidTr="00070B38">
        <w:tc>
          <w:tcPr>
            <w:tcW w:w="1007" w:type="dxa"/>
            <w:tcBorders>
              <w:top w:val="nil"/>
              <w:left w:val="nil"/>
              <w:bottom w:val="nil"/>
              <w:right w:val="nil"/>
            </w:tcBorders>
          </w:tcPr>
          <w:p w14:paraId="5241F105" w14:textId="77777777" w:rsidR="00A835F7" w:rsidRPr="008568E1" w:rsidRDefault="00A835F7" w:rsidP="00070B38">
            <w:pPr>
              <w:pStyle w:val="Legenda"/>
              <w:spacing w:after="0"/>
              <w:jc w:val="center"/>
              <w:rPr>
                <w:rStyle w:val="normaltextrun"/>
                <w:rFonts w:ascii="Calibri" w:hAnsi="Calibri" w:cs="Calibri"/>
                <w:i w:val="0"/>
                <w:iCs w:val="0"/>
                <w:color w:val="auto"/>
                <w:sz w:val="20"/>
                <w:szCs w:val="20"/>
              </w:rPr>
            </w:pPr>
            <w:r w:rsidRPr="008568E1">
              <w:rPr>
                <w:rStyle w:val="normaltextrun"/>
                <w:rFonts w:ascii="Calibri" w:hAnsi="Calibri" w:cs="Calibri"/>
                <w:i w:val="0"/>
                <w:iCs w:val="0"/>
                <w:color w:val="auto"/>
                <w:sz w:val="20"/>
                <w:szCs w:val="20"/>
              </w:rPr>
              <w:t>Greece</w:t>
            </w:r>
          </w:p>
        </w:tc>
        <w:tc>
          <w:tcPr>
            <w:tcW w:w="1113" w:type="dxa"/>
            <w:tcBorders>
              <w:top w:val="nil"/>
              <w:left w:val="nil"/>
              <w:bottom w:val="nil"/>
              <w:right w:val="nil"/>
            </w:tcBorders>
          </w:tcPr>
          <w:p w14:paraId="46C82289" w14:textId="77777777" w:rsidR="00A835F7" w:rsidRPr="008568E1" w:rsidRDefault="00A835F7" w:rsidP="00070B38">
            <w:pPr>
              <w:pStyle w:val="Legenda"/>
              <w:spacing w:after="0"/>
              <w:jc w:val="center"/>
              <w:rPr>
                <w:rStyle w:val="normaltextrun"/>
                <w:rFonts w:ascii="Calibri" w:hAnsi="Calibri" w:cs="Calibri"/>
                <w:i w:val="0"/>
                <w:iCs w:val="0"/>
                <w:color w:val="auto"/>
                <w:sz w:val="20"/>
                <w:szCs w:val="20"/>
              </w:rPr>
            </w:pPr>
            <w:r>
              <w:rPr>
                <w:rStyle w:val="normaltextrun"/>
                <w:rFonts w:ascii="Calibri" w:hAnsi="Calibri" w:cs="Calibri"/>
                <w:i w:val="0"/>
                <w:iCs w:val="0"/>
                <w:color w:val="auto"/>
                <w:sz w:val="20"/>
                <w:szCs w:val="20"/>
              </w:rPr>
              <w:t>8</w:t>
            </w:r>
          </w:p>
        </w:tc>
        <w:tc>
          <w:tcPr>
            <w:tcW w:w="1135" w:type="dxa"/>
            <w:tcBorders>
              <w:top w:val="nil"/>
              <w:left w:val="nil"/>
              <w:bottom w:val="nil"/>
              <w:right w:val="nil"/>
            </w:tcBorders>
          </w:tcPr>
          <w:p w14:paraId="06E1B3D2" w14:textId="77777777" w:rsidR="00A835F7" w:rsidRPr="008568E1" w:rsidRDefault="00A835F7" w:rsidP="00070B38">
            <w:pPr>
              <w:jc w:val="center"/>
              <w:rPr>
                <w:sz w:val="20"/>
                <w:szCs w:val="20"/>
              </w:rPr>
            </w:pPr>
            <w:r>
              <w:rPr>
                <w:sz w:val="20"/>
                <w:szCs w:val="20"/>
              </w:rPr>
              <w:t>2</w:t>
            </w:r>
          </w:p>
        </w:tc>
        <w:tc>
          <w:tcPr>
            <w:tcW w:w="884" w:type="dxa"/>
            <w:tcBorders>
              <w:top w:val="nil"/>
              <w:left w:val="nil"/>
              <w:bottom w:val="nil"/>
              <w:right w:val="nil"/>
            </w:tcBorders>
          </w:tcPr>
          <w:p w14:paraId="1BBC2ECC" w14:textId="77777777" w:rsidR="00A835F7" w:rsidRPr="008568E1" w:rsidRDefault="00A835F7" w:rsidP="00070B38">
            <w:pPr>
              <w:jc w:val="center"/>
              <w:rPr>
                <w:sz w:val="20"/>
                <w:szCs w:val="20"/>
              </w:rPr>
            </w:pPr>
            <w:r>
              <w:rPr>
                <w:sz w:val="20"/>
                <w:szCs w:val="20"/>
              </w:rPr>
              <w:t>9</w:t>
            </w:r>
          </w:p>
        </w:tc>
        <w:tc>
          <w:tcPr>
            <w:tcW w:w="1531" w:type="dxa"/>
            <w:tcBorders>
              <w:top w:val="nil"/>
              <w:left w:val="nil"/>
              <w:bottom w:val="nil"/>
              <w:right w:val="nil"/>
            </w:tcBorders>
          </w:tcPr>
          <w:p w14:paraId="1D5C01BB" w14:textId="77777777" w:rsidR="00A835F7" w:rsidRPr="008568E1" w:rsidRDefault="00A835F7" w:rsidP="00070B38">
            <w:pPr>
              <w:jc w:val="center"/>
              <w:rPr>
                <w:sz w:val="20"/>
                <w:szCs w:val="20"/>
              </w:rPr>
            </w:pPr>
            <w:r>
              <w:rPr>
                <w:sz w:val="20"/>
                <w:szCs w:val="20"/>
              </w:rPr>
              <w:t>9</w:t>
            </w:r>
          </w:p>
        </w:tc>
        <w:tc>
          <w:tcPr>
            <w:tcW w:w="993" w:type="dxa"/>
            <w:tcBorders>
              <w:top w:val="nil"/>
              <w:left w:val="nil"/>
              <w:bottom w:val="nil"/>
              <w:right w:val="nil"/>
            </w:tcBorders>
          </w:tcPr>
          <w:p w14:paraId="6DBB308F" w14:textId="77777777" w:rsidR="00A835F7" w:rsidRPr="008568E1" w:rsidRDefault="00A835F7" w:rsidP="00070B38">
            <w:pPr>
              <w:pStyle w:val="Legenda"/>
              <w:spacing w:after="0"/>
              <w:jc w:val="center"/>
              <w:rPr>
                <w:rStyle w:val="normaltextrun"/>
                <w:rFonts w:ascii="Calibri" w:hAnsi="Calibri" w:cs="Calibri"/>
                <w:i w:val="0"/>
                <w:iCs w:val="0"/>
                <w:color w:val="auto"/>
                <w:sz w:val="20"/>
                <w:szCs w:val="20"/>
              </w:rPr>
            </w:pPr>
            <w:r>
              <w:rPr>
                <w:rStyle w:val="normaltextrun"/>
                <w:rFonts w:ascii="Calibri" w:hAnsi="Calibri" w:cs="Calibri"/>
                <w:i w:val="0"/>
                <w:iCs w:val="0"/>
                <w:color w:val="auto"/>
                <w:sz w:val="20"/>
                <w:szCs w:val="20"/>
              </w:rPr>
              <w:t>8</w:t>
            </w:r>
          </w:p>
        </w:tc>
        <w:tc>
          <w:tcPr>
            <w:tcW w:w="2409" w:type="dxa"/>
            <w:tcBorders>
              <w:top w:val="nil"/>
              <w:left w:val="nil"/>
              <w:bottom w:val="nil"/>
              <w:right w:val="nil"/>
            </w:tcBorders>
          </w:tcPr>
          <w:p w14:paraId="4142BEAF" w14:textId="77777777" w:rsidR="00A835F7" w:rsidRPr="008568E1" w:rsidRDefault="00A835F7" w:rsidP="00070B38">
            <w:pPr>
              <w:pStyle w:val="Legenda"/>
              <w:spacing w:after="0"/>
              <w:jc w:val="center"/>
              <w:rPr>
                <w:rStyle w:val="normaltextrun"/>
                <w:rFonts w:ascii="Calibri" w:hAnsi="Calibri" w:cs="Calibri"/>
                <w:i w:val="0"/>
                <w:iCs w:val="0"/>
                <w:color w:val="auto"/>
                <w:sz w:val="20"/>
                <w:szCs w:val="20"/>
              </w:rPr>
            </w:pPr>
            <w:r>
              <w:rPr>
                <w:rStyle w:val="normaltextrun"/>
                <w:rFonts w:ascii="Calibri" w:hAnsi="Calibri" w:cs="Calibri"/>
                <w:i w:val="0"/>
                <w:iCs w:val="0"/>
                <w:color w:val="auto"/>
                <w:sz w:val="20"/>
                <w:szCs w:val="20"/>
              </w:rPr>
              <w:t>20</w:t>
            </w:r>
          </w:p>
        </w:tc>
      </w:tr>
      <w:tr w:rsidR="00A835F7" w:rsidRPr="008568E1" w14:paraId="5EA6B41F" w14:textId="77777777" w:rsidTr="00070B38">
        <w:tc>
          <w:tcPr>
            <w:tcW w:w="1007" w:type="dxa"/>
            <w:tcBorders>
              <w:top w:val="nil"/>
              <w:left w:val="nil"/>
              <w:bottom w:val="nil"/>
              <w:right w:val="nil"/>
            </w:tcBorders>
          </w:tcPr>
          <w:p w14:paraId="07EDEA4A" w14:textId="77777777" w:rsidR="00A835F7" w:rsidRPr="008568E1" w:rsidRDefault="00A835F7" w:rsidP="00070B38">
            <w:pPr>
              <w:pStyle w:val="Legenda"/>
              <w:spacing w:after="0"/>
              <w:jc w:val="center"/>
              <w:rPr>
                <w:rStyle w:val="normaltextrun"/>
                <w:rFonts w:ascii="Calibri" w:hAnsi="Calibri" w:cs="Calibri"/>
                <w:i w:val="0"/>
                <w:iCs w:val="0"/>
                <w:color w:val="auto"/>
                <w:sz w:val="20"/>
                <w:szCs w:val="20"/>
              </w:rPr>
            </w:pPr>
            <w:r w:rsidRPr="008568E1">
              <w:rPr>
                <w:rStyle w:val="normaltextrun"/>
                <w:rFonts w:ascii="Calibri" w:hAnsi="Calibri" w:cs="Calibri"/>
                <w:i w:val="0"/>
                <w:iCs w:val="0"/>
                <w:color w:val="auto"/>
                <w:sz w:val="20"/>
                <w:szCs w:val="20"/>
              </w:rPr>
              <w:t>Poland</w:t>
            </w:r>
          </w:p>
        </w:tc>
        <w:tc>
          <w:tcPr>
            <w:tcW w:w="1113" w:type="dxa"/>
            <w:tcBorders>
              <w:top w:val="nil"/>
              <w:left w:val="nil"/>
              <w:bottom w:val="nil"/>
              <w:right w:val="nil"/>
            </w:tcBorders>
          </w:tcPr>
          <w:p w14:paraId="4D41DF17" w14:textId="77777777" w:rsidR="00A835F7" w:rsidRPr="008568E1" w:rsidRDefault="00A835F7" w:rsidP="00070B38">
            <w:pPr>
              <w:pStyle w:val="Legenda"/>
              <w:spacing w:after="0"/>
              <w:jc w:val="center"/>
              <w:rPr>
                <w:rStyle w:val="normaltextrun"/>
                <w:rFonts w:ascii="Calibri" w:hAnsi="Calibri" w:cs="Calibri"/>
                <w:i w:val="0"/>
                <w:iCs w:val="0"/>
                <w:color w:val="auto"/>
                <w:sz w:val="20"/>
                <w:szCs w:val="20"/>
              </w:rPr>
            </w:pPr>
            <w:r>
              <w:rPr>
                <w:rStyle w:val="normaltextrun"/>
                <w:rFonts w:ascii="Calibri" w:hAnsi="Calibri" w:cs="Calibri"/>
                <w:i w:val="0"/>
                <w:iCs w:val="0"/>
                <w:color w:val="auto"/>
                <w:sz w:val="20"/>
                <w:szCs w:val="20"/>
              </w:rPr>
              <w:t>23</w:t>
            </w:r>
          </w:p>
        </w:tc>
        <w:tc>
          <w:tcPr>
            <w:tcW w:w="1135" w:type="dxa"/>
            <w:tcBorders>
              <w:top w:val="nil"/>
              <w:left w:val="nil"/>
              <w:bottom w:val="nil"/>
              <w:right w:val="nil"/>
            </w:tcBorders>
          </w:tcPr>
          <w:p w14:paraId="731856C2" w14:textId="77777777" w:rsidR="00A835F7" w:rsidRPr="008568E1" w:rsidRDefault="00A835F7" w:rsidP="00070B38">
            <w:pPr>
              <w:jc w:val="center"/>
              <w:rPr>
                <w:sz w:val="20"/>
                <w:szCs w:val="20"/>
              </w:rPr>
            </w:pPr>
            <w:r>
              <w:rPr>
                <w:sz w:val="20"/>
                <w:szCs w:val="20"/>
              </w:rPr>
              <w:t>11</w:t>
            </w:r>
          </w:p>
        </w:tc>
        <w:tc>
          <w:tcPr>
            <w:tcW w:w="884" w:type="dxa"/>
            <w:tcBorders>
              <w:top w:val="nil"/>
              <w:left w:val="nil"/>
              <w:bottom w:val="nil"/>
              <w:right w:val="nil"/>
            </w:tcBorders>
          </w:tcPr>
          <w:p w14:paraId="07C555C7" w14:textId="77777777" w:rsidR="00A835F7" w:rsidRPr="008568E1" w:rsidRDefault="00A835F7" w:rsidP="00070B38">
            <w:pPr>
              <w:jc w:val="center"/>
              <w:rPr>
                <w:sz w:val="20"/>
                <w:szCs w:val="20"/>
              </w:rPr>
            </w:pPr>
            <w:r>
              <w:rPr>
                <w:sz w:val="20"/>
                <w:szCs w:val="20"/>
              </w:rPr>
              <w:t>28</w:t>
            </w:r>
          </w:p>
        </w:tc>
        <w:tc>
          <w:tcPr>
            <w:tcW w:w="1531" w:type="dxa"/>
            <w:tcBorders>
              <w:top w:val="nil"/>
              <w:left w:val="nil"/>
              <w:bottom w:val="nil"/>
              <w:right w:val="nil"/>
            </w:tcBorders>
          </w:tcPr>
          <w:p w14:paraId="38786C2A" w14:textId="77777777" w:rsidR="00A835F7" w:rsidRPr="008568E1" w:rsidRDefault="00A835F7" w:rsidP="00070B38">
            <w:pPr>
              <w:jc w:val="center"/>
              <w:rPr>
                <w:sz w:val="20"/>
                <w:szCs w:val="20"/>
              </w:rPr>
            </w:pPr>
            <w:r w:rsidRPr="008568E1">
              <w:rPr>
                <w:sz w:val="20"/>
                <w:szCs w:val="20"/>
              </w:rPr>
              <w:t>2</w:t>
            </w:r>
            <w:r>
              <w:rPr>
                <w:sz w:val="20"/>
                <w:szCs w:val="20"/>
              </w:rPr>
              <w:t>8</w:t>
            </w:r>
          </w:p>
        </w:tc>
        <w:tc>
          <w:tcPr>
            <w:tcW w:w="993" w:type="dxa"/>
            <w:tcBorders>
              <w:top w:val="nil"/>
              <w:left w:val="nil"/>
              <w:bottom w:val="nil"/>
              <w:right w:val="nil"/>
            </w:tcBorders>
          </w:tcPr>
          <w:p w14:paraId="7EDA5BEC" w14:textId="77777777" w:rsidR="00A835F7" w:rsidRPr="008568E1" w:rsidRDefault="00A835F7" w:rsidP="00070B38">
            <w:pPr>
              <w:pStyle w:val="Legenda"/>
              <w:spacing w:after="0"/>
              <w:jc w:val="center"/>
              <w:rPr>
                <w:rStyle w:val="normaltextrun"/>
                <w:rFonts w:ascii="Calibri" w:hAnsi="Calibri" w:cs="Calibri"/>
                <w:i w:val="0"/>
                <w:iCs w:val="0"/>
                <w:color w:val="auto"/>
                <w:sz w:val="20"/>
                <w:szCs w:val="20"/>
              </w:rPr>
            </w:pPr>
            <w:r>
              <w:rPr>
                <w:rStyle w:val="normaltextrun"/>
                <w:rFonts w:ascii="Calibri" w:hAnsi="Calibri" w:cs="Calibri"/>
                <w:i w:val="0"/>
                <w:iCs w:val="0"/>
                <w:color w:val="auto"/>
                <w:sz w:val="20"/>
                <w:szCs w:val="20"/>
              </w:rPr>
              <w:t>24</w:t>
            </w:r>
          </w:p>
        </w:tc>
        <w:tc>
          <w:tcPr>
            <w:tcW w:w="2409" w:type="dxa"/>
            <w:tcBorders>
              <w:top w:val="nil"/>
              <w:left w:val="nil"/>
              <w:bottom w:val="nil"/>
              <w:right w:val="nil"/>
            </w:tcBorders>
          </w:tcPr>
          <w:p w14:paraId="1A0576AE" w14:textId="77777777" w:rsidR="00A835F7" w:rsidRPr="008568E1" w:rsidRDefault="00A835F7" w:rsidP="00070B38">
            <w:pPr>
              <w:pStyle w:val="Legenda"/>
              <w:spacing w:after="0"/>
              <w:jc w:val="center"/>
              <w:rPr>
                <w:rStyle w:val="normaltextrun"/>
                <w:rFonts w:ascii="Calibri" w:hAnsi="Calibri" w:cs="Calibri"/>
                <w:i w:val="0"/>
                <w:iCs w:val="0"/>
                <w:color w:val="auto"/>
                <w:sz w:val="20"/>
                <w:szCs w:val="20"/>
              </w:rPr>
            </w:pPr>
            <w:r>
              <w:rPr>
                <w:rStyle w:val="normaltextrun"/>
                <w:rFonts w:ascii="Calibri" w:hAnsi="Calibri" w:cs="Calibri"/>
                <w:i w:val="0"/>
                <w:iCs w:val="0"/>
                <w:color w:val="auto"/>
                <w:sz w:val="20"/>
                <w:szCs w:val="20"/>
              </w:rPr>
              <w:t>55</w:t>
            </w:r>
          </w:p>
        </w:tc>
      </w:tr>
      <w:tr w:rsidR="00A835F7" w:rsidRPr="008568E1" w14:paraId="3BBDC177" w14:textId="77777777" w:rsidTr="00070B38">
        <w:tc>
          <w:tcPr>
            <w:tcW w:w="1007" w:type="dxa"/>
            <w:tcBorders>
              <w:top w:val="nil"/>
              <w:left w:val="nil"/>
              <w:bottom w:val="single" w:sz="18" w:space="0" w:color="auto"/>
              <w:right w:val="nil"/>
            </w:tcBorders>
          </w:tcPr>
          <w:p w14:paraId="3C58EAF8" w14:textId="77777777" w:rsidR="00A835F7" w:rsidRPr="008568E1" w:rsidRDefault="00A835F7" w:rsidP="00070B38">
            <w:pPr>
              <w:pStyle w:val="Legenda"/>
              <w:spacing w:after="0"/>
              <w:jc w:val="right"/>
              <w:rPr>
                <w:rStyle w:val="normaltextrun"/>
                <w:rFonts w:ascii="Calibri" w:hAnsi="Calibri" w:cs="Calibri"/>
                <w:b/>
                <w:bCs/>
                <w:i w:val="0"/>
                <w:iCs w:val="0"/>
                <w:color w:val="auto"/>
                <w:sz w:val="20"/>
                <w:szCs w:val="20"/>
              </w:rPr>
            </w:pPr>
            <w:r w:rsidRPr="008568E1">
              <w:rPr>
                <w:rStyle w:val="normaltextrun"/>
                <w:rFonts w:ascii="Calibri" w:hAnsi="Calibri" w:cs="Calibri"/>
                <w:b/>
                <w:bCs/>
                <w:i w:val="0"/>
                <w:iCs w:val="0"/>
                <w:color w:val="auto"/>
                <w:sz w:val="20"/>
                <w:szCs w:val="20"/>
              </w:rPr>
              <w:t>Total</w:t>
            </w:r>
          </w:p>
        </w:tc>
        <w:tc>
          <w:tcPr>
            <w:tcW w:w="1113" w:type="dxa"/>
            <w:tcBorders>
              <w:top w:val="nil"/>
              <w:left w:val="nil"/>
              <w:bottom w:val="single" w:sz="18" w:space="0" w:color="auto"/>
              <w:right w:val="nil"/>
            </w:tcBorders>
          </w:tcPr>
          <w:p w14:paraId="3A3B008A" w14:textId="77777777" w:rsidR="00A835F7" w:rsidRPr="008568E1" w:rsidRDefault="00A835F7" w:rsidP="00070B38">
            <w:pPr>
              <w:pStyle w:val="Legenda"/>
              <w:spacing w:after="0"/>
              <w:jc w:val="center"/>
              <w:rPr>
                <w:rStyle w:val="normaltextrun"/>
                <w:rFonts w:ascii="Calibri" w:hAnsi="Calibri" w:cs="Calibri"/>
                <w:b/>
                <w:bCs/>
                <w:i w:val="0"/>
                <w:iCs w:val="0"/>
                <w:color w:val="auto"/>
                <w:sz w:val="20"/>
                <w:szCs w:val="20"/>
              </w:rPr>
            </w:pPr>
            <w:r>
              <w:rPr>
                <w:rStyle w:val="normaltextrun"/>
                <w:rFonts w:ascii="Calibri" w:hAnsi="Calibri" w:cs="Calibri"/>
                <w:b/>
                <w:bCs/>
                <w:i w:val="0"/>
                <w:iCs w:val="0"/>
                <w:color w:val="auto"/>
                <w:sz w:val="20"/>
                <w:szCs w:val="20"/>
              </w:rPr>
              <w:t>38</w:t>
            </w:r>
          </w:p>
        </w:tc>
        <w:tc>
          <w:tcPr>
            <w:tcW w:w="1135" w:type="dxa"/>
            <w:tcBorders>
              <w:top w:val="nil"/>
              <w:left w:val="nil"/>
              <w:bottom w:val="single" w:sz="18" w:space="0" w:color="auto"/>
              <w:right w:val="nil"/>
            </w:tcBorders>
          </w:tcPr>
          <w:p w14:paraId="04907CD0" w14:textId="77777777" w:rsidR="00A835F7" w:rsidRPr="008568E1" w:rsidRDefault="00A835F7" w:rsidP="00070B38">
            <w:pPr>
              <w:jc w:val="center"/>
              <w:rPr>
                <w:b/>
                <w:bCs/>
                <w:sz w:val="20"/>
                <w:szCs w:val="20"/>
              </w:rPr>
            </w:pPr>
            <w:r>
              <w:rPr>
                <w:b/>
                <w:bCs/>
                <w:sz w:val="20"/>
                <w:szCs w:val="20"/>
              </w:rPr>
              <w:t>24</w:t>
            </w:r>
          </w:p>
        </w:tc>
        <w:tc>
          <w:tcPr>
            <w:tcW w:w="884" w:type="dxa"/>
            <w:tcBorders>
              <w:top w:val="nil"/>
              <w:left w:val="nil"/>
              <w:bottom w:val="single" w:sz="18" w:space="0" w:color="auto"/>
              <w:right w:val="nil"/>
            </w:tcBorders>
          </w:tcPr>
          <w:p w14:paraId="3610E066" w14:textId="77777777" w:rsidR="00A835F7" w:rsidRPr="008568E1" w:rsidRDefault="00A835F7" w:rsidP="00070B38">
            <w:pPr>
              <w:jc w:val="center"/>
              <w:rPr>
                <w:b/>
                <w:bCs/>
                <w:sz w:val="20"/>
                <w:szCs w:val="20"/>
              </w:rPr>
            </w:pPr>
            <w:r>
              <w:rPr>
                <w:b/>
                <w:bCs/>
                <w:sz w:val="20"/>
                <w:szCs w:val="20"/>
              </w:rPr>
              <w:t>5</w:t>
            </w:r>
            <w:r w:rsidRPr="008568E1">
              <w:rPr>
                <w:b/>
                <w:bCs/>
                <w:sz w:val="20"/>
                <w:szCs w:val="20"/>
              </w:rPr>
              <w:t>1</w:t>
            </w:r>
          </w:p>
        </w:tc>
        <w:tc>
          <w:tcPr>
            <w:tcW w:w="1531" w:type="dxa"/>
            <w:tcBorders>
              <w:top w:val="nil"/>
              <w:left w:val="nil"/>
              <w:bottom w:val="single" w:sz="18" w:space="0" w:color="auto"/>
              <w:right w:val="nil"/>
            </w:tcBorders>
          </w:tcPr>
          <w:p w14:paraId="407D82AB" w14:textId="77777777" w:rsidR="00A835F7" w:rsidRPr="008568E1" w:rsidRDefault="00A835F7" w:rsidP="00070B38">
            <w:pPr>
              <w:jc w:val="center"/>
              <w:rPr>
                <w:b/>
                <w:bCs/>
                <w:sz w:val="20"/>
                <w:szCs w:val="20"/>
              </w:rPr>
            </w:pPr>
            <w:r>
              <w:rPr>
                <w:b/>
                <w:bCs/>
                <w:sz w:val="20"/>
                <w:szCs w:val="20"/>
              </w:rPr>
              <w:t>44</w:t>
            </w:r>
          </w:p>
        </w:tc>
        <w:tc>
          <w:tcPr>
            <w:tcW w:w="993" w:type="dxa"/>
            <w:tcBorders>
              <w:top w:val="nil"/>
              <w:left w:val="nil"/>
              <w:bottom w:val="single" w:sz="18" w:space="0" w:color="auto"/>
              <w:right w:val="nil"/>
            </w:tcBorders>
          </w:tcPr>
          <w:p w14:paraId="2A0ABD41" w14:textId="77777777" w:rsidR="00A835F7" w:rsidRPr="008568E1" w:rsidRDefault="00A835F7" w:rsidP="00070B38">
            <w:pPr>
              <w:pStyle w:val="Legenda"/>
              <w:spacing w:after="0"/>
              <w:jc w:val="center"/>
              <w:rPr>
                <w:rStyle w:val="normaltextrun"/>
                <w:rFonts w:ascii="Calibri" w:hAnsi="Calibri" w:cs="Calibri"/>
                <w:b/>
                <w:bCs/>
                <w:i w:val="0"/>
                <w:iCs w:val="0"/>
                <w:color w:val="auto"/>
                <w:sz w:val="20"/>
                <w:szCs w:val="20"/>
              </w:rPr>
            </w:pPr>
            <w:r>
              <w:rPr>
                <w:rStyle w:val="normaltextrun"/>
                <w:rFonts w:ascii="Calibri" w:hAnsi="Calibri" w:cs="Calibri"/>
                <w:b/>
                <w:bCs/>
                <w:i w:val="0"/>
                <w:iCs w:val="0"/>
                <w:color w:val="auto"/>
                <w:sz w:val="20"/>
                <w:szCs w:val="20"/>
              </w:rPr>
              <w:t>44</w:t>
            </w:r>
          </w:p>
        </w:tc>
        <w:tc>
          <w:tcPr>
            <w:tcW w:w="2409" w:type="dxa"/>
            <w:tcBorders>
              <w:top w:val="nil"/>
              <w:left w:val="nil"/>
              <w:bottom w:val="single" w:sz="18" w:space="0" w:color="auto"/>
              <w:right w:val="nil"/>
            </w:tcBorders>
          </w:tcPr>
          <w:p w14:paraId="790B2600" w14:textId="77777777" w:rsidR="00A835F7" w:rsidRPr="008568E1" w:rsidRDefault="00A835F7" w:rsidP="00070B38">
            <w:pPr>
              <w:pStyle w:val="Legenda"/>
              <w:spacing w:after="0"/>
              <w:jc w:val="center"/>
              <w:rPr>
                <w:rStyle w:val="normaltextrun"/>
                <w:rFonts w:ascii="Calibri" w:hAnsi="Calibri" w:cs="Calibri"/>
                <w:b/>
                <w:bCs/>
                <w:i w:val="0"/>
                <w:iCs w:val="0"/>
                <w:color w:val="auto"/>
                <w:sz w:val="20"/>
                <w:szCs w:val="20"/>
              </w:rPr>
            </w:pPr>
            <w:r>
              <w:rPr>
                <w:rStyle w:val="normaltextrun"/>
                <w:rFonts w:ascii="Calibri" w:hAnsi="Calibri" w:cs="Calibri"/>
                <w:b/>
                <w:bCs/>
                <w:i w:val="0"/>
                <w:iCs w:val="0"/>
                <w:color w:val="auto"/>
                <w:sz w:val="20"/>
                <w:szCs w:val="20"/>
              </w:rPr>
              <w:t>98</w:t>
            </w:r>
          </w:p>
        </w:tc>
      </w:tr>
    </w:tbl>
    <w:p w14:paraId="79B3C89F" w14:textId="77777777" w:rsidR="00A835F7" w:rsidRDefault="00A835F7" w:rsidP="00A835F7">
      <w:pPr>
        <w:pStyle w:val="Legenda"/>
        <w:rPr>
          <w:rStyle w:val="normaltextrun"/>
          <w:rFonts w:ascii="Calibri" w:hAnsi="Calibri" w:cs="Calibri"/>
          <w:i w:val="0"/>
          <w:iCs w:val="0"/>
          <w:color w:val="auto"/>
          <w:sz w:val="20"/>
          <w:szCs w:val="20"/>
        </w:rPr>
      </w:pPr>
      <w:r w:rsidRPr="009A6565">
        <w:rPr>
          <w:rStyle w:val="normaltextrun"/>
          <w:rFonts w:ascii="Calibri" w:hAnsi="Calibri" w:cs="Calibri"/>
          <w:i w:val="0"/>
          <w:iCs w:val="0"/>
          <w:color w:val="auto"/>
          <w:sz w:val="20"/>
          <w:szCs w:val="20"/>
        </w:rPr>
        <w:t>Sources: own elaboration</w:t>
      </w:r>
    </w:p>
    <w:p w14:paraId="7BC463DE" w14:textId="0CBAD609" w:rsidR="000607E5" w:rsidRPr="000607E5" w:rsidRDefault="000607E5" w:rsidP="00882134">
      <w:pPr>
        <w:spacing w:after="120"/>
        <w:jc w:val="both"/>
        <w:rPr>
          <w:highlight w:val="yellow"/>
        </w:rPr>
      </w:pPr>
      <w:r w:rsidRPr="00535862">
        <w:t xml:space="preserve">Most of the </w:t>
      </w:r>
      <w:r w:rsidR="00535862" w:rsidRPr="00535862">
        <w:t>students</w:t>
      </w:r>
      <w:r w:rsidRPr="00535862">
        <w:t xml:space="preserve"> came across the term of ‘green skills’ in s</w:t>
      </w:r>
      <w:r w:rsidR="00535862" w:rsidRPr="00535862">
        <w:t>tudy programme</w:t>
      </w:r>
      <w:r w:rsidRPr="00535862">
        <w:t xml:space="preserve"> (</w:t>
      </w:r>
      <w:r w:rsidR="00535862" w:rsidRPr="00535862">
        <w:t>41.1</w:t>
      </w:r>
      <w:r w:rsidRPr="00535862">
        <w:t>%) and in social media (</w:t>
      </w:r>
      <w:r w:rsidR="00535862" w:rsidRPr="00535862">
        <w:t>3</w:t>
      </w:r>
      <w:r w:rsidRPr="00535862">
        <w:t>2.</w:t>
      </w:r>
      <w:r w:rsidR="00535862" w:rsidRPr="00535862">
        <w:t>6</w:t>
      </w:r>
      <w:r w:rsidRPr="00535862">
        <w:t xml:space="preserve">%) (Table </w:t>
      </w:r>
      <w:r w:rsidR="00535862">
        <w:t>1</w:t>
      </w:r>
      <w:r w:rsidR="008254F9">
        <w:t>7</w:t>
      </w:r>
      <w:r w:rsidRPr="00535862">
        <w:t xml:space="preserve">). </w:t>
      </w:r>
      <w:r w:rsidR="007612FB">
        <w:t>S</w:t>
      </w:r>
      <w:r w:rsidR="007612FB" w:rsidRPr="007612FB">
        <w:t xml:space="preserve">cientific papers </w:t>
      </w:r>
      <w:r w:rsidR="007612FB">
        <w:t xml:space="preserve">as a </w:t>
      </w:r>
      <w:r w:rsidRPr="007612FB">
        <w:t xml:space="preserve">source of information about term ‘green skills’ indicated </w:t>
      </w:r>
      <w:r w:rsidR="007612FB" w:rsidRPr="007612FB">
        <w:t xml:space="preserve">16.3% </w:t>
      </w:r>
      <w:r w:rsidRPr="007612FB">
        <w:t xml:space="preserve">of them. </w:t>
      </w:r>
      <w:r w:rsidR="007612FB">
        <w:t>Press and television indicated le</w:t>
      </w:r>
      <w:r w:rsidR="007C623E">
        <w:t>s</w:t>
      </w:r>
      <w:r w:rsidR="007612FB">
        <w:t>s than one in ten students (7.8% and 7.1</w:t>
      </w:r>
      <w:r w:rsidR="007612FB" w:rsidRPr="00501A89">
        <w:t>%)</w:t>
      </w:r>
      <w:r w:rsidR="00501A89" w:rsidRPr="00501A89">
        <w:t xml:space="preserve">. </w:t>
      </w:r>
      <w:r w:rsidRPr="00501A89">
        <w:t>Using the opportunity to indicate another place, respondents stressed that they had not encountered this term</w:t>
      </w:r>
      <w:r w:rsidR="00501A89" w:rsidRPr="00501A89">
        <w:t xml:space="preserve"> (12 responses) or met it right in the research in work or in volunteer place</w:t>
      </w:r>
      <w:r w:rsidRPr="00501A89">
        <w:t xml:space="preserve">. This may mean that the term is not </w:t>
      </w:r>
      <w:r w:rsidR="00501A89" w:rsidRPr="00501A89">
        <w:t xml:space="preserve">so </w:t>
      </w:r>
      <w:r w:rsidRPr="00501A89">
        <w:t xml:space="preserve">popular among the surveyed </w:t>
      </w:r>
      <w:r w:rsidR="00501A89" w:rsidRPr="00501A89">
        <w:t>students</w:t>
      </w:r>
      <w:r w:rsidRPr="00501A89">
        <w:t xml:space="preserve"> of social economy-related studies, which may be surprising</w:t>
      </w:r>
      <w:r w:rsidR="00501A89" w:rsidRPr="00501A89">
        <w:t xml:space="preserve"> (similarly as in HE teacher group)</w:t>
      </w:r>
      <w:r w:rsidRPr="00501A89">
        <w:t xml:space="preserve">. </w:t>
      </w:r>
      <w:r w:rsidR="00501A89" w:rsidRPr="00501A89">
        <w:t xml:space="preserve">Better information is that, the students </w:t>
      </w:r>
      <w:r w:rsidR="00A33B06">
        <w:t xml:space="preserve">were </w:t>
      </w:r>
      <w:r w:rsidR="00501A89" w:rsidRPr="00501A89">
        <w:t xml:space="preserve">mostly familiarized </w:t>
      </w:r>
      <w:r w:rsidR="00A33B06">
        <w:t xml:space="preserve">with the term </w:t>
      </w:r>
      <w:r w:rsidR="00501A89" w:rsidRPr="00501A89">
        <w:t>via study programme</w:t>
      </w:r>
      <w:r w:rsidRPr="00501A89">
        <w:t xml:space="preserve">. From the point of view of the group of respondents, this is quite important information indicating that the topic of green skills </w:t>
      </w:r>
      <w:r w:rsidR="00501A89" w:rsidRPr="00501A89">
        <w:t xml:space="preserve">should be presented via study programme in extended version, and </w:t>
      </w:r>
      <w:r w:rsidRPr="00501A89">
        <w:t>the curricula of courses related to social economy</w:t>
      </w:r>
      <w:r w:rsidR="00501A89" w:rsidRPr="00501A89">
        <w:t xml:space="preserve"> could be the best place to present this idea</w:t>
      </w:r>
      <w:r w:rsidRPr="00501A89">
        <w:t xml:space="preserve">.  </w:t>
      </w:r>
    </w:p>
    <w:p w14:paraId="5EFE3BB8" w14:textId="65028056" w:rsidR="000607E5" w:rsidRPr="00C27ED8" w:rsidRDefault="000607E5" w:rsidP="000607E5">
      <w:pPr>
        <w:pStyle w:val="Legenda"/>
        <w:rPr>
          <w:i w:val="0"/>
          <w:iCs w:val="0"/>
          <w:color w:val="auto"/>
          <w:sz w:val="24"/>
          <w:szCs w:val="24"/>
        </w:rPr>
      </w:pPr>
      <w:bookmarkStart w:id="61" w:name="_Toc107410715"/>
      <w:r w:rsidRPr="00C27ED8">
        <w:rPr>
          <w:b/>
          <w:bCs/>
          <w:i w:val="0"/>
          <w:iCs w:val="0"/>
          <w:color w:val="auto"/>
          <w:sz w:val="24"/>
          <w:szCs w:val="24"/>
        </w:rPr>
        <w:t xml:space="preserve">Table </w:t>
      </w:r>
      <w:r w:rsidRPr="00C27ED8">
        <w:rPr>
          <w:b/>
          <w:bCs/>
          <w:i w:val="0"/>
          <w:iCs w:val="0"/>
          <w:color w:val="auto"/>
          <w:sz w:val="24"/>
          <w:szCs w:val="24"/>
        </w:rPr>
        <w:fldChar w:fldCharType="begin"/>
      </w:r>
      <w:r w:rsidRPr="00C27ED8">
        <w:rPr>
          <w:b/>
          <w:bCs/>
          <w:i w:val="0"/>
          <w:iCs w:val="0"/>
          <w:color w:val="auto"/>
          <w:sz w:val="24"/>
          <w:szCs w:val="24"/>
        </w:rPr>
        <w:instrText xml:space="preserve"> SEQ Table \* ARABIC </w:instrText>
      </w:r>
      <w:r w:rsidRPr="00C27ED8">
        <w:rPr>
          <w:b/>
          <w:bCs/>
          <w:i w:val="0"/>
          <w:iCs w:val="0"/>
          <w:color w:val="auto"/>
          <w:sz w:val="24"/>
          <w:szCs w:val="24"/>
        </w:rPr>
        <w:fldChar w:fldCharType="separate"/>
      </w:r>
      <w:r w:rsidR="001C3191">
        <w:rPr>
          <w:b/>
          <w:bCs/>
          <w:i w:val="0"/>
          <w:iCs w:val="0"/>
          <w:noProof/>
          <w:color w:val="auto"/>
          <w:sz w:val="24"/>
          <w:szCs w:val="24"/>
        </w:rPr>
        <w:t>17</w:t>
      </w:r>
      <w:r w:rsidRPr="00C27ED8">
        <w:rPr>
          <w:b/>
          <w:bCs/>
          <w:i w:val="0"/>
          <w:iCs w:val="0"/>
          <w:color w:val="auto"/>
          <w:sz w:val="24"/>
          <w:szCs w:val="24"/>
        </w:rPr>
        <w:fldChar w:fldCharType="end"/>
      </w:r>
      <w:r w:rsidRPr="00C27ED8">
        <w:rPr>
          <w:b/>
          <w:bCs/>
          <w:i w:val="0"/>
          <w:iCs w:val="0"/>
          <w:color w:val="auto"/>
          <w:sz w:val="24"/>
          <w:szCs w:val="24"/>
        </w:rPr>
        <w:t>.</w:t>
      </w:r>
      <w:r w:rsidRPr="00C27ED8">
        <w:rPr>
          <w:i w:val="0"/>
          <w:iCs w:val="0"/>
          <w:color w:val="auto"/>
          <w:sz w:val="24"/>
          <w:szCs w:val="24"/>
        </w:rPr>
        <w:t xml:space="preserve"> Sources of come across of term ‘green skills’</w:t>
      </w:r>
      <w:bookmarkEnd w:id="61"/>
    </w:p>
    <w:tbl>
      <w:tblPr>
        <w:tblStyle w:val="Tabela-Siatka"/>
        <w:tblW w:w="9287" w:type="dxa"/>
        <w:tblLayout w:type="fixed"/>
        <w:tblLook w:val="04A0" w:firstRow="1" w:lastRow="0" w:firstColumn="1" w:lastColumn="0" w:noHBand="0" w:noVBand="1"/>
      </w:tblPr>
      <w:tblGrid>
        <w:gridCol w:w="1007"/>
        <w:gridCol w:w="1261"/>
        <w:gridCol w:w="1152"/>
        <w:gridCol w:w="1258"/>
        <w:gridCol w:w="1152"/>
        <w:gridCol w:w="1152"/>
        <w:gridCol w:w="1152"/>
        <w:gridCol w:w="1153"/>
      </w:tblGrid>
      <w:tr w:rsidR="000607E5" w:rsidRPr="000607E5" w14:paraId="215726FB" w14:textId="77777777" w:rsidTr="00070B38">
        <w:tc>
          <w:tcPr>
            <w:tcW w:w="1007" w:type="dxa"/>
            <w:tcBorders>
              <w:top w:val="single" w:sz="18" w:space="0" w:color="auto"/>
              <w:left w:val="nil"/>
              <w:bottom w:val="single" w:sz="8" w:space="0" w:color="auto"/>
              <w:right w:val="nil"/>
            </w:tcBorders>
          </w:tcPr>
          <w:p w14:paraId="5A45E63F" w14:textId="77777777" w:rsidR="000607E5" w:rsidRPr="00C27ED8" w:rsidRDefault="000607E5" w:rsidP="00070B38">
            <w:pPr>
              <w:pStyle w:val="Legenda"/>
              <w:spacing w:after="0"/>
              <w:rPr>
                <w:rStyle w:val="normaltextrun"/>
                <w:rFonts w:ascii="Calibri" w:hAnsi="Calibri" w:cs="Calibri"/>
                <w:i w:val="0"/>
                <w:iCs w:val="0"/>
                <w:color w:val="auto"/>
                <w:sz w:val="20"/>
                <w:szCs w:val="20"/>
              </w:rPr>
            </w:pPr>
          </w:p>
        </w:tc>
        <w:tc>
          <w:tcPr>
            <w:tcW w:w="1261" w:type="dxa"/>
            <w:tcBorders>
              <w:top w:val="single" w:sz="18" w:space="0" w:color="auto"/>
              <w:left w:val="nil"/>
              <w:bottom w:val="single" w:sz="8" w:space="0" w:color="auto"/>
              <w:right w:val="nil"/>
            </w:tcBorders>
            <w:vAlign w:val="center"/>
          </w:tcPr>
          <w:p w14:paraId="469EE803" w14:textId="77777777" w:rsidR="000607E5" w:rsidRPr="00C27ED8" w:rsidRDefault="000607E5" w:rsidP="00070B38">
            <w:pPr>
              <w:pStyle w:val="Legenda"/>
              <w:spacing w:after="0"/>
              <w:ind w:left="28" w:hanging="9"/>
              <w:jc w:val="center"/>
              <w:rPr>
                <w:rStyle w:val="normaltextrun"/>
                <w:rFonts w:ascii="Calibri" w:hAnsi="Calibri" w:cs="Calibri"/>
                <w:b/>
                <w:bCs/>
                <w:i w:val="0"/>
                <w:iCs w:val="0"/>
                <w:color w:val="auto"/>
                <w:sz w:val="20"/>
                <w:szCs w:val="20"/>
              </w:rPr>
            </w:pPr>
            <w:r w:rsidRPr="00C27ED8">
              <w:rPr>
                <w:rFonts w:ascii="Calibri" w:hAnsi="Calibri" w:cs="Calibri"/>
                <w:b/>
                <w:bCs/>
                <w:i w:val="0"/>
                <w:iCs w:val="0"/>
                <w:color w:val="auto"/>
                <w:sz w:val="20"/>
                <w:szCs w:val="20"/>
              </w:rPr>
              <w:t>study programme</w:t>
            </w:r>
          </w:p>
        </w:tc>
        <w:tc>
          <w:tcPr>
            <w:tcW w:w="1152" w:type="dxa"/>
            <w:tcBorders>
              <w:top w:val="single" w:sz="18" w:space="0" w:color="auto"/>
              <w:left w:val="nil"/>
              <w:bottom w:val="single" w:sz="8" w:space="0" w:color="auto"/>
              <w:right w:val="nil"/>
            </w:tcBorders>
            <w:vAlign w:val="center"/>
          </w:tcPr>
          <w:p w14:paraId="59378EDC" w14:textId="77777777" w:rsidR="000607E5" w:rsidRPr="00C27ED8" w:rsidRDefault="000607E5" w:rsidP="00070B38">
            <w:pPr>
              <w:pStyle w:val="Legenda"/>
              <w:spacing w:after="0"/>
              <w:ind w:left="28" w:hanging="9"/>
              <w:jc w:val="center"/>
              <w:rPr>
                <w:b/>
                <w:bCs/>
                <w:i w:val="0"/>
                <w:iCs w:val="0"/>
                <w:color w:val="auto"/>
                <w:sz w:val="20"/>
                <w:szCs w:val="20"/>
              </w:rPr>
            </w:pPr>
            <w:r w:rsidRPr="00C27ED8">
              <w:rPr>
                <w:rFonts w:ascii="Calibri" w:hAnsi="Calibri" w:cs="Calibri"/>
                <w:b/>
                <w:bCs/>
                <w:i w:val="0"/>
                <w:iCs w:val="0"/>
                <w:color w:val="auto"/>
                <w:sz w:val="20"/>
                <w:szCs w:val="20"/>
              </w:rPr>
              <w:t>scientific papers</w:t>
            </w:r>
          </w:p>
        </w:tc>
        <w:tc>
          <w:tcPr>
            <w:tcW w:w="1258" w:type="dxa"/>
            <w:tcBorders>
              <w:top w:val="single" w:sz="18" w:space="0" w:color="auto"/>
              <w:left w:val="nil"/>
              <w:bottom w:val="single" w:sz="8" w:space="0" w:color="auto"/>
              <w:right w:val="nil"/>
            </w:tcBorders>
            <w:vAlign w:val="center"/>
          </w:tcPr>
          <w:p w14:paraId="43706A9C" w14:textId="77777777" w:rsidR="000607E5" w:rsidRPr="00C27ED8" w:rsidRDefault="000607E5" w:rsidP="00070B38">
            <w:pPr>
              <w:pStyle w:val="Legenda"/>
              <w:spacing w:after="0"/>
              <w:ind w:left="28" w:hanging="9"/>
              <w:jc w:val="center"/>
              <w:rPr>
                <w:b/>
                <w:bCs/>
                <w:i w:val="0"/>
                <w:iCs w:val="0"/>
                <w:color w:val="auto"/>
                <w:sz w:val="20"/>
                <w:szCs w:val="20"/>
              </w:rPr>
            </w:pPr>
            <w:r w:rsidRPr="00C27ED8">
              <w:rPr>
                <w:rFonts w:ascii="Calibri" w:hAnsi="Calibri" w:cs="Calibri"/>
                <w:b/>
                <w:bCs/>
                <w:i w:val="0"/>
                <w:iCs w:val="0"/>
                <w:color w:val="auto"/>
                <w:sz w:val="20"/>
                <w:szCs w:val="20"/>
              </w:rPr>
              <w:t>academic conferences</w:t>
            </w:r>
          </w:p>
        </w:tc>
        <w:tc>
          <w:tcPr>
            <w:tcW w:w="1152" w:type="dxa"/>
            <w:tcBorders>
              <w:top w:val="single" w:sz="18" w:space="0" w:color="auto"/>
              <w:left w:val="nil"/>
              <w:bottom w:val="single" w:sz="8" w:space="0" w:color="auto"/>
              <w:right w:val="nil"/>
            </w:tcBorders>
            <w:vAlign w:val="center"/>
          </w:tcPr>
          <w:p w14:paraId="4AB6B099" w14:textId="77777777" w:rsidR="000607E5" w:rsidRPr="00C27ED8" w:rsidRDefault="000607E5" w:rsidP="00070B38">
            <w:pPr>
              <w:pStyle w:val="Legenda"/>
              <w:spacing w:after="0"/>
              <w:ind w:left="28" w:hanging="9"/>
              <w:jc w:val="center"/>
              <w:rPr>
                <w:b/>
                <w:bCs/>
                <w:i w:val="0"/>
                <w:iCs w:val="0"/>
                <w:color w:val="auto"/>
                <w:sz w:val="20"/>
                <w:szCs w:val="20"/>
              </w:rPr>
            </w:pPr>
            <w:r w:rsidRPr="00C27ED8">
              <w:rPr>
                <w:rFonts w:ascii="Calibri" w:hAnsi="Calibri" w:cs="Calibri"/>
                <w:b/>
                <w:bCs/>
                <w:i w:val="0"/>
                <w:iCs w:val="0"/>
                <w:color w:val="auto"/>
                <w:sz w:val="20"/>
                <w:szCs w:val="20"/>
              </w:rPr>
              <w:t>press</w:t>
            </w:r>
          </w:p>
        </w:tc>
        <w:tc>
          <w:tcPr>
            <w:tcW w:w="1152" w:type="dxa"/>
            <w:tcBorders>
              <w:top w:val="single" w:sz="18" w:space="0" w:color="auto"/>
              <w:left w:val="nil"/>
              <w:bottom w:val="single" w:sz="8" w:space="0" w:color="auto"/>
              <w:right w:val="nil"/>
            </w:tcBorders>
            <w:vAlign w:val="center"/>
          </w:tcPr>
          <w:p w14:paraId="5DA1B3D3" w14:textId="77777777" w:rsidR="000607E5" w:rsidRPr="00535862" w:rsidRDefault="000607E5" w:rsidP="00070B38">
            <w:pPr>
              <w:pStyle w:val="Legenda"/>
              <w:spacing w:after="0"/>
              <w:ind w:left="28" w:hanging="9"/>
              <w:jc w:val="center"/>
              <w:rPr>
                <w:b/>
                <w:bCs/>
                <w:i w:val="0"/>
                <w:iCs w:val="0"/>
                <w:color w:val="auto"/>
                <w:sz w:val="20"/>
                <w:szCs w:val="20"/>
              </w:rPr>
            </w:pPr>
            <w:r w:rsidRPr="00535862">
              <w:rPr>
                <w:rFonts w:ascii="Calibri" w:hAnsi="Calibri" w:cs="Calibri"/>
                <w:b/>
                <w:bCs/>
                <w:i w:val="0"/>
                <w:iCs w:val="0"/>
                <w:color w:val="auto"/>
                <w:sz w:val="20"/>
                <w:szCs w:val="20"/>
              </w:rPr>
              <w:t>social media</w:t>
            </w:r>
          </w:p>
        </w:tc>
        <w:tc>
          <w:tcPr>
            <w:tcW w:w="1152" w:type="dxa"/>
            <w:tcBorders>
              <w:top w:val="single" w:sz="18" w:space="0" w:color="auto"/>
              <w:left w:val="nil"/>
              <w:bottom w:val="single" w:sz="8" w:space="0" w:color="auto"/>
              <w:right w:val="nil"/>
            </w:tcBorders>
            <w:vAlign w:val="center"/>
          </w:tcPr>
          <w:p w14:paraId="1F7C821E" w14:textId="77777777" w:rsidR="000607E5" w:rsidRPr="00535862" w:rsidRDefault="000607E5" w:rsidP="00070B38">
            <w:pPr>
              <w:pStyle w:val="Legenda"/>
              <w:spacing w:after="0"/>
              <w:ind w:left="28" w:hanging="9"/>
              <w:jc w:val="center"/>
              <w:rPr>
                <w:rFonts w:ascii="Calibri" w:hAnsi="Calibri" w:cs="Calibri"/>
                <w:b/>
                <w:bCs/>
                <w:i w:val="0"/>
                <w:iCs w:val="0"/>
                <w:color w:val="auto"/>
                <w:sz w:val="20"/>
                <w:szCs w:val="20"/>
              </w:rPr>
            </w:pPr>
            <w:r w:rsidRPr="00535862">
              <w:rPr>
                <w:rFonts w:ascii="Calibri" w:hAnsi="Calibri" w:cs="Calibri"/>
                <w:b/>
                <w:bCs/>
                <w:i w:val="0"/>
                <w:iCs w:val="0"/>
                <w:color w:val="auto"/>
                <w:sz w:val="20"/>
                <w:szCs w:val="20"/>
              </w:rPr>
              <w:t>television</w:t>
            </w:r>
          </w:p>
        </w:tc>
        <w:tc>
          <w:tcPr>
            <w:tcW w:w="1153" w:type="dxa"/>
            <w:tcBorders>
              <w:top w:val="single" w:sz="18" w:space="0" w:color="auto"/>
              <w:left w:val="nil"/>
              <w:bottom w:val="single" w:sz="8" w:space="0" w:color="auto"/>
              <w:right w:val="nil"/>
            </w:tcBorders>
            <w:vAlign w:val="center"/>
          </w:tcPr>
          <w:p w14:paraId="069871EC" w14:textId="77777777" w:rsidR="000607E5" w:rsidRPr="00535862" w:rsidRDefault="000607E5" w:rsidP="00070B38">
            <w:pPr>
              <w:pStyle w:val="Legenda"/>
              <w:spacing w:after="0"/>
              <w:ind w:left="28" w:hanging="9"/>
              <w:jc w:val="center"/>
              <w:rPr>
                <w:b/>
                <w:bCs/>
                <w:i w:val="0"/>
                <w:iCs w:val="0"/>
                <w:color w:val="auto"/>
                <w:sz w:val="20"/>
                <w:szCs w:val="20"/>
              </w:rPr>
            </w:pPr>
            <w:r w:rsidRPr="00535862">
              <w:rPr>
                <w:rFonts w:ascii="Calibri" w:hAnsi="Calibri" w:cs="Calibri"/>
                <w:b/>
                <w:bCs/>
                <w:i w:val="0"/>
                <w:iCs w:val="0"/>
                <w:color w:val="auto"/>
                <w:sz w:val="20"/>
                <w:szCs w:val="20"/>
              </w:rPr>
              <w:t>other</w:t>
            </w:r>
          </w:p>
        </w:tc>
      </w:tr>
      <w:tr w:rsidR="000607E5" w:rsidRPr="000607E5" w14:paraId="0DDE98AB" w14:textId="77777777" w:rsidTr="00070B38">
        <w:tc>
          <w:tcPr>
            <w:tcW w:w="1007" w:type="dxa"/>
            <w:tcBorders>
              <w:top w:val="single" w:sz="8" w:space="0" w:color="auto"/>
              <w:left w:val="nil"/>
              <w:bottom w:val="nil"/>
              <w:right w:val="nil"/>
            </w:tcBorders>
          </w:tcPr>
          <w:p w14:paraId="277F2029" w14:textId="77777777" w:rsidR="000607E5" w:rsidRPr="00C27ED8" w:rsidRDefault="000607E5" w:rsidP="00070B38">
            <w:pPr>
              <w:pStyle w:val="Legenda"/>
              <w:spacing w:after="0"/>
              <w:jc w:val="center"/>
              <w:rPr>
                <w:rStyle w:val="normaltextrun"/>
                <w:rFonts w:ascii="Calibri" w:hAnsi="Calibri" w:cs="Calibri"/>
                <w:i w:val="0"/>
                <w:iCs w:val="0"/>
                <w:color w:val="auto"/>
                <w:sz w:val="20"/>
                <w:szCs w:val="20"/>
              </w:rPr>
            </w:pPr>
            <w:r w:rsidRPr="00C27ED8">
              <w:rPr>
                <w:rStyle w:val="normaltextrun"/>
                <w:rFonts w:ascii="Calibri" w:hAnsi="Calibri" w:cs="Calibri"/>
                <w:i w:val="0"/>
                <w:iCs w:val="0"/>
                <w:color w:val="auto"/>
                <w:sz w:val="20"/>
                <w:szCs w:val="20"/>
              </w:rPr>
              <w:t>Belgium</w:t>
            </w:r>
          </w:p>
        </w:tc>
        <w:tc>
          <w:tcPr>
            <w:tcW w:w="1261" w:type="dxa"/>
            <w:tcBorders>
              <w:top w:val="single" w:sz="8" w:space="0" w:color="auto"/>
              <w:left w:val="nil"/>
              <w:bottom w:val="nil"/>
              <w:right w:val="nil"/>
            </w:tcBorders>
            <w:vAlign w:val="center"/>
          </w:tcPr>
          <w:p w14:paraId="5301887B" w14:textId="77777777" w:rsidR="000607E5" w:rsidRPr="00C27ED8" w:rsidRDefault="000607E5" w:rsidP="00070B38">
            <w:pPr>
              <w:pStyle w:val="Legenda"/>
              <w:spacing w:after="0"/>
              <w:jc w:val="center"/>
              <w:rPr>
                <w:rStyle w:val="normaltextrun"/>
                <w:rFonts w:ascii="Calibri" w:hAnsi="Calibri" w:cs="Calibri"/>
                <w:i w:val="0"/>
                <w:iCs w:val="0"/>
                <w:color w:val="auto"/>
                <w:sz w:val="20"/>
                <w:szCs w:val="20"/>
              </w:rPr>
            </w:pPr>
            <w:r w:rsidRPr="00C27ED8">
              <w:rPr>
                <w:rStyle w:val="normaltextrun"/>
                <w:rFonts w:ascii="Calibri" w:hAnsi="Calibri" w:cs="Calibri"/>
                <w:i w:val="0"/>
                <w:iCs w:val="0"/>
                <w:color w:val="auto"/>
                <w:sz w:val="20"/>
                <w:szCs w:val="20"/>
              </w:rPr>
              <w:t>2</w:t>
            </w:r>
          </w:p>
        </w:tc>
        <w:tc>
          <w:tcPr>
            <w:tcW w:w="1152" w:type="dxa"/>
            <w:tcBorders>
              <w:top w:val="single" w:sz="8" w:space="0" w:color="auto"/>
              <w:left w:val="nil"/>
              <w:bottom w:val="nil"/>
              <w:right w:val="nil"/>
            </w:tcBorders>
            <w:vAlign w:val="center"/>
          </w:tcPr>
          <w:p w14:paraId="7CDDAA60" w14:textId="0F19FD3E" w:rsidR="000607E5" w:rsidRPr="00C27ED8" w:rsidRDefault="00C27ED8" w:rsidP="00070B38">
            <w:pPr>
              <w:jc w:val="center"/>
              <w:rPr>
                <w:rStyle w:val="normaltextrun"/>
                <w:rFonts w:ascii="Calibri" w:hAnsi="Calibri" w:cs="Calibri"/>
                <w:sz w:val="20"/>
                <w:szCs w:val="20"/>
              </w:rPr>
            </w:pPr>
            <w:r w:rsidRPr="00C27ED8">
              <w:rPr>
                <w:rStyle w:val="normaltextrun"/>
                <w:rFonts w:ascii="Calibri" w:hAnsi="Calibri" w:cs="Calibri"/>
                <w:sz w:val="20"/>
                <w:szCs w:val="20"/>
              </w:rPr>
              <w:t>2</w:t>
            </w:r>
          </w:p>
        </w:tc>
        <w:tc>
          <w:tcPr>
            <w:tcW w:w="1258" w:type="dxa"/>
            <w:tcBorders>
              <w:top w:val="single" w:sz="8" w:space="0" w:color="auto"/>
              <w:left w:val="nil"/>
              <w:bottom w:val="nil"/>
              <w:right w:val="nil"/>
            </w:tcBorders>
            <w:vAlign w:val="center"/>
          </w:tcPr>
          <w:p w14:paraId="5EDE20F4" w14:textId="0E18E2C8" w:rsidR="000607E5" w:rsidRPr="00C27ED8" w:rsidRDefault="00C27ED8" w:rsidP="00070B38">
            <w:pPr>
              <w:jc w:val="center"/>
              <w:rPr>
                <w:rStyle w:val="normaltextrun"/>
                <w:rFonts w:ascii="Calibri" w:hAnsi="Calibri" w:cs="Calibri"/>
                <w:sz w:val="20"/>
                <w:szCs w:val="20"/>
              </w:rPr>
            </w:pPr>
            <w:r w:rsidRPr="00C27ED8">
              <w:rPr>
                <w:rStyle w:val="normaltextrun"/>
                <w:rFonts w:ascii="Calibri" w:hAnsi="Calibri" w:cs="Calibri"/>
                <w:sz w:val="20"/>
                <w:szCs w:val="20"/>
              </w:rPr>
              <w:t>2</w:t>
            </w:r>
          </w:p>
        </w:tc>
        <w:tc>
          <w:tcPr>
            <w:tcW w:w="1152" w:type="dxa"/>
            <w:tcBorders>
              <w:top w:val="single" w:sz="8" w:space="0" w:color="auto"/>
              <w:left w:val="nil"/>
              <w:bottom w:val="nil"/>
              <w:right w:val="nil"/>
            </w:tcBorders>
            <w:vAlign w:val="center"/>
          </w:tcPr>
          <w:p w14:paraId="0AA3290E" w14:textId="73E499B7" w:rsidR="000607E5" w:rsidRPr="00C27ED8" w:rsidRDefault="00C27ED8" w:rsidP="00070B38">
            <w:pPr>
              <w:jc w:val="center"/>
              <w:rPr>
                <w:rStyle w:val="normaltextrun"/>
                <w:rFonts w:ascii="Calibri" w:hAnsi="Calibri" w:cs="Calibri"/>
                <w:sz w:val="20"/>
                <w:szCs w:val="20"/>
              </w:rPr>
            </w:pPr>
            <w:r w:rsidRPr="00C27ED8">
              <w:rPr>
                <w:rStyle w:val="normaltextrun"/>
                <w:rFonts w:ascii="Calibri" w:hAnsi="Calibri" w:cs="Calibri"/>
                <w:sz w:val="20"/>
                <w:szCs w:val="20"/>
              </w:rPr>
              <w:t>1</w:t>
            </w:r>
          </w:p>
        </w:tc>
        <w:tc>
          <w:tcPr>
            <w:tcW w:w="1152" w:type="dxa"/>
            <w:tcBorders>
              <w:top w:val="single" w:sz="8" w:space="0" w:color="auto"/>
              <w:left w:val="nil"/>
              <w:bottom w:val="nil"/>
              <w:right w:val="nil"/>
            </w:tcBorders>
            <w:vAlign w:val="center"/>
          </w:tcPr>
          <w:p w14:paraId="306AAD97" w14:textId="3A487C0F" w:rsidR="000607E5" w:rsidRPr="00535862" w:rsidRDefault="00C27ED8" w:rsidP="00070B38">
            <w:pPr>
              <w:pStyle w:val="Legenda"/>
              <w:spacing w:after="0"/>
              <w:jc w:val="center"/>
              <w:rPr>
                <w:rStyle w:val="normaltextrun"/>
                <w:rFonts w:ascii="Calibri" w:hAnsi="Calibri" w:cs="Calibri"/>
                <w:i w:val="0"/>
                <w:iCs w:val="0"/>
                <w:color w:val="auto"/>
                <w:sz w:val="20"/>
                <w:szCs w:val="20"/>
              </w:rPr>
            </w:pPr>
            <w:r w:rsidRPr="00535862">
              <w:rPr>
                <w:rStyle w:val="normaltextrun"/>
                <w:rFonts w:ascii="Calibri" w:hAnsi="Calibri" w:cs="Calibri"/>
                <w:i w:val="0"/>
                <w:iCs w:val="0"/>
                <w:color w:val="auto"/>
                <w:sz w:val="20"/>
                <w:szCs w:val="20"/>
              </w:rPr>
              <w:t>1</w:t>
            </w:r>
          </w:p>
        </w:tc>
        <w:tc>
          <w:tcPr>
            <w:tcW w:w="1152" w:type="dxa"/>
            <w:tcBorders>
              <w:top w:val="single" w:sz="8" w:space="0" w:color="auto"/>
              <w:left w:val="nil"/>
              <w:bottom w:val="nil"/>
              <w:right w:val="nil"/>
            </w:tcBorders>
            <w:vAlign w:val="center"/>
          </w:tcPr>
          <w:p w14:paraId="079259D8" w14:textId="50D81291" w:rsidR="000607E5" w:rsidRPr="00535862" w:rsidRDefault="00535862" w:rsidP="00070B38">
            <w:pPr>
              <w:pStyle w:val="Legenda"/>
              <w:spacing w:after="0"/>
              <w:jc w:val="center"/>
              <w:rPr>
                <w:rStyle w:val="normaltextrun"/>
                <w:rFonts w:ascii="Calibri" w:hAnsi="Calibri" w:cs="Calibri"/>
                <w:i w:val="0"/>
                <w:iCs w:val="0"/>
                <w:color w:val="auto"/>
                <w:sz w:val="20"/>
                <w:szCs w:val="20"/>
              </w:rPr>
            </w:pPr>
            <w:r w:rsidRPr="00535862">
              <w:rPr>
                <w:rStyle w:val="normaltextrun"/>
                <w:rFonts w:ascii="Calibri" w:hAnsi="Calibri" w:cs="Calibri"/>
                <w:i w:val="0"/>
                <w:iCs w:val="0"/>
                <w:color w:val="auto"/>
                <w:sz w:val="20"/>
                <w:szCs w:val="20"/>
              </w:rPr>
              <w:t>1</w:t>
            </w:r>
          </w:p>
        </w:tc>
        <w:tc>
          <w:tcPr>
            <w:tcW w:w="1153" w:type="dxa"/>
            <w:tcBorders>
              <w:top w:val="single" w:sz="8" w:space="0" w:color="auto"/>
              <w:left w:val="nil"/>
              <w:bottom w:val="nil"/>
              <w:right w:val="nil"/>
            </w:tcBorders>
            <w:vAlign w:val="center"/>
          </w:tcPr>
          <w:p w14:paraId="148D5ABC" w14:textId="30041A09" w:rsidR="000607E5" w:rsidRPr="00535862" w:rsidRDefault="007612FB" w:rsidP="00070B38">
            <w:pPr>
              <w:pStyle w:val="Legenda"/>
              <w:spacing w:after="0"/>
              <w:jc w:val="center"/>
              <w:rPr>
                <w:rStyle w:val="normaltextrun"/>
                <w:rFonts w:ascii="Calibri" w:hAnsi="Calibri" w:cs="Calibri"/>
                <w:i w:val="0"/>
                <w:iCs w:val="0"/>
                <w:color w:val="auto"/>
                <w:sz w:val="20"/>
                <w:szCs w:val="20"/>
              </w:rPr>
            </w:pPr>
            <w:r>
              <w:rPr>
                <w:rStyle w:val="normaltextrun"/>
                <w:rFonts w:ascii="Calibri" w:hAnsi="Calibri" w:cs="Calibri"/>
                <w:i w:val="0"/>
                <w:iCs w:val="0"/>
                <w:color w:val="auto"/>
                <w:sz w:val="20"/>
                <w:szCs w:val="20"/>
              </w:rPr>
              <w:t>.</w:t>
            </w:r>
          </w:p>
        </w:tc>
      </w:tr>
      <w:tr w:rsidR="000607E5" w:rsidRPr="000607E5" w14:paraId="2B588E18" w14:textId="77777777" w:rsidTr="00070B38">
        <w:tc>
          <w:tcPr>
            <w:tcW w:w="1007" w:type="dxa"/>
            <w:tcBorders>
              <w:top w:val="nil"/>
              <w:left w:val="nil"/>
              <w:bottom w:val="nil"/>
              <w:right w:val="nil"/>
            </w:tcBorders>
          </w:tcPr>
          <w:p w14:paraId="2F939EB4" w14:textId="77777777" w:rsidR="000607E5" w:rsidRPr="00C27ED8" w:rsidRDefault="000607E5" w:rsidP="00070B38">
            <w:pPr>
              <w:pStyle w:val="Legenda"/>
              <w:spacing w:after="0"/>
              <w:jc w:val="center"/>
              <w:rPr>
                <w:rStyle w:val="normaltextrun"/>
                <w:rFonts w:ascii="Calibri" w:hAnsi="Calibri" w:cs="Calibri"/>
                <w:i w:val="0"/>
                <w:iCs w:val="0"/>
                <w:color w:val="auto"/>
                <w:sz w:val="20"/>
                <w:szCs w:val="20"/>
              </w:rPr>
            </w:pPr>
            <w:r w:rsidRPr="00C27ED8">
              <w:rPr>
                <w:rStyle w:val="normaltextrun"/>
                <w:rFonts w:ascii="Calibri" w:hAnsi="Calibri" w:cs="Calibri"/>
                <w:i w:val="0"/>
                <w:iCs w:val="0"/>
                <w:color w:val="auto"/>
                <w:sz w:val="20"/>
                <w:szCs w:val="20"/>
              </w:rPr>
              <w:t>Czechia</w:t>
            </w:r>
          </w:p>
        </w:tc>
        <w:tc>
          <w:tcPr>
            <w:tcW w:w="1261" w:type="dxa"/>
            <w:tcBorders>
              <w:top w:val="nil"/>
              <w:left w:val="nil"/>
              <w:bottom w:val="nil"/>
              <w:right w:val="nil"/>
            </w:tcBorders>
            <w:vAlign w:val="center"/>
          </w:tcPr>
          <w:p w14:paraId="4D3C3D46" w14:textId="58590EB5" w:rsidR="000607E5" w:rsidRPr="00C27ED8" w:rsidRDefault="00C27ED8" w:rsidP="00070B38">
            <w:pPr>
              <w:pStyle w:val="Legenda"/>
              <w:spacing w:after="0"/>
              <w:jc w:val="center"/>
              <w:rPr>
                <w:rStyle w:val="normaltextrun"/>
                <w:rFonts w:ascii="Calibri" w:hAnsi="Calibri" w:cs="Calibri"/>
                <w:i w:val="0"/>
                <w:iCs w:val="0"/>
                <w:color w:val="auto"/>
                <w:sz w:val="20"/>
                <w:szCs w:val="20"/>
              </w:rPr>
            </w:pPr>
            <w:r w:rsidRPr="00C27ED8">
              <w:rPr>
                <w:rStyle w:val="normaltextrun"/>
                <w:rFonts w:ascii="Calibri" w:hAnsi="Calibri" w:cs="Calibri"/>
                <w:i w:val="0"/>
                <w:iCs w:val="0"/>
                <w:color w:val="auto"/>
                <w:sz w:val="20"/>
                <w:szCs w:val="20"/>
              </w:rPr>
              <w:t>14</w:t>
            </w:r>
          </w:p>
        </w:tc>
        <w:tc>
          <w:tcPr>
            <w:tcW w:w="1152" w:type="dxa"/>
            <w:tcBorders>
              <w:top w:val="nil"/>
              <w:left w:val="nil"/>
              <w:bottom w:val="nil"/>
              <w:right w:val="nil"/>
            </w:tcBorders>
            <w:vAlign w:val="center"/>
          </w:tcPr>
          <w:p w14:paraId="1B079720" w14:textId="01F1F391" w:rsidR="000607E5" w:rsidRPr="00C27ED8" w:rsidRDefault="00C27ED8" w:rsidP="00070B38">
            <w:pPr>
              <w:jc w:val="center"/>
              <w:rPr>
                <w:rStyle w:val="normaltextrun"/>
                <w:rFonts w:ascii="Calibri" w:hAnsi="Calibri" w:cs="Calibri"/>
                <w:sz w:val="20"/>
                <w:szCs w:val="20"/>
              </w:rPr>
            </w:pPr>
            <w:r w:rsidRPr="00C27ED8">
              <w:rPr>
                <w:rStyle w:val="normaltextrun"/>
                <w:rFonts w:ascii="Calibri" w:hAnsi="Calibri" w:cs="Calibri"/>
                <w:sz w:val="20"/>
                <w:szCs w:val="20"/>
              </w:rPr>
              <w:t>3</w:t>
            </w:r>
          </w:p>
        </w:tc>
        <w:tc>
          <w:tcPr>
            <w:tcW w:w="1258" w:type="dxa"/>
            <w:tcBorders>
              <w:top w:val="nil"/>
              <w:left w:val="nil"/>
              <w:bottom w:val="nil"/>
              <w:right w:val="nil"/>
            </w:tcBorders>
            <w:vAlign w:val="center"/>
          </w:tcPr>
          <w:p w14:paraId="0D3D614C" w14:textId="17EF83F6" w:rsidR="000607E5" w:rsidRPr="00C27ED8" w:rsidRDefault="00C27ED8" w:rsidP="00070B38">
            <w:pPr>
              <w:jc w:val="center"/>
              <w:rPr>
                <w:rStyle w:val="normaltextrun"/>
                <w:rFonts w:ascii="Calibri" w:hAnsi="Calibri" w:cs="Calibri"/>
                <w:sz w:val="20"/>
                <w:szCs w:val="20"/>
              </w:rPr>
            </w:pPr>
            <w:r w:rsidRPr="00C27ED8">
              <w:rPr>
                <w:rStyle w:val="normaltextrun"/>
                <w:rFonts w:ascii="Calibri" w:hAnsi="Calibri" w:cs="Calibri"/>
                <w:sz w:val="20"/>
                <w:szCs w:val="20"/>
              </w:rPr>
              <w:t>.</w:t>
            </w:r>
          </w:p>
        </w:tc>
        <w:tc>
          <w:tcPr>
            <w:tcW w:w="1152" w:type="dxa"/>
            <w:tcBorders>
              <w:top w:val="nil"/>
              <w:left w:val="nil"/>
              <w:bottom w:val="nil"/>
              <w:right w:val="nil"/>
            </w:tcBorders>
            <w:vAlign w:val="center"/>
          </w:tcPr>
          <w:p w14:paraId="06CA5CB5" w14:textId="616C7E0C" w:rsidR="000607E5" w:rsidRPr="00C27ED8" w:rsidRDefault="00C27ED8" w:rsidP="00070B38">
            <w:pPr>
              <w:jc w:val="center"/>
              <w:rPr>
                <w:rStyle w:val="normaltextrun"/>
                <w:rFonts w:ascii="Calibri" w:hAnsi="Calibri" w:cs="Calibri"/>
                <w:sz w:val="20"/>
                <w:szCs w:val="20"/>
              </w:rPr>
            </w:pPr>
            <w:r w:rsidRPr="00C27ED8">
              <w:rPr>
                <w:rStyle w:val="normaltextrun"/>
                <w:rFonts w:ascii="Calibri" w:hAnsi="Calibri" w:cs="Calibri"/>
                <w:sz w:val="20"/>
                <w:szCs w:val="20"/>
              </w:rPr>
              <w:t>.</w:t>
            </w:r>
          </w:p>
        </w:tc>
        <w:tc>
          <w:tcPr>
            <w:tcW w:w="1152" w:type="dxa"/>
            <w:tcBorders>
              <w:top w:val="nil"/>
              <w:left w:val="nil"/>
              <w:bottom w:val="nil"/>
              <w:right w:val="nil"/>
            </w:tcBorders>
            <w:vAlign w:val="center"/>
          </w:tcPr>
          <w:p w14:paraId="1C5332CB" w14:textId="761BAC6F" w:rsidR="000607E5" w:rsidRPr="00535862" w:rsidRDefault="00C27ED8" w:rsidP="00070B38">
            <w:pPr>
              <w:pStyle w:val="Legenda"/>
              <w:spacing w:after="0"/>
              <w:jc w:val="center"/>
              <w:rPr>
                <w:rStyle w:val="normaltextrun"/>
                <w:rFonts w:ascii="Calibri" w:hAnsi="Calibri" w:cs="Calibri"/>
                <w:i w:val="0"/>
                <w:iCs w:val="0"/>
                <w:color w:val="auto"/>
                <w:sz w:val="20"/>
                <w:szCs w:val="20"/>
              </w:rPr>
            </w:pPr>
            <w:r w:rsidRPr="00535862">
              <w:rPr>
                <w:rStyle w:val="normaltextrun"/>
                <w:rFonts w:ascii="Calibri" w:hAnsi="Calibri" w:cs="Calibri"/>
                <w:i w:val="0"/>
                <w:iCs w:val="0"/>
                <w:color w:val="auto"/>
                <w:sz w:val="20"/>
                <w:szCs w:val="20"/>
              </w:rPr>
              <w:t>6</w:t>
            </w:r>
          </w:p>
        </w:tc>
        <w:tc>
          <w:tcPr>
            <w:tcW w:w="1152" w:type="dxa"/>
            <w:tcBorders>
              <w:top w:val="nil"/>
              <w:left w:val="nil"/>
              <w:bottom w:val="nil"/>
              <w:right w:val="nil"/>
            </w:tcBorders>
            <w:vAlign w:val="center"/>
          </w:tcPr>
          <w:p w14:paraId="3ED06193" w14:textId="04620D99" w:rsidR="000607E5" w:rsidRPr="00535862" w:rsidRDefault="00535862" w:rsidP="00070B38">
            <w:pPr>
              <w:pStyle w:val="Legenda"/>
              <w:spacing w:after="0"/>
              <w:jc w:val="center"/>
              <w:rPr>
                <w:rStyle w:val="normaltextrun"/>
                <w:rFonts w:ascii="Calibri" w:hAnsi="Calibri" w:cs="Calibri"/>
                <w:i w:val="0"/>
                <w:iCs w:val="0"/>
                <w:color w:val="auto"/>
                <w:sz w:val="20"/>
                <w:szCs w:val="20"/>
              </w:rPr>
            </w:pPr>
            <w:r w:rsidRPr="00535862">
              <w:rPr>
                <w:rStyle w:val="normaltextrun"/>
                <w:rFonts w:ascii="Calibri" w:hAnsi="Calibri" w:cs="Calibri"/>
                <w:i w:val="0"/>
                <w:iCs w:val="0"/>
                <w:color w:val="auto"/>
                <w:sz w:val="20"/>
                <w:szCs w:val="20"/>
              </w:rPr>
              <w:t>1</w:t>
            </w:r>
          </w:p>
        </w:tc>
        <w:tc>
          <w:tcPr>
            <w:tcW w:w="1153" w:type="dxa"/>
            <w:tcBorders>
              <w:top w:val="nil"/>
              <w:left w:val="nil"/>
              <w:bottom w:val="nil"/>
              <w:right w:val="nil"/>
            </w:tcBorders>
            <w:vAlign w:val="center"/>
          </w:tcPr>
          <w:p w14:paraId="5B3C1759" w14:textId="18F06383" w:rsidR="000607E5" w:rsidRPr="00535862" w:rsidRDefault="007612FB" w:rsidP="00070B38">
            <w:pPr>
              <w:pStyle w:val="Legenda"/>
              <w:spacing w:after="0"/>
              <w:jc w:val="center"/>
              <w:rPr>
                <w:rStyle w:val="normaltextrun"/>
                <w:rFonts w:ascii="Calibri" w:hAnsi="Calibri" w:cs="Calibri"/>
                <w:i w:val="0"/>
                <w:iCs w:val="0"/>
                <w:color w:val="auto"/>
                <w:sz w:val="20"/>
                <w:szCs w:val="20"/>
              </w:rPr>
            </w:pPr>
            <w:r>
              <w:rPr>
                <w:rStyle w:val="normaltextrun"/>
                <w:rFonts w:ascii="Calibri" w:hAnsi="Calibri" w:cs="Calibri"/>
                <w:i w:val="0"/>
                <w:iCs w:val="0"/>
                <w:color w:val="auto"/>
                <w:sz w:val="20"/>
                <w:szCs w:val="20"/>
              </w:rPr>
              <w:t>1</w:t>
            </w:r>
          </w:p>
        </w:tc>
      </w:tr>
      <w:tr w:rsidR="000607E5" w:rsidRPr="000607E5" w14:paraId="095F6F93" w14:textId="77777777" w:rsidTr="00070B38">
        <w:tc>
          <w:tcPr>
            <w:tcW w:w="1007" w:type="dxa"/>
            <w:tcBorders>
              <w:top w:val="nil"/>
              <w:left w:val="nil"/>
              <w:bottom w:val="nil"/>
              <w:right w:val="nil"/>
            </w:tcBorders>
          </w:tcPr>
          <w:p w14:paraId="7F50039C" w14:textId="77777777" w:rsidR="000607E5" w:rsidRPr="00C27ED8" w:rsidRDefault="000607E5" w:rsidP="00070B38">
            <w:pPr>
              <w:pStyle w:val="Legenda"/>
              <w:spacing w:after="0"/>
              <w:jc w:val="center"/>
              <w:rPr>
                <w:rStyle w:val="normaltextrun"/>
                <w:rFonts w:ascii="Calibri" w:hAnsi="Calibri" w:cs="Calibri"/>
                <w:i w:val="0"/>
                <w:iCs w:val="0"/>
                <w:color w:val="auto"/>
                <w:sz w:val="20"/>
                <w:szCs w:val="20"/>
              </w:rPr>
            </w:pPr>
            <w:r w:rsidRPr="00C27ED8">
              <w:rPr>
                <w:rStyle w:val="normaltextrun"/>
                <w:rFonts w:ascii="Calibri" w:hAnsi="Calibri" w:cs="Calibri"/>
                <w:i w:val="0"/>
                <w:iCs w:val="0"/>
                <w:color w:val="auto"/>
                <w:sz w:val="20"/>
                <w:szCs w:val="20"/>
              </w:rPr>
              <w:t>Greece</w:t>
            </w:r>
          </w:p>
        </w:tc>
        <w:tc>
          <w:tcPr>
            <w:tcW w:w="1261" w:type="dxa"/>
            <w:tcBorders>
              <w:top w:val="nil"/>
              <w:left w:val="nil"/>
              <w:bottom w:val="nil"/>
              <w:right w:val="nil"/>
            </w:tcBorders>
            <w:vAlign w:val="center"/>
          </w:tcPr>
          <w:p w14:paraId="3BA77028" w14:textId="7AB53FCA" w:rsidR="000607E5" w:rsidRPr="00C27ED8" w:rsidRDefault="00C27ED8" w:rsidP="00070B38">
            <w:pPr>
              <w:pStyle w:val="Legenda"/>
              <w:spacing w:after="0"/>
              <w:jc w:val="center"/>
              <w:rPr>
                <w:rStyle w:val="normaltextrun"/>
                <w:rFonts w:ascii="Calibri" w:hAnsi="Calibri" w:cs="Calibri"/>
                <w:i w:val="0"/>
                <w:iCs w:val="0"/>
                <w:color w:val="auto"/>
                <w:sz w:val="20"/>
                <w:szCs w:val="20"/>
              </w:rPr>
            </w:pPr>
            <w:r w:rsidRPr="00C27ED8">
              <w:rPr>
                <w:rStyle w:val="normaltextrun"/>
                <w:rFonts w:ascii="Calibri" w:hAnsi="Calibri" w:cs="Calibri"/>
                <w:i w:val="0"/>
                <w:iCs w:val="0"/>
                <w:color w:val="auto"/>
                <w:sz w:val="20"/>
                <w:szCs w:val="20"/>
              </w:rPr>
              <w:t>2</w:t>
            </w:r>
          </w:p>
        </w:tc>
        <w:tc>
          <w:tcPr>
            <w:tcW w:w="1152" w:type="dxa"/>
            <w:tcBorders>
              <w:top w:val="nil"/>
              <w:left w:val="nil"/>
              <w:bottom w:val="nil"/>
              <w:right w:val="nil"/>
            </w:tcBorders>
            <w:vAlign w:val="center"/>
          </w:tcPr>
          <w:p w14:paraId="21868B5F" w14:textId="074D2A96" w:rsidR="000607E5" w:rsidRPr="00C27ED8" w:rsidRDefault="00C27ED8" w:rsidP="00070B38">
            <w:pPr>
              <w:jc w:val="center"/>
              <w:rPr>
                <w:rStyle w:val="normaltextrun"/>
                <w:rFonts w:ascii="Calibri" w:hAnsi="Calibri" w:cs="Calibri"/>
                <w:sz w:val="20"/>
                <w:szCs w:val="20"/>
              </w:rPr>
            </w:pPr>
            <w:r w:rsidRPr="00C27ED8">
              <w:rPr>
                <w:rStyle w:val="normaltextrun"/>
                <w:rFonts w:ascii="Calibri" w:hAnsi="Calibri" w:cs="Calibri"/>
                <w:sz w:val="20"/>
                <w:szCs w:val="20"/>
              </w:rPr>
              <w:t>7</w:t>
            </w:r>
          </w:p>
        </w:tc>
        <w:tc>
          <w:tcPr>
            <w:tcW w:w="1258" w:type="dxa"/>
            <w:tcBorders>
              <w:top w:val="nil"/>
              <w:left w:val="nil"/>
              <w:bottom w:val="nil"/>
              <w:right w:val="nil"/>
            </w:tcBorders>
            <w:vAlign w:val="center"/>
          </w:tcPr>
          <w:p w14:paraId="419D7103" w14:textId="372A6EE9" w:rsidR="000607E5" w:rsidRPr="00C27ED8" w:rsidRDefault="00C27ED8" w:rsidP="00070B38">
            <w:pPr>
              <w:jc w:val="center"/>
              <w:rPr>
                <w:rStyle w:val="normaltextrun"/>
                <w:rFonts w:ascii="Calibri" w:hAnsi="Calibri" w:cs="Calibri"/>
                <w:sz w:val="20"/>
                <w:szCs w:val="20"/>
              </w:rPr>
            </w:pPr>
            <w:r w:rsidRPr="00C27ED8">
              <w:rPr>
                <w:rStyle w:val="normaltextrun"/>
                <w:rFonts w:ascii="Calibri" w:hAnsi="Calibri" w:cs="Calibri"/>
                <w:sz w:val="20"/>
                <w:szCs w:val="20"/>
              </w:rPr>
              <w:t>.</w:t>
            </w:r>
          </w:p>
        </w:tc>
        <w:tc>
          <w:tcPr>
            <w:tcW w:w="1152" w:type="dxa"/>
            <w:tcBorders>
              <w:top w:val="nil"/>
              <w:left w:val="nil"/>
              <w:bottom w:val="nil"/>
              <w:right w:val="nil"/>
            </w:tcBorders>
            <w:vAlign w:val="center"/>
          </w:tcPr>
          <w:p w14:paraId="50054E17" w14:textId="367EC3D8" w:rsidR="000607E5" w:rsidRPr="00C27ED8" w:rsidRDefault="00C27ED8" w:rsidP="00070B38">
            <w:pPr>
              <w:jc w:val="center"/>
              <w:rPr>
                <w:rStyle w:val="normaltextrun"/>
                <w:rFonts w:ascii="Calibri" w:hAnsi="Calibri" w:cs="Calibri"/>
                <w:sz w:val="20"/>
                <w:szCs w:val="20"/>
              </w:rPr>
            </w:pPr>
            <w:r w:rsidRPr="00C27ED8">
              <w:rPr>
                <w:rStyle w:val="normaltextrun"/>
                <w:rFonts w:ascii="Calibri" w:hAnsi="Calibri" w:cs="Calibri"/>
                <w:sz w:val="20"/>
                <w:szCs w:val="20"/>
              </w:rPr>
              <w:t>4</w:t>
            </w:r>
          </w:p>
        </w:tc>
        <w:tc>
          <w:tcPr>
            <w:tcW w:w="1152" w:type="dxa"/>
            <w:tcBorders>
              <w:top w:val="nil"/>
              <w:left w:val="nil"/>
              <w:bottom w:val="nil"/>
              <w:right w:val="nil"/>
            </w:tcBorders>
            <w:vAlign w:val="center"/>
          </w:tcPr>
          <w:p w14:paraId="7691A590" w14:textId="3987921C" w:rsidR="000607E5" w:rsidRPr="00535862" w:rsidRDefault="00C27ED8" w:rsidP="00070B38">
            <w:pPr>
              <w:pStyle w:val="Legenda"/>
              <w:spacing w:after="0"/>
              <w:jc w:val="center"/>
              <w:rPr>
                <w:rStyle w:val="normaltextrun"/>
                <w:rFonts w:ascii="Calibri" w:hAnsi="Calibri" w:cs="Calibri"/>
                <w:i w:val="0"/>
                <w:iCs w:val="0"/>
                <w:color w:val="auto"/>
                <w:sz w:val="20"/>
                <w:szCs w:val="20"/>
              </w:rPr>
            </w:pPr>
            <w:r w:rsidRPr="00535862">
              <w:rPr>
                <w:rStyle w:val="normaltextrun"/>
                <w:rFonts w:ascii="Calibri" w:hAnsi="Calibri" w:cs="Calibri"/>
                <w:i w:val="0"/>
                <w:iCs w:val="0"/>
                <w:color w:val="auto"/>
                <w:sz w:val="20"/>
                <w:szCs w:val="20"/>
              </w:rPr>
              <w:t>13</w:t>
            </w:r>
          </w:p>
        </w:tc>
        <w:tc>
          <w:tcPr>
            <w:tcW w:w="1152" w:type="dxa"/>
            <w:tcBorders>
              <w:top w:val="nil"/>
              <w:left w:val="nil"/>
              <w:bottom w:val="nil"/>
              <w:right w:val="nil"/>
            </w:tcBorders>
            <w:vAlign w:val="center"/>
          </w:tcPr>
          <w:p w14:paraId="4C898404" w14:textId="19BDEB51" w:rsidR="000607E5" w:rsidRPr="00535862" w:rsidRDefault="00535862" w:rsidP="00070B38">
            <w:pPr>
              <w:pStyle w:val="Legenda"/>
              <w:spacing w:after="0"/>
              <w:jc w:val="center"/>
              <w:rPr>
                <w:rStyle w:val="normaltextrun"/>
                <w:rFonts w:ascii="Calibri" w:hAnsi="Calibri" w:cs="Calibri"/>
                <w:i w:val="0"/>
                <w:iCs w:val="0"/>
                <w:color w:val="auto"/>
                <w:sz w:val="20"/>
                <w:szCs w:val="20"/>
              </w:rPr>
            </w:pPr>
            <w:r w:rsidRPr="00535862">
              <w:rPr>
                <w:rStyle w:val="normaltextrun"/>
                <w:rFonts w:ascii="Calibri" w:hAnsi="Calibri" w:cs="Calibri"/>
                <w:i w:val="0"/>
                <w:iCs w:val="0"/>
                <w:color w:val="auto"/>
                <w:sz w:val="20"/>
                <w:szCs w:val="20"/>
              </w:rPr>
              <w:t>3</w:t>
            </w:r>
          </w:p>
        </w:tc>
        <w:tc>
          <w:tcPr>
            <w:tcW w:w="1153" w:type="dxa"/>
            <w:tcBorders>
              <w:top w:val="nil"/>
              <w:left w:val="nil"/>
              <w:bottom w:val="nil"/>
              <w:right w:val="nil"/>
            </w:tcBorders>
            <w:vAlign w:val="center"/>
          </w:tcPr>
          <w:p w14:paraId="529A6D49" w14:textId="28B211D1" w:rsidR="000607E5" w:rsidRPr="00535862" w:rsidRDefault="007612FB" w:rsidP="00070B38">
            <w:pPr>
              <w:pStyle w:val="Legenda"/>
              <w:spacing w:after="0"/>
              <w:jc w:val="center"/>
              <w:rPr>
                <w:rStyle w:val="normaltextrun"/>
                <w:rFonts w:ascii="Calibri" w:hAnsi="Calibri" w:cs="Calibri"/>
                <w:i w:val="0"/>
                <w:iCs w:val="0"/>
                <w:color w:val="auto"/>
                <w:sz w:val="20"/>
                <w:szCs w:val="20"/>
              </w:rPr>
            </w:pPr>
            <w:r>
              <w:rPr>
                <w:rStyle w:val="normaltextrun"/>
                <w:rFonts w:ascii="Calibri" w:hAnsi="Calibri" w:cs="Calibri"/>
                <w:i w:val="0"/>
                <w:iCs w:val="0"/>
                <w:color w:val="auto"/>
                <w:sz w:val="20"/>
                <w:szCs w:val="20"/>
              </w:rPr>
              <w:t>1</w:t>
            </w:r>
          </w:p>
        </w:tc>
      </w:tr>
      <w:tr w:rsidR="000607E5" w:rsidRPr="000607E5" w14:paraId="7F97AA16" w14:textId="77777777" w:rsidTr="00070B38">
        <w:tc>
          <w:tcPr>
            <w:tcW w:w="1007" w:type="dxa"/>
            <w:tcBorders>
              <w:top w:val="nil"/>
              <w:left w:val="nil"/>
              <w:bottom w:val="nil"/>
              <w:right w:val="nil"/>
            </w:tcBorders>
          </w:tcPr>
          <w:p w14:paraId="2D481D04" w14:textId="77777777" w:rsidR="000607E5" w:rsidRPr="00C27ED8" w:rsidRDefault="000607E5" w:rsidP="00070B38">
            <w:pPr>
              <w:pStyle w:val="Legenda"/>
              <w:spacing w:after="0"/>
              <w:jc w:val="center"/>
              <w:rPr>
                <w:rStyle w:val="normaltextrun"/>
                <w:rFonts w:ascii="Calibri" w:hAnsi="Calibri" w:cs="Calibri"/>
                <w:i w:val="0"/>
                <w:iCs w:val="0"/>
                <w:color w:val="auto"/>
                <w:sz w:val="20"/>
                <w:szCs w:val="20"/>
              </w:rPr>
            </w:pPr>
            <w:r w:rsidRPr="00C27ED8">
              <w:rPr>
                <w:rStyle w:val="normaltextrun"/>
                <w:rFonts w:ascii="Calibri" w:hAnsi="Calibri" w:cs="Calibri"/>
                <w:i w:val="0"/>
                <w:iCs w:val="0"/>
                <w:color w:val="auto"/>
                <w:sz w:val="20"/>
                <w:szCs w:val="20"/>
              </w:rPr>
              <w:t>Poland</w:t>
            </w:r>
          </w:p>
        </w:tc>
        <w:tc>
          <w:tcPr>
            <w:tcW w:w="1261" w:type="dxa"/>
            <w:tcBorders>
              <w:top w:val="nil"/>
              <w:left w:val="nil"/>
              <w:bottom w:val="nil"/>
              <w:right w:val="nil"/>
            </w:tcBorders>
            <w:vAlign w:val="center"/>
          </w:tcPr>
          <w:p w14:paraId="428DE849" w14:textId="17A55C62" w:rsidR="000607E5" w:rsidRPr="00C27ED8" w:rsidRDefault="00C27ED8" w:rsidP="00070B38">
            <w:pPr>
              <w:pStyle w:val="Legenda"/>
              <w:spacing w:after="0"/>
              <w:jc w:val="center"/>
              <w:rPr>
                <w:rStyle w:val="normaltextrun"/>
                <w:rFonts w:ascii="Calibri" w:hAnsi="Calibri" w:cs="Calibri"/>
                <w:i w:val="0"/>
                <w:iCs w:val="0"/>
                <w:color w:val="auto"/>
                <w:sz w:val="20"/>
                <w:szCs w:val="20"/>
              </w:rPr>
            </w:pPr>
            <w:r w:rsidRPr="00C27ED8">
              <w:rPr>
                <w:rStyle w:val="normaltextrun"/>
                <w:rFonts w:ascii="Calibri" w:hAnsi="Calibri" w:cs="Calibri"/>
                <w:i w:val="0"/>
                <w:iCs w:val="0"/>
                <w:color w:val="auto"/>
                <w:sz w:val="20"/>
                <w:szCs w:val="20"/>
              </w:rPr>
              <w:t>40</w:t>
            </w:r>
          </w:p>
        </w:tc>
        <w:tc>
          <w:tcPr>
            <w:tcW w:w="1152" w:type="dxa"/>
            <w:tcBorders>
              <w:top w:val="nil"/>
              <w:left w:val="nil"/>
              <w:bottom w:val="nil"/>
              <w:right w:val="nil"/>
            </w:tcBorders>
            <w:vAlign w:val="center"/>
          </w:tcPr>
          <w:p w14:paraId="59151D72" w14:textId="13468FB6" w:rsidR="000607E5" w:rsidRPr="00C27ED8" w:rsidRDefault="00C27ED8" w:rsidP="00070B38">
            <w:pPr>
              <w:jc w:val="center"/>
              <w:rPr>
                <w:rStyle w:val="normaltextrun"/>
                <w:rFonts w:ascii="Calibri" w:hAnsi="Calibri" w:cs="Calibri"/>
                <w:sz w:val="20"/>
                <w:szCs w:val="20"/>
              </w:rPr>
            </w:pPr>
            <w:r w:rsidRPr="00C27ED8">
              <w:rPr>
                <w:rStyle w:val="normaltextrun"/>
                <w:rFonts w:ascii="Calibri" w:hAnsi="Calibri" w:cs="Calibri"/>
                <w:sz w:val="20"/>
                <w:szCs w:val="20"/>
              </w:rPr>
              <w:t>11</w:t>
            </w:r>
          </w:p>
        </w:tc>
        <w:tc>
          <w:tcPr>
            <w:tcW w:w="1258" w:type="dxa"/>
            <w:tcBorders>
              <w:top w:val="nil"/>
              <w:left w:val="nil"/>
              <w:bottom w:val="nil"/>
              <w:right w:val="nil"/>
            </w:tcBorders>
            <w:vAlign w:val="center"/>
          </w:tcPr>
          <w:p w14:paraId="1A1791F5" w14:textId="4987E82A" w:rsidR="000607E5" w:rsidRPr="00C27ED8" w:rsidRDefault="00C27ED8" w:rsidP="00070B38">
            <w:pPr>
              <w:jc w:val="center"/>
              <w:rPr>
                <w:rStyle w:val="normaltextrun"/>
                <w:rFonts w:ascii="Calibri" w:hAnsi="Calibri" w:cs="Calibri"/>
                <w:sz w:val="20"/>
                <w:szCs w:val="20"/>
              </w:rPr>
            </w:pPr>
            <w:r w:rsidRPr="00C27ED8">
              <w:rPr>
                <w:rStyle w:val="normaltextrun"/>
                <w:rFonts w:ascii="Calibri" w:hAnsi="Calibri" w:cs="Calibri"/>
                <w:sz w:val="20"/>
                <w:szCs w:val="20"/>
              </w:rPr>
              <w:t>5</w:t>
            </w:r>
          </w:p>
        </w:tc>
        <w:tc>
          <w:tcPr>
            <w:tcW w:w="1152" w:type="dxa"/>
            <w:tcBorders>
              <w:top w:val="nil"/>
              <w:left w:val="nil"/>
              <w:bottom w:val="nil"/>
              <w:right w:val="nil"/>
            </w:tcBorders>
            <w:vAlign w:val="center"/>
          </w:tcPr>
          <w:p w14:paraId="15471AEE" w14:textId="0DB2F71B" w:rsidR="000607E5" w:rsidRPr="00C27ED8" w:rsidRDefault="00C27ED8" w:rsidP="00070B38">
            <w:pPr>
              <w:jc w:val="center"/>
              <w:rPr>
                <w:rStyle w:val="normaltextrun"/>
                <w:rFonts w:ascii="Calibri" w:hAnsi="Calibri" w:cs="Calibri"/>
                <w:sz w:val="20"/>
                <w:szCs w:val="20"/>
              </w:rPr>
            </w:pPr>
            <w:r w:rsidRPr="00C27ED8">
              <w:rPr>
                <w:rStyle w:val="normaltextrun"/>
                <w:rFonts w:ascii="Calibri" w:hAnsi="Calibri" w:cs="Calibri"/>
                <w:sz w:val="20"/>
                <w:szCs w:val="20"/>
              </w:rPr>
              <w:t>6</w:t>
            </w:r>
          </w:p>
        </w:tc>
        <w:tc>
          <w:tcPr>
            <w:tcW w:w="1152" w:type="dxa"/>
            <w:tcBorders>
              <w:top w:val="nil"/>
              <w:left w:val="nil"/>
              <w:bottom w:val="nil"/>
              <w:right w:val="nil"/>
            </w:tcBorders>
            <w:vAlign w:val="center"/>
          </w:tcPr>
          <w:p w14:paraId="63E0D568" w14:textId="5DE14B12" w:rsidR="000607E5" w:rsidRPr="00535862" w:rsidRDefault="00C27ED8" w:rsidP="00070B38">
            <w:pPr>
              <w:pStyle w:val="Legenda"/>
              <w:spacing w:after="0"/>
              <w:jc w:val="center"/>
              <w:rPr>
                <w:rStyle w:val="normaltextrun"/>
                <w:rFonts w:ascii="Calibri" w:hAnsi="Calibri" w:cs="Calibri"/>
                <w:i w:val="0"/>
                <w:iCs w:val="0"/>
                <w:color w:val="auto"/>
                <w:sz w:val="20"/>
                <w:szCs w:val="20"/>
              </w:rPr>
            </w:pPr>
            <w:r w:rsidRPr="00535862">
              <w:rPr>
                <w:rStyle w:val="normaltextrun"/>
                <w:rFonts w:ascii="Calibri" w:hAnsi="Calibri" w:cs="Calibri"/>
                <w:i w:val="0"/>
                <w:iCs w:val="0"/>
                <w:color w:val="auto"/>
                <w:sz w:val="20"/>
                <w:szCs w:val="20"/>
              </w:rPr>
              <w:t>26</w:t>
            </w:r>
          </w:p>
        </w:tc>
        <w:tc>
          <w:tcPr>
            <w:tcW w:w="1152" w:type="dxa"/>
            <w:tcBorders>
              <w:top w:val="nil"/>
              <w:left w:val="nil"/>
              <w:bottom w:val="nil"/>
              <w:right w:val="nil"/>
            </w:tcBorders>
            <w:vAlign w:val="center"/>
          </w:tcPr>
          <w:p w14:paraId="4367D26B" w14:textId="64117689" w:rsidR="000607E5" w:rsidRPr="00535862" w:rsidRDefault="00535862" w:rsidP="00070B38">
            <w:pPr>
              <w:pStyle w:val="Legenda"/>
              <w:spacing w:after="0"/>
              <w:jc w:val="center"/>
              <w:rPr>
                <w:rStyle w:val="normaltextrun"/>
                <w:rFonts w:ascii="Calibri" w:hAnsi="Calibri" w:cs="Calibri"/>
                <w:i w:val="0"/>
                <w:iCs w:val="0"/>
                <w:color w:val="auto"/>
                <w:sz w:val="20"/>
                <w:szCs w:val="20"/>
              </w:rPr>
            </w:pPr>
            <w:r w:rsidRPr="00535862">
              <w:rPr>
                <w:rStyle w:val="normaltextrun"/>
                <w:rFonts w:ascii="Calibri" w:hAnsi="Calibri" w:cs="Calibri"/>
                <w:i w:val="0"/>
                <w:iCs w:val="0"/>
                <w:color w:val="auto"/>
                <w:sz w:val="20"/>
                <w:szCs w:val="20"/>
              </w:rPr>
              <w:t>5</w:t>
            </w:r>
          </w:p>
        </w:tc>
        <w:tc>
          <w:tcPr>
            <w:tcW w:w="1153" w:type="dxa"/>
            <w:tcBorders>
              <w:top w:val="nil"/>
              <w:left w:val="nil"/>
              <w:bottom w:val="nil"/>
              <w:right w:val="nil"/>
            </w:tcBorders>
            <w:vAlign w:val="center"/>
          </w:tcPr>
          <w:p w14:paraId="01003255" w14:textId="1C7F27BB" w:rsidR="000607E5" w:rsidRPr="00535862" w:rsidRDefault="007612FB" w:rsidP="00070B38">
            <w:pPr>
              <w:pStyle w:val="Legenda"/>
              <w:spacing w:after="0"/>
              <w:jc w:val="center"/>
              <w:rPr>
                <w:rStyle w:val="normaltextrun"/>
                <w:rFonts w:ascii="Calibri" w:hAnsi="Calibri" w:cs="Calibri"/>
                <w:i w:val="0"/>
                <w:iCs w:val="0"/>
                <w:color w:val="auto"/>
                <w:sz w:val="20"/>
                <w:szCs w:val="20"/>
              </w:rPr>
            </w:pPr>
            <w:r>
              <w:rPr>
                <w:rStyle w:val="normaltextrun"/>
                <w:rFonts w:ascii="Calibri" w:hAnsi="Calibri" w:cs="Calibri"/>
                <w:i w:val="0"/>
                <w:iCs w:val="0"/>
                <w:color w:val="auto"/>
                <w:sz w:val="20"/>
                <w:szCs w:val="20"/>
              </w:rPr>
              <w:t>1</w:t>
            </w:r>
          </w:p>
        </w:tc>
      </w:tr>
      <w:tr w:rsidR="000607E5" w:rsidRPr="000607E5" w14:paraId="34C71D21" w14:textId="77777777" w:rsidTr="00070B38">
        <w:tc>
          <w:tcPr>
            <w:tcW w:w="1007" w:type="dxa"/>
            <w:tcBorders>
              <w:top w:val="nil"/>
              <w:left w:val="nil"/>
              <w:bottom w:val="single" w:sz="18" w:space="0" w:color="auto"/>
              <w:right w:val="nil"/>
            </w:tcBorders>
          </w:tcPr>
          <w:p w14:paraId="78650B92" w14:textId="77777777" w:rsidR="000607E5" w:rsidRPr="00C27ED8" w:rsidRDefault="000607E5" w:rsidP="00070B38">
            <w:pPr>
              <w:pStyle w:val="Legenda"/>
              <w:spacing w:after="0"/>
              <w:jc w:val="right"/>
              <w:rPr>
                <w:rStyle w:val="normaltextrun"/>
                <w:rFonts w:ascii="Calibri" w:hAnsi="Calibri" w:cs="Calibri"/>
                <w:b/>
                <w:bCs/>
                <w:i w:val="0"/>
                <w:iCs w:val="0"/>
                <w:color w:val="auto"/>
                <w:sz w:val="20"/>
                <w:szCs w:val="20"/>
              </w:rPr>
            </w:pPr>
            <w:r w:rsidRPr="00C27ED8">
              <w:rPr>
                <w:rStyle w:val="normaltextrun"/>
                <w:rFonts w:ascii="Calibri" w:hAnsi="Calibri" w:cs="Calibri"/>
                <w:b/>
                <w:bCs/>
                <w:i w:val="0"/>
                <w:iCs w:val="0"/>
                <w:color w:val="auto"/>
                <w:sz w:val="20"/>
                <w:szCs w:val="20"/>
              </w:rPr>
              <w:t>Total</w:t>
            </w:r>
          </w:p>
        </w:tc>
        <w:tc>
          <w:tcPr>
            <w:tcW w:w="1261" w:type="dxa"/>
            <w:tcBorders>
              <w:top w:val="nil"/>
              <w:left w:val="nil"/>
              <w:bottom w:val="single" w:sz="18" w:space="0" w:color="auto"/>
              <w:right w:val="nil"/>
            </w:tcBorders>
            <w:vAlign w:val="center"/>
          </w:tcPr>
          <w:p w14:paraId="5779D5E6" w14:textId="6AF7CDED" w:rsidR="000607E5" w:rsidRPr="00C27ED8" w:rsidRDefault="00C27ED8" w:rsidP="00070B38">
            <w:pPr>
              <w:pStyle w:val="Legenda"/>
              <w:spacing w:after="0"/>
              <w:jc w:val="center"/>
              <w:rPr>
                <w:rStyle w:val="normaltextrun"/>
                <w:rFonts w:ascii="Calibri" w:hAnsi="Calibri" w:cs="Calibri"/>
                <w:b/>
                <w:bCs/>
                <w:i w:val="0"/>
                <w:iCs w:val="0"/>
                <w:color w:val="auto"/>
                <w:sz w:val="20"/>
                <w:szCs w:val="20"/>
              </w:rPr>
            </w:pPr>
            <w:r w:rsidRPr="00C27ED8">
              <w:rPr>
                <w:rStyle w:val="normaltextrun"/>
                <w:rFonts w:ascii="Calibri" w:hAnsi="Calibri" w:cs="Calibri"/>
                <w:b/>
                <w:bCs/>
                <w:i w:val="0"/>
                <w:iCs w:val="0"/>
                <w:color w:val="auto"/>
                <w:sz w:val="20"/>
                <w:szCs w:val="20"/>
              </w:rPr>
              <w:t>58</w:t>
            </w:r>
          </w:p>
        </w:tc>
        <w:tc>
          <w:tcPr>
            <w:tcW w:w="1152" w:type="dxa"/>
            <w:tcBorders>
              <w:top w:val="nil"/>
              <w:left w:val="nil"/>
              <w:bottom w:val="single" w:sz="18" w:space="0" w:color="auto"/>
              <w:right w:val="nil"/>
            </w:tcBorders>
            <w:vAlign w:val="center"/>
          </w:tcPr>
          <w:p w14:paraId="780FCE1D" w14:textId="2739D4F8" w:rsidR="000607E5" w:rsidRPr="00C27ED8" w:rsidRDefault="00C27ED8" w:rsidP="00070B38">
            <w:pPr>
              <w:jc w:val="center"/>
              <w:rPr>
                <w:rStyle w:val="normaltextrun"/>
                <w:rFonts w:ascii="Calibri" w:hAnsi="Calibri" w:cs="Calibri"/>
                <w:b/>
                <w:bCs/>
                <w:sz w:val="20"/>
                <w:szCs w:val="20"/>
              </w:rPr>
            </w:pPr>
            <w:r w:rsidRPr="00C27ED8">
              <w:rPr>
                <w:rStyle w:val="normaltextrun"/>
                <w:rFonts w:ascii="Calibri" w:hAnsi="Calibri" w:cs="Calibri"/>
                <w:b/>
                <w:bCs/>
                <w:sz w:val="20"/>
                <w:szCs w:val="20"/>
              </w:rPr>
              <w:t>23</w:t>
            </w:r>
          </w:p>
        </w:tc>
        <w:tc>
          <w:tcPr>
            <w:tcW w:w="1258" w:type="dxa"/>
            <w:tcBorders>
              <w:top w:val="nil"/>
              <w:left w:val="nil"/>
              <w:bottom w:val="single" w:sz="18" w:space="0" w:color="auto"/>
              <w:right w:val="nil"/>
            </w:tcBorders>
            <w:vAlign w:val="center"/>
          </w:tcPr>
          <w:p w14:paraId="11632E84" w14:textId="77777777" w:rsidR="000607E5" w:rsidRPr="00C27ED8" w:rsidRDefault="000607E5" w:rsidP="00070B38">
            <w:pPr>
              <w:jc w:val="center"/>
              <w:rPr>
                <w:rStyle w:val="normaltextrun"/>
                <w:rFonts w:ascii="Calibri" w:hAnsi="Calibri" w:cs="Calibri"/>
                <w:b/>
                <w:bCs/>
                <w:sz w:val="20"/>
                <w:szCs w:val="20"/>
              </w:rPr>
            </w:pPr>
            <w:r w:rsidRPr="00C27ED8">
              <w:rPr>
                <w:rStyle w:val="normaltextrun"/>
                <w:rFonts w:ascii="Calibri" w:hAnsi="Calibri" w:cs="Calibri"/>
                <w:b/>
                <w:bCs/>
                <w:sz w:val="20"/>
                <w:szCs w:val="20"/>
              </w:rPr>
              <w:t>7</w:t>
            </w:r>
          </w:p>
        </w:tc>
        <w:tc>
          <w:tcPr>
            <w:tcW w:w="1152" w:type="dxa"/>
            <w:tcBorders>
              <w:top w:val="nil"/>
              <w:left w:val="nil"/>
              <w:bottom w:val="single" w:sz="18" w:space="0" w:color="auto"/>
              <w:right w:val="nil"/>
            </w:tcBorders>
            <w:vAlign w:val="center"/>
          </w:tcPr>
          <w:p w14:paraId="24FC3AB9" w14:textId="0A915A60" w:rsidR="000607E5" w:rsidRPr="00C27ED8" w:rsidRDefault="00C27ED8" w:rsidP="00070B38">
            <w:pPr>
              <w:jc w:val="center"/>
              <w:rPr>
                <w:rStyle w:val="normaltextrun"/>
                <w:rFonts w:ascii="Calibri" w:hAnsi="Calibri" w:cs="Calibri"/>
                <w:b/>
                <w:bCs/>
                <w:sz w:val="20"/>
                <w:szCs w:val="20"/>
              </w:rPr>
            </w:pPr>
            <w:r w:rsidRPr="00C27ED8">
              <w:rPr>
                <w:rStyle w:val="normaltextrun"/>
                <w:rFonts w:ascii="Calibri" w:hAnsi="Calibri" w:cs="Calibri"/>
                <w:b/>
                <w:bCs/>
                <w:sz w:val="20"/>
                <w:szCs w:val="20"/>
              </w:rPr>
              <w:t>11</w:t>
            </w:r>
          </w:p>
        </w:tc>
        <w:tc>
          <w:tcPr>
            <w:tcW w:w="1152" w:type="dxa"/>
            <w:tcBorders>
              <w:top w:val="nil"/>
              <w:left w:val="nil"/>
              <w:bottom w:val="single" w:sz="18" w:space="0" w:color="auto"/>
              <w:right w:val="nil"/>
            </w:tcBorders>
            <w:vAlign w:val="center"/>
          </w:tcPr>
          <w:p w14:paraId="7B658A98" w14:textId="227ABE37" w:rsidR="000607E5" w:rsidRPr="00535862" w:rsidRDefault="00C27ED8" w:rsidP="00070B38">
            <w:pPr>
              <w:pStyle w:val="Legenda"/>
              <w:spacing w:after="0"/>
              <w:jc w:val="center"/>
              <w:rPr>
                <w:rStyle w:val="normaltextrun"/>
                <w:rFonts w:ascii="Calibri" w:hAnsi="Calibri" w:cs="Calibri"/>
                <w:b/>
                <w:bCs/>
                <w:i w:val="0"/>
                <w:iCs w:val="0"/>
                <w:color w:val="auto"/>
                <w:sz w:val="20"/>
                <w:szCs w:val="20"/>
              </w:rPr>
            </w:pPr>
            <w:r w:rsidRPr="00535862">
              <w:rPr>
                <w:rStyle w:val="normaltextrun"/>
                <w:rFonts w:ascii="Calibri" w:hAnsi="Calibri" w:cs="Calibri"/>
                <w:b/>
                <w:bCs/>
                <w:i w:val="0"/>
                <w:iCs w:val="0"/>
                <w:color w:val="auto"/>
                <w:sz w:val="20"/>
                <w:szCs w:val="20"/>
              </w:rPr>
              <w:t>46</w:t>
            </w:r>
          </w:p>
        </w:tc>
        <w:tc>
          <w:tcPr>
            <w:tcW w:w="1152" w:type="dxa"/>
            <w:tcBorders>
              <w:top w:val="nil"/>
              <w:left w:val="nil"/>
              <w:bottom w:val="single" w:sz="18" w:space="0" w:color="auto"/>
              <w:right w:val="nil"/>
            </w:tcBorders>
            <w:vAlign w:val="center"/>
          </w:tcPr>
          <w:p w14:paraId="0182DCB0" w14:textId="0CF28E51" w:rsidR="000607E5" w:rsidRPr="00535862" w:rsidRDefault="00535862" w:rsidP="00070B38">
            <w:pPr>
              <w:pStyle w:val="Legenda"/>
              <w:spacing w:after="0"/>
              <w:jc w:val="center"/>
              <w:rPr>
                <w:rStyle w:val="normaltextrun"/>
                <w:rFonts w:ascii="Calibri" w:hAnsi="Calibri" w:cs="Calibri"/>
                <w:b/>
                <w:bCs/>
                <w:i w:val="0"/>
                <w:iCs w:val="0"/>
                <w:color w:val="auto"/>
                <w:sz w:val="20"/>
                <w:szCs w:val="20"/>
              </w:rPr>
            </w:pPr>
            <w:r w:rsidRPr="00535862">
              <w:rPr>
                <w:rStyle w:val="normaltextrun"/>
                <w:rFonts w:ascii="Calibri" w:hAnsi="Calibri" w:cs="Calibri"/>
                <w:b/>
                <w:bCs/>
                <w:i w:val="0"/>
                <w:iCs w:val="0"/>
                <w:color w:val="auto"/>
                <w:sz w:val="20"/>
                <w:szCs w:val="20"/>
              </w:rPr>
              <w:t>10</w:t>
            </w:r>
          </w:p>
        </w:tc>
        <w:tc>
          <w:tcPr>
            <w:tcW w:w="1153" w:type="dxa"/>
            <w:tcBorders>
              <w:top w:val="nil"/>
              <w:left w:val="nil"/>
              <w:bottom w:val="single" w:sz="18" w:space="0" w:color="auto"/>
              <w:right w:val="nil"/>
            </w:tcBorders>
            <w:vAlign w:val="center"/>
          </w:tcPr>
          <w:p w14:paraId="1458FBF8" w14:textId="5E1DD4E2" w:rsidR="000607E5" w:rsidRPr="00535862" w:rsidRDefault="007612FB" w:rsidP="00070B38">
            <w:pPr>
              <w:pStyle w:val="Legenda"/>
              <w:spacing w:after="0"/>
              <w:jc w:val="center"/>
              <w:rPr>
                <w:rStyle w:val="normaltextrun"/>
                <w:rFonts w:ascii="Calibri" w:hAnsi="Calibri" w:cs="Calibri"/>
                <w:b/>
                <w:bCs/>
                <w:i w:val="0"/>
                <w:iCs w:val="0"/>
                <w:color w:val="auto"/>
                <w:sz w:val="20"/>
                <w:szCs w:val="20"/>
              </w:rPr>
            </w:pPr>
            <w:r>
              <w:rPr>
                <w:rStyle w:val="normaltextrun"/>
                <w:rFonts w:ascii="Calibri" w:hAnsi="Calibri" w:cs="Calibri"/>
                <w:b/>
                <w:bCs/>
                <w:i w:val="0"/>
                <w:iCs w:val="0"/>
                <w:color w:val="auto"/>
                <w:sz w:val="20"/>
                <w:szCs w:val="20"/>
              </w:rPr>
              <w:t>3</w:t>
            </w:r>
          </w:p>
        </w:tc>
      </w:tr>
    </w:tbl>
    <w:p w14:paraId="55B55DA1" w14:textId="77777777" w:rsidR="000607E5" w:rsidRPr="00535862" w:rsidRDefault="000607E5" w:rsidP="000607E5">
      <w:pPr>
        <w:pStyle w:val="Legenda"/>
        <w:spacing w:after="0"/>
        <w:rPr>
          <w:rStyle w:val="normaltextrun"/>
          <w:rFonts w:ascii="Calibri" w:hAnsi="Calibri" w:cs="Calibri"/>
          <w:i w:val="0"/>
          <w:iCs w:val="0"/>
          <w:color w:val="auto"/>
          <w:sz w:val="20"/>
          <w:szCs w:val="20"/>
        </w:rPr>
      </w:pPr>
      <w:r w:rsidRPr="00535862">
        <w:rPr>
          <w:rStyle w:val="normaltextrun"/>
          <w:rFonts w:ascii="Calibri" w:hAnsi="Calibri" w:cs="Calibri"/>
          <w:i w:val="0"/>
          <w:iCs w:val="0"/>
          <w:color w:val="auto"/>
          <w:sz w:val="20"/>
          <w:szCs w:val="20"/>
        </w:rPr>
        <w:t>Note: (.) - phenomenon did not occur</w:t>
      </w:r>
    </w:p>
    <w:p w14:paraId="29D5DB7E" w14:textId="77777777" w:rsidR="000607E5" w:rsidRPr="00535862" w:rsidRDefault="000607E5" w:rsidP="00882134">
      <w:pPr>
        <w:pStyle w:val="Legenda"/>
        <w:rPr>
          <w:rStyle w:val="normaltextrun"/>
          <w:rFonts w:ascii="Calibri" w:hAnsi="Calibri" w:cs="Calibri"/>
          <w:i w:val="0"/>
          <w:iCs w:val="0"/>
          <w:color w:val="auto"/>
          <w:sz w:val="20"/>
          <w:szCs w:val="20"/>
        </w:rPr>
      </w:pPr>
      <w:r w:rsidRPr="00535862">
        <w:rPr>
          <w:rStyle w:val="normaltextrun"/>
          <w:rFonts w:ascii="Calibri" w:hAnsi="Calibri" w:cs="Calibri"/>
          <w:i w:val="0"/>
          <w:iCs w:val="0"/>
          <w:color w:val="auto"/>
          <w:sz w:val="20"/>
          <w:szCs w:val="20"/>
        </w:rPr>
        <w:t>Sources: own elaboration</w:t>
      </w:r>
    </w:p>
    <w:p w14:paraId="0C524572" w14:textId="77777777" w:rsidR="000607E5" w:rsidRPr="000607E5" w:rsidRDefault="000607E5" w:rsidP="000607E5">
      <w:pPr>
        <w:jc w:val="both"/>
        <w:rPr>
          <w:highlight w:val="yellow"/>
        </w:rPr>
      </w:pPr>
    </w:p>
    <w:p w14:paraId="4B3EE3A1" w14:textId="00DC9779" w:rsidR="000607E5" w:rsidRPr="00080041" w:rsidRDefault="000607E5" w:rsidP="000607E5">
      <w:pPr>
        <w:jc w:val="both"/>
      </w:pPr>
      <w:r w:rsidRPr="00080041">
        <w:t>During the survey, respondents were also asked about their knowledge of the term ‘circular economy’</w:t>
      </w:r>
      <w:r w:rsidR="00080041" w:rsidRPr="00080041">
        <w:t xml:space="preserve"> (Chart </w:t>
      </w:r>
      <w:r w:rsidR="008254F9">
        <w:t>22</w:t>
      </w:r>
      <w:r w:rsidR="00080041" w:rsidRPr="00080041">
        <w:t>)</w:t>
      </w:r>
      <w:r w:rsidRPr="00080041">
        <w:t>. Most of them stated that it is ‘recycling and recovery of materials in production, distribution or consumption processes’ (</w:t>
      </w:r>
      <w:r w:rsidR="00AA045B" w:rsidRPr="00080041">
        <w:t xml:space="preserve">71.6%) (similarly, in the HE teachers group it amounted </w:t>
      </w:r>
      <w:r w:rsidRPr="00080041">
        <w:t xml:space="preserve">75.8%) or ‘natural resources reusing’ </w:t>
      </w:r>
      <w:r w:rsidR="00AA045B" w:rsidRPr="00080041">
        <w:t xml:space="preserve">(59,6%). What could be surprising in the group of HE teachers it amounted only </w:t>
      </w:r>
      <w:r w:rsidRPr="00080041">
        <w:t>45.5%</w:t>
      </w:r>
      <w:r w:rsidR="00080041" w:rsidRPr="00080041">
        <w:t>.</w:t>
      </w:r>
      <w:r w:rsidRPr="00080041">
        <w:t xml:space="preserve"> </w:t>
      </w:r>
    </w:p>
    <w:p w14:paraId="46AF80B0" w14:textId="77777777" w:rsidR="000607E5" w:rsidRPr="000607E5" w:rsidRDefault="000607E5" w:rsidP="000607E5">
      <w:pPr>
        <w:jc w:val="both"/>
        <w:rPr>
          <w:b/>
          <w:bCs/>
          <w:highlight w:val="yellow"/>
        </w:rPr>
      </w:pPr>
    </w:p>
    <w:p w14:paraId="55E8BAAD" w14:textId="45E963C2" w:rsidR="000607E5" w:rsidRPr="000607E5" w:rsidRDefault="000607E5" w:rsidP="000607E5">
      <w:pPr>
        <w:pStyle w:val="Legenda"/>
        <w:rPr>
          <w:b/>
          <w:bCs/>
          <w:i w:val="0"/>
          <w:iCs w:val="0"/>
          <w:color w:val="auto"/>
          <w:sz w:val="24"/>
          <w:szCs w:val="24"/>
          <w:highlight w:val="yellow"/>
        </w:rPr>
      </w:pPr>
      <w:r w:rsidRPr="000607E5">
        <w:rPr>
          <w:b/>
          <w:bCs/>
          <w:i w:val="0"/>
          <w:iCs w:val="0"/>
          <w:color w:val="auto"/>
          <w:sz w:val="24"/>
          <w:szCs w:val="24"/>
          <w:highlight w:val="yellow"/>
        </w:rPr>
        <w:br w:type="column"/>
      </w:r>
      <w:bookmarkStart w:id="62" w:name="_Toc107410743"/>
      <w:r w:rsidRPr="00AA045B">
        <w:rPr>
          <w:b/>
          <w:bCs/>
          <w:i w:val="0"/>
          <w:iCs w:val="0"/>
          <w:color w:val="auto"/>
          <w:sz w:val="24"/>
          <w:szCs w:val="24"/>
        </w:rPr>
        <w:t xml:space="preserve">Chart </w:t>
      </w:r>
      <w:r w:rsidRPr="00AA045B">
        <w:rPr>
          <w:b/>
          <w:bCs/>
          <w:i w:val="0"/>
          <w:iCs w:val="0"/>
          <w:color w:val="auto"/>
          <w:sz w:val="24"/>
          <w:szCs w:val="24"/>
        </w:rPr>
        <w:fldChar w:fldCharType="begin"/>
      </w:r>
      <w:r w:rsidRPr="00AA045B">
        <w:rPr>
          <w:b/>
          <w:bCs/>
          <w:i w:val="0"/>
          <w:iCs w:val="0"/>
          <w:color w:val="auto"/>
          <w:sz w:val="24"/>
          <w:szCs w:val="24"/>
        </w:rPr>
        <w:instrText xml:space="preserve"> SEQ Chart \* ARABIC </w:instrText>
      </w:r>
      <w:r w:rsidRPr="00AA045B">
        <w:rPr>
          <w:b/>
          <w:bCs/>
          <w:i w:val="0"/>
          <w:iCs w:val="0"/>
          <w:color w:val="auto"/>
          <w:sz w:val="24"/>
          <w:szCs w:val="24"/>
        </w:rPr>
        <w:fldChar w:fldCharType="separate"/>
      </w:r>
      <w:r w:rsidR="001C3191">
        <w:rPr>
          <w:b/>
          <w:bCs/>
          <w:i w:val="0"/>
          <w:iCs w:val="0"/>
          <w:noProof/>
          <w:color w:val="auto"/>
          <w:sz w:val="24"/>
          <w:szCs w:val="24"/>
        </w:rPr>
        <w:t>22</w:t>
      </w:r>
      <w:r w:rsidRPr="00AA045B">
        <w:rPr>
          <w:b/>
          <w:bCs/>
          <w:i w:val="0"/>
          <w:iCs w:val="0"/>
          <w:color w:val="auto"/>
          <w:sz w:val="24"/>
          <w:szCs w:val="24"/>
        </w:rPr>
        <w:fldChar w:fldCharType="end"/>
      </w:r>
      <w:r w:rsidRPr="00AA045B">
        <w:rPr>
          <w:b/>
          <w:bCs/>
          <w:i w:val="0"/>
          <w:iCs w:val="0"/>
          <w:color w:val="auto"/>
          <w:sz w:val="24"/>
          <w:szCs w:val="24"/>
        </w:rPr>
        <w:t xml:space="preserve">. </w:t>
      </w:r>
      <w:r w:rsidRPr="00AA045B">
        <w:rPr>
          <w:i w:val="0"/>
          <w:iCs w:val="0"/>
          <w:color w:val="auto"/>
          <w:sz w:val="24"/>
          <w:szCs w:val="24"/>
        </w:rPr>
        <w:t>Identification of term ‘circular economy’</w:t>
      </w:r>
      <w:bookmarkEnd w:id="62"/>
    </w:p>
    <w:p w14:paraId="5C4E5769" w14:textId="32AE7FA9" w:rsidR="000607E5" w:rsidRPr="000607E5" w:rsidRDefault="00020459" w:rsidP="000607E5">
      <w:pPr>
        <w:jc w:val="center"/>
        <w:rPr>
          <w:highlight w:val="yellow"/>
        </w:rPr>
      </w:pPr>
      <w:r>
        <w:rPr>
          <w:noProof/>
        </w:rPr>
        <w:object w:dxaOrig="6202" w:dyaOrig="4657" w14:anchorId="235BBC23">
          <v:shape id="_x0000_i1044" type="#_x0000_t75" alt="" style="width:308.95pt;height:232.85pt;mso-width-percent:0;mso-height-percent:0;mso-width-percent:0;mso-height-percent:0" o:ole="">
            <v:imagedata r:id="rId71" o:title=""/>
          </v:shape>
          <o:OLEObject Type="Embed" ProgID="Statistica.Graph" ShapeID="_x0000_i1044" DrawAspect="Content" ObjectID="_1732025893" r:id="rId72">
            <o:FieldCodes>\s</o:FieldCodes>
          </o:OLEObject>
        </w:object>
      </w:r>
    </w:p>
    <w:p w14:paraId="447C4BCF" w14:textId="77777777" w:rsidR="000607E5" w:rsidRPr="00AA045B" w:rsidRDefault="000607E5" w:rsidP="00882134">
      <w:pPr>
        <w:pStyle w:val="Legenda"/>
        <w:rPr>
          <w:rStyle w:val="normaltextrun"/>
          <w:rFonts w:ascii="Calibri" w:hAnsi="Calibri" w:cs="Calibri"/>
          <w:i w:val="0"/>
          <w:iCs w:val="0"/>
          <w:color w:val="auto"/>
          <w:sz w:val="20"/>
          <w:szCs w:val="20"/>
        </w:rPr>
      </w:pPr>
      <w:r w:rsidRPr="00AA045B">
        <w:rPr>
          <w:rStyle w:val="normaltextrun"/>
          <w:rFonts w:ascii="Calibri" w:hAnsi="Calibri" w:cs="Calibri"/>
          <w:i w:val="0"/>
          <w:iCs w:val="0"/>
          <w:color w:val="auto"/>
          <w:sz w:val="20"/>
          <w:szCs w:val="20"/>
        </w:rPr>
        <w:t>Sources: own elaboration</w:t>
      </w:r>
    </w:p>
    <w:p w14:paraId="7F4B392F" w14:textId="230923C0" w:rsidR="000607E5" w:rsidRPr="00C42313" w:rsidRDefault="000607E5" w:rsidP="00882134">
      <w:pPr>
        <w:spacing w:after="120"/>
        <w:jc w:val="both"/>
      </w:pPr>
      <w:r w:rsidRPr="003B59EB">
        <w:t xml:space="preserve">When respondents were asked to what extent are courses aimed at developing green skills </w:t>
      </w:r>
      <w:r w:rsidRPr="00C42313">
        <w:t>implemented in the fields of study at your university, most of them indicated ‘</w:t>
      </w:r>
      <w:r w:rsidRPr="00C42313">
        <w:rPr>
          <w:i/>
          <w:iCs/>
        </w:rPr>
        <w:t>3</w:t>
      </w:r>
      <w:r w:rsidRPr="00C42313">
        <w:t>’ as an assessment. Considering the scale, where 1 meant ‘</w:t>
      </w:r>
      <w:r w:rsidRPr="00C42313">
        <w:rPr>
          <w:i/>
          <w:iCs/>
        </w:rPr>
        <w:t>in none</w:t>
      </w:r>
      <w:r w:rsidRPr="00C42313">
        <w:t>’, and 5 meant ‘</w:t>
      </w:r>
      <w:r w:rsidRPr="00C42313">
        <w:rPr>
          <w:i/>
          <w:iCs/>
        </w:rPr>
        <w:t>fully</w:t>
      </w:r>
      <w:r w:rsidRPr="00C42313">
        <w:t xml:space="preserve">’, there was a possibility to count basic statistics: mean value and standard deviation. For this question mean amounted </w:t>
      </w:r>
      <w:r w:rsidR="00C42313" w:rsidRPr="00C42313">
        <w:t>3</w:t>
      </w:r>
      <w:r w:rsidRPr="00C42313">
        <w:t>.</w:t>
      </w:r>
      <w:r w:rsidR="00C42313" w:rsidRPr="00C42313">
        <w:t>10</w:t>
      </w:r>
      <w:r w:rsidRPr="00C42313">
        <w:t>, which could be interpreted as closer to the statement ‘</w:t>
      </w:r>
      <w:r w:rsidR="00C42313" w:rsidRPr="00C42313">
        <w:rPr>
          <w:i/>
          <w:iCs/>
        </w:rPr>
        <w:t>fully</w:t>
      </w:r>
      <w:r w:rsidRPr="00C42313">
        <w:t>’. Standard deviation amounted 1.0</w:t>
      </w:r>
      <w:r w:rsidR="00C42313" w:rsidRPr="00C42313">
        <w:t>1</w:t>
      </w:r>
      <w:r w:rsidRPr="00C42313">
        <w:t xml:space="preserve"> which can mean a wide variation of up to one mark in plus or minus. By country, the highest average was recorded in </w:t>
      </w:r>
      <w:r w:rsidR="00211593">
        <w:t>Belgium</w:t>
      </w:r>
      <w:r w:rsidRPr="00C42313">
        <w:t xml:space="preserve"> (3.</w:t>
      </w:r>
      <w:r w:rsidR="00211593">
        <w:t>87</w:t>
      </w:r>
      <w:r w:rsidRPr="00C42313">
        <w:t xml:space="preserve">) and the lowest – in </w:t>
      </w:r>
      <w:r w:rsidR="00C42313" w:rsidRPr="00C42313">
        <w:t>Greece</w:t>
      </w:r>
      <w:r w:rsidRPr="00C42313">
        <w:t xml:space="preserve"> (2.</w:t>
      </w:r>
      <w:r w:rsidR="00C42313" w:rsidRPr="00C42313">
        <w:t>32</w:t>
      </w:r>
      <w:r w:rsidRPr="00C42313">
        <w:t xml:space="preserve">) (Chart </w:t>
      </w:r>
      <w:r w:rsidR="008254F9">
        <w:t>23</w:t>
      </w:r>
      <w:r w:rsidRPr="00C42313">
        <w:t>).</w:t>
      </w:r>
    </w:p>
    <w:p w14:paraId="6CE138A4" w14:textId="58DB98A9" w:rsidR="000607E5" w:rsidRPr="00C42313" w:rsidRDefault="000607E5" w:rsidP="000607E5">
      <w:pPr>
        <w:jc w:val="both"/>
      </w:pPr>
      <w:bookmarkStart w:id="63" w:name="_Toc107410744"/>
      <w:r w:rsidRPr="00C42313">
        <w:rPr>
          <w:b/>
          <w:bCs/>
        </w:rPr>
        <w:t xml:space="preserve">Chart </w:t>
      </w:r>
      <w:r w:rsidRPr="00C42313">
        <w:rPr>
          <w:b/>
          <w:bCs/>
        </w:rPr>
        <w:fldChar w:fldCharType="begin"/>
      </w:r>
      <w:r w:rsidRPr="00C42313">
        <w:rPr>
          <w:b/>
          <w:bCs/>
        </w:rPr>
        <w:instrText xml:space="preserve"> SEQ Chart \* ARABIC </w:instrText>
      </w:r>
      <w:r w:rsidRPr="00C42313">
        <w:rPr>
          <w:b/>
          <w:bCs/>
        </w:rPr>
        <w:fldChar w:fldCharType="separate"/>
      </w:r>
      <w:r w:rsidR="001C3191">
        <w:rPr>
          <w:b/>
          <w:bCs/>
          <w:noProof/>
        </w:rPr>
        <w:t>23</w:t>
      </w:r>
      <w:r w:rsidRPr="00C42313">
        <w:rPr>
          <w:b/>
          <w:bCs/>
        </w:rPr>
        <w:fldChar w:fldCharType="end"/>
      </w:r>
      <w:r w:rsidRPr="00C42313">
        <w:rPr>
          <w:b/>
          <w:bCs/>
          <w:i/>
          <w:iCs/>
        </w:rPr>
        <w:t xml:space="preserve">. </w:t>
      </w:r>
      <w:r w:rsidRPr="00C42313">
        <w:t>Implementation of courses aimed at developing ‘green skills’</w:t>
      </w:r>
      <w:bookmarkEnd w:id="63"/>
    </w:p>
    <w:p w14:paraId="1746E21E" w14:textId="2577E2AC" w:rsidR="000607E5" w:rsidRPr="004C7F04" w:rsidRDefault="00020459" w:rsidP="000607E5">
      <w:pPr>
        <w:jc w:val="center"/>
      </w:pPr>
      <w:r w:rsidRPr="004C7F04">
        <w:rPr>
          <w:noProof/>
        </w:rPr>
        <w:object w:dxaOrig="6775" w:dyaOrig="4922" w14:anchorId="388CA5D5">
          <v:shape id="_x0000_i1045" type="#_x0000_t75" alt="" style="width:339.05pt;height:247pt;mso-width-percent:0;mso-height-percent:0;mso-width-percent:0;mso-height-percent:0" o:ole="">
            <v:imagedata r:id="rId73" o:title=""/>
          </v:shape>
          <o:OLEObject Type="Embed" ProgID="Statistica.Graph" ShapeID="_x0000_i1045" DrawAspect="Content" ObjectID="_1732025894" r:id="rId74">
            <o:FieldCodes>\s</o:FieldCodes>
          </o:OLEObject>
        </w:object>
      </w:r>
    </w:p>
    <w:p w14:paraId="155D5A2A" w14:textId="77777777" w:rsidR="000607E5" w:rsidRPr="004C7F04" w:rsidRDefault="000607E5" w:rsidP="00882134">
      <w:pPr>
        <w:pStyle w:val="Legenda"/>
        <w:rPr>
          <w:rStyle w:val="normaltextrun"/>
          <w:rFonts w:ascii="Calibri" w:hAnsi="Calibri" w:cs="Calibri"/>
          <w:i w:val="0"/>
          <w:iCs w:val="0"/>
          <w:color w:val="auto"/>
          <w:sz w:val="20"/>
          <w:szCs w:val="20"/>
        </w:rPr>
      </w:pPr>
      <w:r w:rsidRPr="004C7F04">
        <w:rPr>
          <w:rStyle w:val="normaltextrun"/>
          <w:rFonts w:ascii="Calibri" w:hAnsi="Calibri" w:cs="Calibri"/>
          <w:i w:val="0"/>
          <w:iCs w:val="0"/>
          <w:color w:val="auto"/>
          <w:sz w:val="20"/>
          <w:szCs w:val="20"/>
        </w:rPr>
        <w:t>Sources: own elaboration</w:t>
      </w:r>
    </w:p>
    <w:p w14:paraId="3958B8C0" w14:textId="76C60104" w:rsidR="000607E5" w:rsidRPr="000607E5" w:rsidRDefault="000607E5" w:rsidP="00882134">
      <w:pPr>
        <w:spacing w:after="120"/>
        <w:jc w:val="both"/>
        <w:rPr>
          <w:highlight w:val="yellow"/>
        </w:rPr>
      </w:pPr>
      <w:r w:rsidRPr="004260F4">
        <w:t xml:space="preserve">In an open question, </w:t>
      </w:r>
      <w:r w:rsidR="004260F4" w:rsidRPr="004260F4">
        <w:t>students</w:t>
      </w:r>
      <w:r w:rsidRPr="004260F4">
        <w:t xml:space="preserve"> indicated mostly sustainable management topics courses (‘</w:t>
      </w:r>
      <w:r w:rsidRPr="004260F4">
        <w:rPr>
          <w:i/>
          <w:iCs/>
        </w:rPr>
        <w:t>Sustainability management</w:t>
      </w:r>
      <w:r w:rsidRPr="004260F4">
        <w:t>’, ‘</w:t>
      </w:r>
      <w:r w:rsidRPr="004260F4">
        <w:rPr>
          <w:i/>
          <w:iCs/>
        </w:rPr>
        <w:t>Sustainable consumption and production</w:t>
      </w:r>
      <w:r w:rsidRPr="004260F4">
        <w:t>’, ‘</w:t>
      </w:r>
      <w:r w:rsidR="004260F4" w:rsidRPr="004260F4">
        <w:rPr>
          <w:i/>
          <w:iCs/>
        </w:rPr>
        <w:t>CSR</w:t>
      </w:r>
      <w:r w:rsidRPr="004260F4">
        <w:rPr>
          <w:i/>
          <w:iCs/>
        </w:rPr>
        <w:t>’</w:t>
      </w:r>
      <w:r w:rsidRPr="004260F4">
        <w:t xml:space="preserve">) or social entrepreneurship, during which green skills were developed (all indications were </w:t>
      </w:r>
      <w:r w:rsidR="004260F4" w:rsidRPr="004260F4">
        <w:t>35</w:t>
      </w:r>
      <w:r w:rsidRPr="004260F4">
        <w:t>, some subjects overlapped).</w:t>
      </w:r>
    </w:p>
    <w:p w14:paraId="76A45EC8" w14:textId="528A1A3A" w:rsidR="000607E5" w:rsidRPr="000607E5" w:rsidRDefault="000607E5" w:rsidP="00882134">
      <w:pPr>
        <w:spacing w:after="120"/>
        <w:jc w:val="both"/>
        <w:rPr>
          <w:highlight w:val="yellow"/>
        </w:rPr>
      </w:pPr>
      <w:r w:rsidRPr="009F0E4F">
        <w:t>Answering the question to what extent are green skills needed in the given functional areas of enterprises, respondents indicated that they concern mainly in ‘</w:t>
      </w:r>
      <w:r w:rsidRPr="009F0E4F">
        <w:rPr>
          <w:i/>
          <w:iCs/>
        </w:rPr>
        <w:t>production</w:t>
      </w:r>
      <w:r w:rsidRPr="009F0E4F">
        <w:t>’ (mean: 4.</w:t>
      </w:r>
      <w:r w:rsidR="009F0E4F" w:rsidRPr="009F0E4F">
        <w:t>3</w:t>
      </w:r>
      <w:r w:rsidRPr="009F0E4F">
        <w:t>4) and ‘</w:t>
      </w:r>
      <w:r w:rsidRPr="009F0E4F">
        <w:rPr>
          <w:i/>
          <w:iCs/>
        </w:rPr>
        <w:t>transport and storage</w:t>
      </w:r>
      <w:r w:rsidRPr="009F0E4F">
        <w:t>’ (mean: 4.</w:t>
      </w:r>
      <w:r w:rsidR="009F0E4F" w:rsidRPr="009F0E4F">
        <w:t>08</w:t>
      </w:r>
      <w:r w:rsidRPr="009F0E4F">
        <w:t>) (</w:t>
      </w:r>
      <w:r w:rsidRPr="00FA2043">
        <w:t xml:space="preserve">Table </w:t>
      </w:r>
      <w:r w:rsidR="009F0E4F" w:rsidRPr="00FA2043">
        <w:t>1</w:t>
      </w:r>
      <w:r w:rsidR="008254F9">
        <w:t>8</w:t>
      </w:r>
      <w:r w:rsidRPr="00FA2043">
        <w:t xml:space="preserve">). Respondents rated the importance of green skills slightly above average in terms of </w:t>
      </w:r>
      <w:r w:rsidR="00FA2043" w:rsidRPr="00DF10A5">
        <w:t>‘</w:t>
      </w:r>
      <w:r w:rsidR="00FA2043" w:rsidRPr="00DF10A5">
        <w:rPr>
          <w:i/>
          <w:iCs/>
        </w:rPr>
        <w:t>advertising</w:t>
      </w:r>
      <w:r w:rsidR="00FA2043" w:rsidRPr="00DF10A5">
        <w:t xml:space="preserve">’, </w:t>
      </w:r>
      <w:r w:rsidRPr="00DF10A5">
        <w:t>‘</w:t>
      </w:r>
      <w:r w:rsidRPr="00DF10A5">
        <w:rPr>
          <w:i/>
          <w:iCs/>
        </w:rPr>
        <w:t>sales</w:t>
      </w:r>
      <w:r w:rsidRPr="00DF10A5">
        <w:t>’</w:t>
      </w:r>
      <w:r w:rsidR="00FA2043" w:rsidRPr="00DF10A5">
        <w:t xml:space="preserve"> and</w:t>
      </w:r>
      <w:r w:rsidRPr="00DF10A5">
        <w:t xml:space="preserve"> ‘</w:t>
      </w:r>
      <w:r w:rsidRPr="00DF10A5">
        <w:rPr>
          <w:i/>
          <w:iCs/>
        </w:rPr>
        <w:t>finance</w:t>
      </w:r>
      <w:r w:rsidRPr="00DF10A5">
        <w:t>’, although in all these aspects they play a significant role. The results obtained may imply traditional, technical thinking about the application of green skills only to the manufacturing sphere and supply logistics</w:t>
      </w:r>
      <w:r w:rsidR="00FA2043" w:rsidRPr="00DF10A5">
        <w:t xml:space="preserve"> (similarly as in HE teachers group)</w:t>
      </w:r>
      <w:r w:rsidRPr="00DF10A5">
        <w:t>.</w:t>
      </w:r>
    </w:p>
    <w:p w14:paraId="7B9240BD" w14:textId="114EEB3C" w:rsidR="000607E5" w:rsidRPr="009F0E4F" w:rsidRDefault="000607E5" w:rsidP="000607E5">
      <w:pPr>
        <w:pStyle w:val="Legenda"/>
        <w:rPr>
          <w:i w:val="0"/>
          <w:iCs w:val="0"/>
          <w:color w:val="auto"/>
          <w:sz w:val="24"/>
          <w:szCs w:val="24"/>
        </w:rPr>
      </w:pPr>
      <w:bookmarkStart w:id="64" w:name="_Toc107410716"/>
      <w:r w:rsidRPr="009F0E4F">
        <w:rPr>
          <w:b/>
          <w:bCs/>
          <w:i w:val="0"/>
          <w:iCs w:val="0"/>
          <w:color w:val="auto"/>
          <w:sz w:val="24"/>
          <w:szCs w:val="24"/>
        </w:rPr>
        <w:t xml:space="preserve">Table </w:t>
      </w:r>
      <w:r w:rsidRPr="009F0E4F">
        <w:rPr>
          <w:b/>
          <w:bCs/>
          <w:i w:val="0"/>
          <w:iCs w:val="0"/>
          <w:color w:val="auto"/>
          <w:sz w:val="24"/>
          <w:szCs w:val="24"/>
        </w:rPr>
        <w:fldChar w:fldCharType="begin"/>
      </w:r>
      <w:r w:rsidRPr="009F0E4F">
        <w:rPr>
          <w:b/>
          <w:bCs/>
          <w:i w:val="0"/>
          <w:iCs w:val="0"/>
          <w:color w:val="auto"/>
          <w:sz w:val="24"/>
          <w:szCs w:val="24"/>
        </w:rPr>
        <w:instrText xml:space="preserve"> SEQ Table \* ARABIC </w:instrText>
      </w:r>
      <w:r w:rsidRPr="009F0E4F">
        <w:rPr>
          <w:b/>
          <w:bCs/>
          <w:i w:val="0"/>
          <w:iCs w:val="0"/>
          <w:color w:val="auto"/>
          <w:sz w:val="24"/>
          <w:szCs w:val="24"/>
        </w:rPr>
        <w:fldChar w:fldCharType="separate"/>
      </w:r>
      <w:r w:rsidR="001C3191">
        <w:rPr>
          <w:b/>
          <w:bCs/>
          <w:i w:val="0"/>
          <w:iCs w:val="0"/>
          <w:noProof/>
          <w:color w:val="auto"/>
          <w:sz w:val="24"/>
          <w:szCs w:val="24"/>
        </w:rPr>
        <w:t>18</w:t>
      </w:r>
      <w:r w:rsidRPr="009F0E4F">
        <w:rPr>
          <w:b/>
          <w:bCs/>
          <w:i w:val="0"/>
          <w:iCs w:val="0"/>
          <w:color w:val="auto"/>
          <w:sz w:val="24"/>
          <w:szCs w:val="24"/>
        </w:rPr>
        <w:fldChar w:fldCharType="end"/>
      </w:r>
      <w:r w:rsidRPr="009F0E4F">
        <w:rPr>
          <w:b/>
          <w:bCs/>
          <w:i w:val="0"/>
          <w:iCs w:val="0"/>
          <w:color w:val="auto"/>
          <w:sz w:val="24"/>
          <w:szCs w:val="24"/>
        </w:rPr>
        <w:t>.</w:t>
      </w:r>
      <w:r w:rsidRPr="009F0E4F">
        <w:rPr>
          <w:i w:val="0"/>
          <w:iCs w:val="0"/>
          <w:color w:val="auto"/>
          <w:sz w:val="24"/>
          <w:szCs w:val="24"/>
        </w:rPr>
        <w:t xml:space="preserve"> Functional areas of enterprises related with needed extending of ‘green skills’</w:t>
      </w:r>
      <w:bookmarkEnd w:id="64"/>
    </w:p>
    <w:tbl>
      <w:tblPr>
        <w:tblStyle w:val="Tabela-Siatka"/>
        <w:tblW w:w="9072" w:type="dxa"/>
        <w:tblLayout w:type="fixed"/>
        <w:tblLook w:val="04A0" w:firstRow="1" w:lastRow="0" w:firstColumn="1" w:lastColumn="0" w:noHBand="0" w:noVBand="1"/>
      </w:tblPr>
      <w:tblGrid>
        <w:gridCol w:w="1007"/>
        <w:gridCol w:w="1613"/>
        <w:gridCol w:w="1613"/>
        <w:gridCol w:w="1613"/>
        <w:gridCol w:w="1613"/>
        <w:gridCol w:w="1613"/>
      </w:tblGrid>
      <w:tr w:rsidR="000607E5" w:rsidRPr="000607E5" w14:paraId="4A8E8235" w14:textId="77777777" w:rsidTr="009F0E4F">
        <w:tc>
          <w:tcPr>
            <w:tcW w:w="1007" w:type="dxa"/>
            <w:tcBorders>
              <w:top w:val="single" w:sz="18" w:space="0" w:color="auto"/>
              <w:left w:val="nil"/>
              <w:bottom w:val="single" w:sz="8" w:space="0" w:color="auto"/>
              <w:right w:val="nil"/>
            </w:tcBorders>
          </w:tcPr>
          <w:p w14:paraId="34CA79EA" w14:textId="77777777" w:rsidR="000607E5" w:rsidRPr="000607E5" w:rsidRDefault="000607E5" w:rsidP="00070B38">
            <w:pPr>
              <w:pStyle w:val="Legenda"/>
              <w:spacing w:after="0"/>
              <w:rPr>
                <w:rStyle w:val="normaltextrun"/>
                <w:rFonts w:ascii="Calibri" w:hAnsi="Calibri" w:cs="Calibri"/>
                <w:i w:val="0"/>
                <w:iCs w:val="0"/>
                <w:color w:val="auto"/>
                <w:sz w:val="20"/>
                <w:szCs w:val="20"/>
                <w:highlight w:val="yellow"/>
              </w:rPr>
            </w:pPr>
          </w:p>
        </w:tc>
        <w:tc>
          <w:tcPr>
            <w:tcW w:w="1613" w:type="dxa"/>
            <w:tcBorders>
              <w:top w:val="single" w:sz="18" w:space="0" w:color="auto"/>
              <w:left w:val="nil"/>
              <w:bottom w:val="single" w:sz="8" w:space="0" w:color="auto"/>
              <w:right w:val="nil"/>
            </w:tcBorders>
            <w:shd w:val="clear" w:color="auto" w:fill="auto"/>
            <w:vAlign w:val="center"/>
          </w:tcPr>
          <w:p w14:paraId="56B3C52C" w14:textId="77777777" w:rsidR="000607E5" w:rsidRPr="009F0E4F" w:rsidRDefault="000607E5" w:rsidP="00070B38">
            <w:pPr>
              <w:pStyle w:val="Legenda"/>
              <w:spacing w:after="0"/>
              <w:ind w:left="28" w:hanging="9"/>
              <w:jc w:val="center"/>
              <w:rPr>
                <w:rStyle w:val="normaltextrun"/>
                <w:rFonts w:ascii="Calibri" w:hAnsi="Calibri" w:cs="Calibri"/>
                <w:b/>
                <w:bCs/>
                <w:i w:val="0"/>
                <w:iCs w:val="0"/>
                <w:color w:val="auto"/>
                <w:sz w:val="20"/>
                <w:szCs w:val="20"/>
              </w:rPr>
            </w:pPr>
            <w:r w:rsidRPr="009F0E4F">
              <w:rPr>
                <w:rFonts w:ascii="Calibri" w:hAnsi="Calibri" w:cs="Calibri"/>
                <w:b/>
                <w:bCs/>
                <w:i w:val="0"/>
                <w:iCs w:val="0"/>
                <w:color w:val="auto"/>
                <w:sz w:val="20"/>
                <w:szCs w:val="20"/>
              </w:rPr>
              <w:t>production</w:t>
            </w:r>
          </w:p>
        </w:tc>
        <w:tc>
          <w:tcPr>
            <w:tcW w:w="1613" w:type="dxa"/>
            <w:tcBorders>
              <w:top w:val="single" w:sz="18" w:space="0" w:color="auto"/>
              <w:left w:val="nil"/>
              <w:bottom w:val="single" w:sz="8" w:space="0" w:color="auto"/>
              <w:right w:val="nil"/>
            </w:tcBorders>
            <w:shd w:val="clear" w:color="auto" w:fill="auto"/>
            <w:vAlign w:val="center"/>
          </w:tcPr>
          <w:p w14:paraId="49A0078B" w14:textId="77777777" w:rsidR="000607E5" w:rsidRPr="009F0E4F" w:rsidRDefault="000607E5" w:rsidP="00070B38">
            <w:pPr>
              <w:pStyle w:val="Legenda"/>
              <w:spacing w:after="0"/>
              <w:ind w:left="28" w:hanging="9"/>
              <w:jc w:val="center"/>
              <w:rPr>
                <w:b/>
                <w:bCs/>
                <w:i w:val="0"/>
                <w:iCs w:val="0"/>
                <w:color w:val="auto"/>
                <w:sz w:val="20"/>
                <w:szCs w:val="20"/>
              </w:rPr>
            </w:pPr>
            <w:r w:rsidRPr="009F0E4F">
              <w:rPr>
                <w:rFonts w:ascii="Calibri" w:hAnsi="Calibri" w:cs="Calibri"/>
                <w:b/>
                <w:bCs/>
                <w:i w:val="0"/>
                <w:iCs w:val="0"/>
                <w:color w:val="auto"/>
                <w:sz w:val="20"/>
                <w:szCs w:val="20"/>
              </w:rPr>
              <w:t>transport and storage</w:t>
            </w:r>
          </w:p>
        </w:tc>
        <w:tc>
          <w:tcPr>
            <w:tcW w:w="1613" w:type="dxa"/>
            <w:tcBorders>
              <w:top w:val="single" w:sz="18" w:space="0" w:color="auto"/>
              <w:left w:val="nil"/>
              <w:bottom w:val="single" w:sz="8" w:space="0" w:color="auto"/>
              <w:right w:val="nil"/>
            </w:tcBorders>
            <w:shd w:val="clear" w:color="auto" w:fill="auto"/>
            <w:vAlign w:val="center"/>
          </w:tcPr>
          <w:p w14:paraId="1B4E422E" w14:textId="77777777" w:rsidR="000607E5" w:rsidRPr="009F0E4F" w:rsidRDefault="000607E5" w:rsidP="00070B38">
            <w:pPr>
              <w:pStyle w:val="Legenda"/>
              <w:spacing w:after="0"/>
              <w:ind w:left="28" w:hanging="9"/>
              <w:jc w:val="center"/>
              <w:rPr>
                <w:b/>
                <w:bCs/>
                <w:i w:val="0"/>
                <w:iCs w:val="0"/>
                <w:color w:val="auto"/>
                <w:sz w:val="20"/>
                <w:szCs w:val="20"/>
              </w:rPr>
            </w:pPr>
            <w:r w:rsidRPr="009F0E4F">
              <w:rPr>
                <w:rFonts w:ascii="Calibri" w:hAnsi="Calibri" w:cs="Calibri"/>
                <w:b/>
                <w:bCs/>
                <w:i w:val="0"/>
                <w:iCs w:val="0"/>
                <w:color w:val="auto"/>
                <w:sz w:val="20"/>
                <w:szCs w:val="20"/>
              </w:rPr>
              <w:t>sales</w:t>
            </w:r>
          </w:p>
        </w:tc>
        <w:tc>
          <w:tcPr>
            <w:tcW w:w="1613" w:type="dxa"/>
            <w:tcBorders>
              <w:top w:val="single" w:sz="18" w:space="0" w:color="auto"/>
              <w:left w:val="nil"/>
              <w:bottom w:val="single" w:sz="8" w:space="0" w:color="auto"/>
              <w:right w:val="nil"/>
            </w:tcBorders>
            <w:shd w:val="clear" w:color="auto" w:fill="auto"/>
            <w:vAlign w:val="center"/>
          </w:tcPr>
          <w:p w14:paraId="244D9AA8" w14:textId="77777777" w:rsidR="000607E5" w:rsidRPr="009F0E4F" w:rsidRDefault="000607E5" w:rsidP="00070B38">
            <w:pPr>
              <w:pStyle w:val="Legenda"/>
              <w:spacing w:after="0"/>
              <w:ind w:left="28" w:hanging="9"/>
              <w:jc w:val="center"/>
              <w:rPr>
                <w:b/>
                <w:bCs/>
                <w:i w:val="0"/>
                <w:iCs w:val="0"/>
                <w:color w:val="auto"/>
                <w:sz w:val="20"/>
                <w:szCs w:val="20"/>
              </w:rPr>
            </w:pPr>
            <w:r w:rsidRPr="009F0E4F">
              <w:rPr>
                <w:rFonts w:ascii="Calibri" w:hAnsi="Calibri" w:cs="Calibri"/>
                <w:b/>
                <w:bCs/>
                <w:i w:val="0"/>
                <w:iCs w:val="0"/>
                <w:color w:val="auto"/>
                <w:sz w:val="20"/>
                <w:szCs w:val="20"/>
              </w:rPr>
              <w:t>finance</w:t>
            </w:r>
          </w:p>
        </w:tc>
        <w:tc>
          <w:tcPr>
            <w:tcW w:w="1613" w:type="dxa"/>
            <w:tcBorders>
              <w:top w:val="single" w:sz="18" w:space="0" w:color="auto"/>
              <w:left w:val="nil"/>
              <w:bottom w:val="single" w:sz="8" w:space="0" w:color="auto"/>
              <w:right w:val="nil"/>
            </w:tcBorders>
            <w:shd w:val="clear" w:color="auto" w:fill="auto"/>
            <w:vAlign w:val="center"/>
          </w:tcPr>
          <w:p w14:paraId="5032DE7F" w14:textId="77777777" w:rsidR="000607E5" w:rsidRPr="009F0E4F" w:rsidRDefault="000607E5" w:rsidP="00070B38">
            <w:pPr>
              <w:pStyle w:val="Legenda"/>
              <w:spacing w:after="0"/>
              <w:ind w:left="28" w:hanging="9"/>
              <w:jc w:val="center"/>
              <w:rPr>
                <w:b/>
                <w:bCs/>
                <w:i w:val="0"/>
                <w:iCs w:val="0"/>
                <w:color w:val="auto"/>
                <w:sz w:val="20"/>
                <w:szCs w:val="20"/>
              </w:rPr>
            </w:pPr>
            <w:r w:rsidRPr="009F0E4F">
              <w:rPr>
                <w:rFonts w:ascii="Calibri" w:hAnsi="Calibri" w:cs="Calibri"/>
                <w:b/>
                <w:bCs/>
                <w:i w:val="0"/>
                <w:iCs w:val="0"/>
                <w:color w:val="auto"/>
                <w:sz w:val="20"/>
                <w:szCs w:val="20"/>
              </w:rPr>
              <w:t>advertising</w:t>
            </w:r>
          </w:p>
        </w:tc>
      </w:tr>
      <w:tr w:rsidR="009F0E4F" w:rsidRPr="000607E5" w14:paraId="436D4B9E" w14:textId="77777777" w:rsidTr="0061770D">
        <w:tc>
          <w:tcPr>
            <w:tcW w:w="1007" w:type="dxa"/>
            <w:tcBorders>
              <w:top w:val="single" w:sz="8" w:space="0" w:color="auto"/>
              <w:left w:val="nil"/>
              <w:bottom w:val="nil"/>
              <w:right w:val="nil"/>
            </w:tcBorders>
          </w:tcPr>
          <w:p w14:paraId="5825FD73" w14:textId="77777777" w:rsidR="009F0E4F" w:rsidRPr="009F0E4F" w:rsidRDefault="009F0E4F" w:rsidP="009F0E4F">
            <w:pPr>
              <w:pStyle w:val="Legenda"/>
              <w:spacing w:after="0"/>
              <w:jc w:val="center"/>
              <w:rPr>
                <w:rStyle w:val="normaltextrun"/>
                <w:rFonts w:ascii="Calibri" w:hAnsi="Calibri" w:cs="Calibri"/>
                <w:i w:val="0"/>
                <w:iCs w:val="0"/>
                <w:color w:val="auto"/>
                <w:sz w:val="20"/>
                <w:szCs w:val="20"/>
              </w:rPr>
            </w:pPr>
            <w:r w:rsidRPr="009F0E4F">
              <w:rPr>
                <w:rStyle w:val="normaltextrun"/>
                <w:rFonts w:ascii="Calibri" w:hAnsi="Calibri" w:cs="Calibri"/>
                <w:i w:val="0"/>
                <w:iCs w:val="0"/>
                <w:color w:val="auto"/>
                <w:sz w:val="20"/>
                <w:szCs w:val="20"/>
              </w:rPr>
              <w:t>Belgium</w:t>
            </w:r>
          </w:p>
        </w:tc>
        <w:tc>
          <w:tcPr>
            <w:tcW w:w="1613" w:type="dxa"/>
            <w:tcBorders>
              <w:top w:val="single" w:sz="8" w:space="0" w:color="auto"/>
              <w:left w:val="nil"/>
              <w:bottom w:val="nil"/>
              <w:right w:val="nil"/>
            </w:tcBorders>
            <w:vAlign w:val="bottom"/>
          </w:tcPr>
          <w:p w14:paraId="44790895" w14:textId="3651E2F1" w:rsidR="009F0E4F" w:rsidRPr="009F0E4F" w:rsidRDefault="009F0E4F" w:rsidP="009F0E4F">
            <w:pPr>
              <w:jc w:val="center"/>
              <w:rPr>
                <w:rStyle w:val="normaltextrun"/>
                <w:rFonts w:ascii="Calibri" w:hAnsi="Calibri" w:cs="Calibri"/>
                <w:sz w:val="20"/>
                <w:szCs w:val="20"/>
              </w:rPr>
            </w:pPr>
            <w:r w:rsidRPr="009F0E4F">
              <w:rPr>
                <w:rStyle w:val="normaltextrun"/>
                <w:sz w:val="20"/>
                <w:szCs w:val="20"/>
              </w:rPr>
              <w:t>3</w:t>
            </w:r>
            <w:r>
              <w:rPr>
                <w:rStyle w:val="normaltextrun"/>
                <w:sz w:val="20"/>
                <w:szCs w:val="20"/>
              </w:rPr>
              <w:t>.</w:t>
            </w:r>
            <w:r w:rsidRPr="009F0E4F">
              <w:rPr>
                <w:rStyle w:val="normaltextrun"/>
                <w:sz w:val="20"/>
                <w:szCs w:val="20"/>
              </w:rPr>
              <w:t>55</w:t>
            </w:r>
          </w:p>
        </w:tc>
        <w:tc>
          <w:tcPr>
            <w:tcW w:w="1613" w:type="dxa"/>
            <w:tcBorders>
              <w:top w:val="single" w:sz="8" w:space="0" w:color="auto"/>
              <w:left w:val="nil"/>
              <w:bottom w:val="nil"/>
              <w:right w:val="nil"/>
            </w:tcBorders>
            <w:vAlign w:val="bottom"/>
          </w:tcPr>
          <w:p w14:paraId="724B13DE" w14:textId="799C3B56" w:rsidR="009F0E4F" w:rsidRPr="009F0E4F" w:rsidRDefault="009F0E4F" w:rsidP="009F0E4F">
            <w:pPr>
              <w:jc w:val="center"/>
              <w:rPr>
                <w:rStyle w:val="normaltextrun"/>
                <w:rFonts w:ascii="Calibri" w:hAnsi="Calibri" w:cs="Calibri"/>
                <w:sz w:val="20"/>
                <w:szCs w:val="20"/>
              </w:rPr>
            </w:pPr>
            <w:r w:rsidRPr="009F0E4F">
              <w:rPr>
                <w:rStyle w:val="normaltextrun"/>
                <w:sz w:val="20"/>
                <w:szCs w:val="20"/>
              </w:rPr>
              <w:t>2</w:t>
            </w:r>
            <w:r>
              <w:rPr>
                <w:rStyle w:val="normaltextrun"/>
                <w:sz w:val="20"/>
                <w:szCs w:val="20"/>
              </w:rPr>
              <w:t>.</w:t>
            </w:r>
            <w:r w:rsidRPr="009F0E4F">
              <w:rPr>
                <w:rStyle w:val="normaltextrun"/>
                <w:sz w:val="20"/>
                <w:szCs w:val="20"/>
              </w:rPr>
              <w:t>91</w:t>
            </w:r>
          </w:p>
        </w:tc>
        <w:tc>
          <w:tcPr>
            <w:tcW w:w="1613" w:type="dxa"/>
            <w:tcBorders>
              <w:top w:val="single" w:sz="8" w:space="0" w:color="auto"/>
              <w:left w:val="nil"/>
              <w:bottom w:val="nil"/>
              <w:right w:val="nil"/>
            </w:tcBorders>
            <w:vAlign w:val="bottom"/>
          </w:tcPr>
          <w:p w14:paraId="45462063" w14:textId="25397915" w:rsidR="009F0E4F" w:rsidRPr="009F0E4F" w:rsidRDefault="009F0E4F" w:rsidP="009F0E4F">
            <w:pPr>
              <w:jc w:val="center"/>
              <w:rPr>
                <w:rStyle w:val="normaltextrun"/>
                <w:rFonts w:ascii="Calibri" w:hAnsi="Calibri" w:cs="Calibri"/>
                <w:sz w:val="20"/>
                <w:szCs w:val="20"/>
              </w:rPr>
            </w:pPr>
            <w:r w:rsidRPr="009F0E4F">
              <w:rPr>
                <w:rStyle w:val="normaltextrun"/>
                <w:sz w:val="20"/>
                <w:szCs w:val="20"/>
              </w:rPr>
              <w:t>3</w:t>
            </w:r>
            <w:r>
              <w:rPr>
                <w:rStyle w:val="normaltextrun"/>
                <w:sz w:val="20"/>
                <w:szCs w:val="20"/>
              </w:rPr>
              <w:t>.</w:t>
            </w:r>
            <w:r w:rsidRPr="009F0E4F">
              <w:rPr>
                <w:rStyle w:val="normaltextrun"/>
                <w:sz w:val="20"/>
                <w:szCs w:val="20"/>
              </w:rPr>
              <w:t>10</w:t>
            </w:r>
          </w:p>
        </w:tc>
        <w:tc>
          <w:tcPr>
            <w:tcW w:w="1613" w:type="dxa"/>
            <w:tcBorders>
              <w:top w:val="single" w:sz="8" w:space="0" w:color="auto"/>
              <w:left w:val="nil"/>
              <w:bottom w:val="nil"/>
              <w:right w:val="nil"/>
            </w:tcBorders>
            <w:vAlign w:val="bottom"/>
          </w:tcPr>
          <w:p w14:paraId="2E554FCE" w14:textId="3BCB46F1" w:rsidR="009F0E4F" w:rsidRPr="009F0E4F" w:rsidRDefault="009F0E4F" w:rsidP="009F0E4F">
            <w:pPr>
              <w:jc w:val="center"/>
              <w:rPr>
                <w:rStyle w:val="normaltextrun"/>
                <w:rFonts w:ascii="Calibri" w:hAnsi="Calibri" w:cs="Calibri"/>
                <w:sz w:val="20"/>
                <w:szCs w:val="20"/>
              </w:rPr>
            </w:pPr>
            <w:r w:rsidRPr="009F0E4F">
              <w:rPr>
                <w:rStyle w:val="normaltextrun"/>
                <w:sz w:val="20"/>
                <w:szCs w:val="20"/>
              </w:rPr>
              <w:t>3</w:t>
            </w:r>
            <w:r>
              <w:rPr>
                <w:rStyle w:val="normaltextrun"/>
                <w:sz w:val="20"/>
                <w:szCs w:val="20"/>
              </w:rPr>
              <w:t>.</w:t>
            </w:r>
            <w:r w:rsidRPr="009F0E4F">
              <w:rPr>
                <w:rStyle w:val="normaltextrun"/>
                <w:sz w:val="20"/>
                <w:szCs w:val="20"/>
              </w:rPr>
              <w:t>38</w:t>
            </w:r>
          </w:p>
        </w:tc>
        <w:tc>
          <w:tcPr>
            <w:tcW w:w="1613" w:type="dxa"/>
            <w:tcBorders>
              <w:top w:val="single" w:sz="8" w:space="0" w:color="auto"/>
              <w:left w:val="nil"/>
              <w:bottom w:val="nil"/>
              <w:right w:val="nil"/>
            </w:tcBorders>
            <w:vAlign w:val="bottom"/>
          </w:tcPr>
          <w:p w14:paraId="19E36383" w14:textId="000105EE" w:rsidR="009F0E4F" w:rsidRPr="009F0E4F" w:rsidRDefault="009F0E4F" w:rsidP="009F0E4F">
            <w:pPr>
              <w:jc w:val="center"/>
              <w:rPr>
                <w:rStyle w:val="normaltextrun"/>
                <w:rFonts w:ascii="Calibri" w:hAnsi="Calibri" w:cs="Calibri"/>
              </w:rPr>
            </w:pPr>
            <w:r w:rsidRPr="009F0E4F">
              <w:rPr>
                <w:rStyle w:val="normaltextrun"/>
                <w:sz w:val="20"/>
                <w:szCs w:val="20"/>
              </w:rPr>
              <w:t>3</w:t>
            </w:r>
            <w:r>
              <w:rPr>
                <w:rStyle w:val="normaltextrun"/>
                <w:sz w:val="20"/>
                <w:szCs w:val="20"/>
              </w:rPr>
              <w:t>.</w:t>
            </w:r>
            <w:r w:rsidRPr="009F0E4F">
              <w:rPr>
                <w:rStyle w:val="normaltextrun"/>
                <w:sz w:val="20"/>
                <w:szCs w:val="20"/>
              </w:rPr>
              <w:t>10</w:t>
            </w:r>
          </w:p>
        </w:tc>
      </w:tr>
      <w:tr w:rsidR="009F0E4F" w:rsidRPr="000607E5" w14:paraId="1061A690" w14:textId="77777777" w:rsidTr="0061770D">
        <w:tc>
          <w:tcPr>
            <w:tcW w:w="1007" w:type="dxa"/>
            <w:tcBorders>
              <w:top w:val="nil"/>
              <w:left w:val="nil"/>
              <w:bottom w:val="nil"/>
              <w:right w:val="nil"/>
            </w:tcBorders>
          </w:tcPr>
          <w:p w14:paraId="52FABA9F" w14:textId="77777777" w:rsidR="009F0E4F" w:rsidRPr="009F0E4F" w:rsidRDefault="009F0E4F" w:rsidP="009F0E4F">
            <w:pPr>
              <w:pStyle w:val="Legenda"/>
              <w:spacing w:after="0"/>
              <w:jc w:val="center"/>
              <w:rPr>
                <w:rStyle w:val="normaltextrun"/>
                <w:rFonts w:ascii="Calibri" w:hAnsi="Calibri" w:cs="Calibri"/>
                <w:i w:val="0"/>
                <w:iCs w:val="0"/>
                <w:color w:val="auto"/>
                <w:sz w:val="20"/>
                <w:szCs w:val="20"/>
              </w:rPr>
            </w:pPr>
            <w:r w:rsidRPr="009F0E4F">
              <w:rPr>
                <w:rStyle w:val="normaltextrun"/>
                <w:rFonts w:ascii="Calibri" w:hAnsi="Calibri" w:cs="Calibri"/>
                <w:i w:val="0"/>
                <w:iCs w:val="0"/>
                <w:color w:val="auto"/>
                <w:sz w:val="20"/>
                <w:szCs w:val="20"/>
              </w:rPr>
              <w:t>Czechia</w:t>
            </w:r>
          </w:p>
        </w:tc>
        <w:tc>
          <w:tcPr>
            <w:tcW w:w="1613" w:type="dxa"/>
            <w:tcBorders>
              <w:top w:val="nil"/>
              <w:left w:val="nil"/>
              <w:bottom w:val="nil"/>
              <w:right w:val="nil"/>
            </w:tcBorders>
            <w:vAlign w:val="bottom"/>
          </w:tcPr>
          <w:p w14:paraId="77D657E0" w14:textId="7627785B" w:rsidR="009F0E4F" w:rsidRPr="009F0E4F" w:rsidRDefault="009F0E4F" w:rsidP="009F0E4F">
            <w:pPr>
              <w:jc w:val="center"/>
              <w:rPr>
                <w:rStyle w:val="normaltextrun"/>
                <w:rFonts w:ascii="Calibri" w:hAnsi="Calibri" w:cs="Calibri"/>
                <w:sz w:val="20"/>
                <w:szCs w:val="20"/>
              </w:rPr>
            </w:pPr>
            <w:r w:rsidRPr="009F0E4F">
              <w:rPr>
                <w:rStyle w:val="normaltextrun"/>
                <w:sz w:val="20"/>
                <w:szCs w:val="20"/>
              </w:rPr>
              <w:t>4</w:t>
            </w:r>
            <w:r>
              <w:rPr>
                <w:rStyle w:val="normaltextrun"/>
                <w:sz w:val="20"/>
                <w:szCs w:val="20"/>
              </w:rPr>
              <w:t>.</w:t>
            </w:r>
            <w:r w:rsidRPr="009F0E4F">
              <w:rPr>
                <w:rStyle w:val="normaltextrun"/>
                <w:sz w:val="20"/>
                <w:szCs w:val="20"/>
              </w:rPr>
              <w:t>32</w:t>
            </w:r>
          </w:p>
        </w:tc>
        <w:tc>
          <w:tcPr>
            <w:tcW w:w="1613" w:type="dxa"/>
            <w:tcBorders>
              <w:top w:val="nil"/>
              <w:left w:val="nil"/>
              <w:bottom w:val="nil"/>
              <w:right w:val="nil"/>
            </w:tcBorders>
            <w:vAlign w:val="bottom"/>
          </w:tcPr>
          <w:p w14:paraId="74F61EB6" w14:textId="23932F9C" w:rsidR="009F0E4F" w:rsidRPr="009F0E4F" w:rsidRDefault="009F0E4F" w:rsidP="009F0E4F">
            <w:pPr>
              <w:jc w:val="center"/>
              <w:rPr>
                <w:rStyle w:val="normaltextrun"/>
                <w:rFonts w:ascii="Calibri" w:hAnsi="Calibri" w:cs="Calibri"/>
                <w:sz w:val="20"/>
                <w:szCs w:val="20"/>
              </w:rPr>
            </w:pPr>
            <w:r w:rsidRPr="009F0E4F">
              <w:rPr>
                <w:rStyle w:val="normaltextrun"/>
                <w:sz w:val="20"/>
                <w:szCs w:val="20"/>
              </w:rPr>
              <w:t>4</w:t>
            </w:r>
            <w:r>
              <w:rPr>
                <w:rStyle w:val="normaltextrun"/>
                <w:sz w:val="20"/>
                <w:szCs w:val="20"/>
              </w:rPr>
              <w:t>.</w:t>
            </w:r>
            <w:r w:rsidRPr="009F0E4F">
              <w:rPr>
                <w:rStyle w:val="normaltextrun"/>
                <w:sz w:val="20"/>
                <w:szCs w:val="20"/>
              </w:rPr>
              <w:t>20</w:t>
            </w:r>
          </w:p>
        </w:tc>
        <w:tc>
          <w:tcPr>
            <w:tcW w:w="1613" w:type="dxa"/>
            <w:tcBorders>
              <w:top w:val="nil"/>
              <w:left w:val="nil"/>
              <w:bottom w:val="nil"/>
              <w:right w:val="nil"/>
            </w:tcBorders>
            <w:vAlign w:val="bottom"/>
          </w:tcPr>
          <w:p w14:paraId="21053384" w14:textId="3E68BAD6" w:rsidR="009F0E4F" w:rsidRPr="009F0E4F" w:rsidRDefault="009F0E4F" w:rsidP="009F0E4F">
            <w:pPr>
              <w:jc w:val="center"/>
              <w:rPr>
                <w:rStyle w:val="normaltextrun"/>
                <w:rFonts w:ascii="Calibri" w:hAnsi="Calibri" w:cs="Calibri"/>
                <w:sz w:val="20"/>
                <w:szCs w:val="20"/>
              </w:rPr>
            </w:pPr>
            <w:r w:rsidRPr="009F0E4F">
              <w:rPr>
                <w:rStyle w:val="normaltextrun"/>
                <w:sz w:val="20"/>
                <w:szCs w:val="20"/>
              </w:rPr>
              <w:t>3</w:t>
            </w:r>
            <w:r>
              <w:rPr>
                <w:rStyle w:val="normaltextrun"/>
                <w:sz w:val="20"/>
                <w:szCs w:val="20"/>
              </w:rPr>
              <w:t>.</w:t>
            </w:r>
            <w:r w:rsidRPr="009F0E4F">
              <w:rPr>
                <w:rStyle w:val="normaltextrun"/>
                <w:sz w:val="20"/>
                <w:szCs w:val="20"/>
              </w:rPr>
              <w:t>16</w:t>
            </w:r>
          </w:p>
        </w:tc>
        <w:tc>
          <w:tcPr>
            <w:tcW w:w="1613" w:type="dxa"/>
            <w:tcBorders>
              <w:top w:val="nil"/>
              <w:left w:val="nil"/>
              <w:bottom w:val="nil"/>
              <w:right w:val="nil"/>
            </w:tcBorders>
            <w:vAlign w:val="bottom"/>
          </w:tcPr>
          <w:p w14:paraId="5F960B1E" w14:textId="7DA9D816" w:rsidR="009F0E4F" w:rsidRPr="009F0E4F" w:rsidRDefault="009F0E4F" w:rsidP="009F0E4F">
            <w:pPr>
              <w:jc w:val="center"/>
              <w:rPr>
                <w:rStyle w:val="normaltextrun"/>
                <w:rFonts w:ascii="Calibri" w:hAnsi="Calibri" w:cs="Calibri"/>
                <w:sz w:val="20"/>
                <w:szCs w:val="20"/>
              </w:rPr>
            </w:pPr>
            <w:r w:rsidRPr="009F0E4F">
              <w:rPr>
                <w:rStyle w:val="normaltextrun"/>
                <w:sz w:val="20"/>
                <w:szCs w:val="20"/>
              </w:rPr>
              <w:t>2</w:t>
            </w:r>
            <w:r>
              <w:rPr>
                <w:rStyle w:val="normaltextrun"/>
                <w:sz w:val="20"/>
                <w:szCs w:val="20"/>
              </w:rPr>
              <w:t>.</w:t>
            </w:r>
            <w:r w:rsidRPr="009F0E4F">
              <w:rPr>
                <w:rStyle w:val="normaltextrun"/>
                <w:sz w:val="20"/>
                <w:szCs w:val="20"/>
              </w:rPr>
              <w:t>56</w:t>
            </w:r>
          </w:p>
        </w:tc>
        <w:tc>
          <w:tcPr>
            <w:tcW w:w="1613" w:type="dxa"/>
            <w:tcBorders>
              <w:top w:val="nil"/>
              <w:left w:val="nil"/>
              <w:bottom w:val="nil"/>
              <w:right w:val="nil"/>
            </w:tcBorders>
            <w:vAlign w:val="bottom"/>
          </w:tcPr>
          <w:p w14:paraId="1A3578A2" w14:textId="236DDD20" w:rsidR="009F0E4F" w:rsidRPr="009F0E4F" w:rsidRDefault="009F0E4F" w:rsidP="009F0E4F">
            <w:pPr>
              <w:jc w:val="center"/>
              <w:rPr>
                <w:rStyle w:val="normaltextrun"/>
                <w:rFonts w:ascii="Calibri" w:hAnsi="Calibri" w:cs="Calibri"/>
              </w:rPr>
            </w:pPr>
            <w:r w:rsidRPr="009F0E4F">
              <w:rPr>
                <w:rStyle w:val="normaltextrun"/>
                <w:sz w:val="20"/>
                <w:szCs w:val="20"/>
              </w:rPr>
              <w:t>3</w:t>
            </w:r>
            <w:r>
              <w:rPr>
                <w:rStyle w:val="normaltextrun"/>
                <w:sz w:val="20"/>
                <w:szCs w:val="20"/>
              </w:rPr>
              <w:t>.</w:t>
            </w:r>
            <w:r w:rsidRPr="009F0E4F">
              <w:rPr>
                <w:rStyle w:val="normaltextrun"/>
                <w:sz w:val="20"/>
                <w:szCs w:val="20"/>
              </w:rPr>
              <w:t>24</w:t>
            </w:r>
          </w:p>
        </w:tc>
      </w:tr>
      <w:tr w:rsidR="009F0E4F" w:rsidRPr="008C465E" w14:paraId="16A17B8A" w14:textId="77777777" w:rsidTr="0061770D">
        <w:tc>
          <w:tcPr>
            <w:tcW w:w="1007" w:type="dxa"/>
            <w:tcBorders>
              <w:top w:val="nil"/>
              <w:left w:val="nil"/>
              <w:bottom w:val="nil"/>
              <w:right w:val="nil"/>
            </w:tcBorders>
          </w:tcPr>
          <w:p w14:paraId="0D3F8F46" w14:textId="77777777" w:rsidR="009F0E4F" w:rsidRPr="008C465E" w:rsidRDefault="009F0E4F" w:rsidP="009F0E4F">
            <w:pPr>
              <w:pStyle w:val="Legenda"/>
              <w:spacing w:after="0"/>
              <w:jc w:val="center"/>
              <w:rPr>
                <w:rStyle w:val="normaltextrun"/>
                <w:rFonts w:ascii="Calibri" w:hAnsi="Calibri" w:cs="Calibri"/>
                <w:i w:val="0"/>
                <w:iCs w:val="0"/>
                <w:color w:val="auto"/>
                <w:sz w:val="20"/>
                <w:szCs w:val="20"/>
              </w:rPr>
            </w:pPr>
            <w:r w:rsidRPr="008C465E">
              <w:rPr>
                <w:rStyle w:val="normaltextrun"/>
                <w:rFonts w:ascii="Calibri" w:hAnsi="Calibri" w:cs="Calibri"/>
                <w:i w:val="0"/>
                <w:iCs w:val="0"/>
                <w:color w:val="auto"/>
                <w:sz w:val="20"/>
                <w:szCs w:val="20"/>
              </w:rPr>
              <w:t>Greece</w:t>
            </w:r>
          </w:p>
        </w:tc>
        <w:tc>
          <w:tcPr>
            <w:tcW w:w="1613" w:type="dxa"/>
            <w:tcBorders>
              <w:top w:val="nil"/>
              <w:left w:val="nil"/>
              <w:bottom w:val="nil"/>
              <w:right w:val="nil"/>
            </w:tcBorders>
            <w:vAlign w:val="bottom"/>
          </w:tcPr>
          <w:p w14:paraId="5A68234E" w14:textId="54F37478" w:rsidR="009F0E4F" w:rsidRPr="008C465E" w:rsidRDefault="009F0E4F" w:rsidP="009F0E4F">
            <w:pPr>
              <w:jc w:val="center"/>
              <w:rPr>
                <w:rStyle w:val="normaltextrun"/>
                <w:rFonts w:ascii="Calibri" w:hAnsi="Calibri" w:cs="Calibri"/>
                <w:sz w:val="20"/>
                <w:szCs w:val="20"/>
              </w:rPr>
            </w:pPr>
            <w:r w:rsidRPr="008C465E">
              <w:rPr>
                <w:rStyle w:val="normaltextrun"/>
                <w:sz w:val="20"/>
                <w:szCs w:val="20"/>
              </w:rPr>
              <w:t>4.65</w:t>
            </w:r>
          </w:p>
        </w:tc>
        <w:tc>
          <w:tcPr>
            <w:tcW w:w="1613" w:type="dxa"/>
            <w:tcBorders>
              <w:top w:val="nil"/>
              <w:left w:val="nil"/>
              <w:bottom w:val="nil"/>
              <w:right w:val="nil"/>
            </w:tcBorders>
            <w:vAlign w:val="bottom"/>
          </w:tcPr>
          <w:p w14:paraId="681F4DFC" w14:textId="007BF407" w:rsidR="009F0E4F" w:rsidRPr="008C465E" w:rsidRDefault="009F0E4F" w:rsidP="009F0E4F">
            <w:pPr>
              <w:jc w:val="center"/>
              <w:rPr>
                <w:rStyle w:val="normaltextrun"/>
                <w:rFonts w:ascii="Calibri" w:hAnsi="Calibri" w:cs="Calibri"/>
                <w:sz w:val="20"/>
                <w:szCs w:val="20"/>
              </w:rPr>
            </w:pPr>
            <w:r w:rsidRPr="008C465E">
              <w:rPr>
                <w:rStyle w:val="normaltextrun"/>
                <w:sz w:val="20"/>
                <w:szCs w:val="20"/>
              </w:rPr>
              <w:t>4.35</w:t>
            </w:r>
          </w:p>
        </w:tc>
        <w:tc>
          <w:tcPr>
            <w:tcW w:w="1613" w:type="dxa"/>
            <w:tcBorders>
              <w:top w:val="nil"/>
              <w:left w:val="nil"/>
              <w:bottom w:val="nil"/>
              <w:right w:val="nil"/>
            </w:tcBorders>
            <w:vAlign w:val="bottom"/>
          </w:tcPr>
          <w:p w14:paraId="13FFB6E8" w14:textId="3C8692F1" w:rsidR="009F0E4F" w:rsidRPr="008C465E" w:rsidRDefault="009F0E4F" w:rsidP="009F0E4F">
            <w:pPr>
              <w:jc w:val="center"/>
              <w:rPr>
                <w:rStyle w:val="normaltextrun"/>
                <w:rFonts w:ascii="Calibri" w:hAnsi="Calibri" w:cs="Calibri"/>
                <w:sz w:val="20"/>
                <w:szCs w:val="20"/>
              </w:rPr>
            </w:pPr>
            <w:r w:rsidRPr="008C465E">
              <w:rPr>
                <w:rStyle w:val="normaltextrun"/>
                <w:sz w:val="20"/>
                <w:szCs w:val="20"/>
              </w:rPr>
              <w:t>3.48</w:t>
            </w:r>
          </w:p>
        </w:tc>
        <w:tc>
          <w:tcPr>
            <w:tcW w:w="1613" w:type="dxa"/>
            <w:tcBorders>
              <w:top w:val="nil"/>
              <w:left w:val="nil"/>
              <w:bottom w:val="nil"/>
              <w:right w:val="nil"/>
            </w:tcBorders>
            <w:vAlign w:val="bottom"/>
          </w:tcPr>
          <w:p w14:paraId="5418AD82" w14:textId="111D9AD5" w:rsidR="009F0E4F" w:rsidRPr="008C465E" w:rsidRDefault="009F0E4F" w:rsidP="009F0E4F">
            <w:pPr>
              <w:jc w:val="center"/>
              <w:rPr>
                <w:rStyle w:val="normaltextrun"/>
                <w:rFonts w:ascii="Calibri" w:hAnsi="Calibri" w:cs="Calibri"/>
                <w:sz w:val="20"/>
                <w:szCs w:val="20"/>
              </w:rPr>
            </w:pPr>
            <w:r w:rsidRPr="008C465E">
              <w:rPr>
                <w:rStyle w:val="normaltextrun"/>
                <w:sz w:val="20"/>
                <w:szCs w:val="20"/>
              </w:rPr>
              <w:t>3.39</w:t>
            </w:r>
          </w:p>
        </w:tc>
        <w:tc>
          <w:tcPr>
            <w:tcW w:w="1613" w:type="dxa"/>
            <w:tcBorders>
              <w:top w:val="nil"/>
              <w:left w:val="nil"/>
              <w:bottom w:val="nil"/>
              <w:right w:val="nil"/>
            </w:tcBorders>
            <w:vAlign w:val="bottom"/>
          </w:tcPr>
          <w:p w14:paraId="51C53C27" w14:textId="5C7D1EEA" w:rsidR="009F0E4F" w:rsidRPr="008C465E" w:rsidRDefault="009F0E4F" w:rsidP="009F0E4F">
            <w:pPr>
              <w:jc w:val="center"/>
              <w:rPr>
                <w:rStyle w:val="normaltextrun"/>
                <w:rFonts w:ascii="Calibri" w:hAnsi="Calibri" w:cs="Calibri"/>
              </w:rPr>
            </w:pPr>
            <w:r w:rsidRPr="008C465E">
              <w:rPr>
                <w:rStyle w:val="normaltextrun"/>
                <w:sz w:val="20"/>
                <w:szCs w:val="20"/>
              </w:rPr>
              <w:t>3.68</w:t>
            </w:r>
          </w:p>
        </w:tc>
      </w:tr>
      <w:tr w:rsidR="009F0E4F" w:rsidRPr="008C465E" w14:paraId="0D99AAE4" w14:textId="77777777" w:rsidTr="0061770D">
        <w:tc>
          <w:tcPr>
            <w:tcW w:w="1007" w:type="dxa"/>
            <w:tcBorders>
              <w:top w:val="nil"/>
              <w:left w:val="nil"/>
              <w:bottom w:val="nil"/>
              <w:right w:val="nil"/>
            </w:tcBorders>
          </w:tcPr>
          <w:p w14:paraId="4C0D08AA" w14:textId="77777777" w:rsidR="009F0E4F" w:rsidRPr="008C465E" w:rsidRDefault="009F0E4F" w:rsidP="009F0E4F">
            <w:pPr>
              <w:pStyle w:val="Legenda"/>
              <w:spacing w:after="0"/>
              <w:jc w:val="center"/>
              <w:rPr>
                <w:rStyle w:val="normaltextrun"/>
                <w:rFonts w:ascii="Calibri" w:hAnsi="Calibri" w:cs="Calibri"/>
                <w:i w:val="0"/>
                <w:iCs w:val="0"/>
                <w:color w:val="auto"/>
                <w:sz w:val="20"/>
                <w:szCs w:val="20"/>
              </w:rPr>
            </w:pPr>
            <w:r w:rsidRPr="008C465E">
              <w:rPr>
                <w:rStyle w:val="normaltextrun"/>
                <w:rFonts w:ascii="Calibri" w:hAnsi="Calibri" w:cs="Calibri"/>
                <w:i w:val="0"/>
                <w:iCs w:val="0"/>
                <w:color w:val="auto"/>
                <w:sz w:val="20"/>
                <w:szCs w:val="20"/>
              </w:rPr>
              <w:t>Poland</w:t>
            </w:r>
          </w:p>
        </w:tc>
        <w:tc>
          <w:tcPr>
            <w:tcW w:w="1613" w:type="dxa"/>
            <w:tcBorders>
              <w:top w:val="nil"/>
              <w:left w:val="nil"/>
              <w:bottom w:val="nil"/>
              <w:right w:val="nil"/>
            </w:tcBorders>
            <w:vAlign w:val="bottom"/>
          </w:tcPr>
          <w:p w14:paraId="2B12500E" w14:textId="07DAE4EB" w:rsidR="009F0E4F" w:rsidRPr="008C465E" w:rsidRDefault="009F0E4F" w:rsidP="009F0E4F">
            <w:pPr>
              <w:jc w:val="center"/>
              <w:rPr>
                <w:rStyle w:val="normaltextrun"/>
                <w:rFonts w:ascii="Calibri" w:hAnsi="Calibri" w:cs="Calibri"/>
                <w:sz w:val="20"/>
                <w:szCs w:val="20"/>
              </w:rPr>
            </w:pPr>
            <w:r w:rsidRPr="008C465E">
              <w:rPr>
                <w:rStyle w:val="normaltextrun"/>
                <w:sz w:val="20"/>
                <w:szCs w:val="20"/>
              </w:rPr>
              <w:t>4.34</w:t>
            </w:r>
          </w:p>
        </w:tc>
        <w:tc>
          <w:tcPr>
            <w:tcW w:w="1613" w:type="dxa"/>
            <w:tcBorders>
              <w:top w:val="nil"/>
              <w:left w:val="nil"/>
              <w:bottom w:val="nil"/>
              <w:right w:val="nil"/>
            </w:tcBorders>
            <w:vAlign w:val="bottom"/>
          </w:tcPr>
          <w:p w14:paraId="7895EAF2" w14:textId="66C14AFE" w:rsidR="009F0E4F" w:rsidRPr="008C465E" w:rsidRDefault="009F0E4F" w:rsidP="009F0E4F">
            <w:pPr>
              <w:jc w:val="center"/>
              <w:rPr>
                <w:rStyle w:val="normaltextrun"/>
                <w:rFonts w:ascii="Calibri" w:hAnsi="Calibri" w:cs="Calibri"/>
                <w:sz w:val="20"/>
                <w:szCs w:val="20"/>
              </w:rPr>
            </w:pPr>
            <w:r w:rsidRPr="008C465E">
              <w:rPr>
                <w:rStyle w:val="normaltextrun"/>
                <w:sz w:val="20"/>
                <w:szCs w:val="20"/>
              </w:rPr>
              <w:t>4.11</w:t>
            </w:r>
          </w:p>
        </w:tc>
        <w:tc>
          <w:tcPr>
            <w:tcW w:w="1613" w:type="dxa"/>
            <w:tcBorders>
              <w:top w:val="nil"/>
              <w:left w:val="nil"/>
              <w:bottom w:val="nil"/>
              <w:right w:val="nil"/>
            </w:tcBorders>
            <w:vAlign w:val="bottom"/>
          </w:tcPr>
          <w:p w14:paraId="2A633928" w14:textId="0AB51106" w:rsidR="009F0E4F" w:rsidRPr="008C465E" w:rsidRDefault="009F0E4F" w:rsidP="009F0E4F">
            <w:pPr>
              <w:jc w:val="center"/>
              <w:rPr>
                <w:rStyle w:val="normaltextrun"/>
                <w:rFonts w:ascii="Calibri" w:hAnsi="Calibri" w:cs="Calibri"/>
                <w:sz w:val="20"/>
                <w:szCs w:val="20"/>
              </w:rPr>
            </w:pPr>
            <w:r w:rsidRPr="008C465E">
              <w:rPr>
                <w:rStyle w:val="normaltextrun"/>
                <w:sz w:val="20"/>
                <w:szCs w:val="20"/>
              </w:rPr>
              <w:t>3.61</w:t>
            </w:r>
          </w:p>
        </w:tc>
        <w:tc>
          <w:tcPr>
            <w:tcW w:w="1613" w:type="dxa"/>
            <w:tcBorders>
              <w:top w:val="nil"/>
              <w:left w:val="nil"/>
              <w:bottom w:val="nil"/>
              <w:right w:val="nil"/>
            </w:tcBorders>
            <w:vAlign w:val="bottom"/>
          </w:tcPr>
          <w:p w14:paraId="3B947518" w14:textId="4E368BA8" w:rsidR="009F0E4F" w:rsidRPr="008C465E" w:rsidRDefault="009F0E4F" w:rsidP="009F0E4F">
            <w:pPr>
              <w:jc w:val="center"/>
              <w:rPr>
                <w:rStyle w:val="normaltextrun"/>
                <w:rFonts w:ascii="Calibri" w:hAnsi="Calibri" w:cs="Calibri"/>
                <w:sz w:val="20"/>
                <w:szCs w:val="20"/>
              </w:rPr>
            </w:pPr>
            <w:r w:rsidRPr="008C465E">
              <w:rPr>
                <w:rStyle w:val="normaltextrun"/>
                <w:sz w:val="20"/>
                <w:szCs w:val="20"/>
              </w:rPr>
              <w:t>3.30</w:t>
            </w:r>
          </w:p>
        </w:tc>
        <w:tc>
          <w:tcPr>
            <w:tcW w:w="1613" w:type="dxa"/>
            <w:tcBorders>
              <w:top w:val="nil"/>
              <w:left w:val="nil"/>
              <w:bottom w:val="nil"/>
              <w:right w:val="nil"/>
            </w:tcBorders>
            <w:vAlign w:val="bottom"/>
          </w:tcPr>
          <w:p w14:paraId="495CF116" w14:textId="79157698" w:rsidR="009F0E4F" w:rsidRPr="008C465E" w:rsidRDefault="009F0E4F" w:rsidP="009F0E4F">
            <w:pPr>
              <w:jc w:val="center"/>
              <w:rPr>
                <w:rStyle w:val="normaltextrun"/>
                <w:rFonts w:ascii="Calibri" w:hAnsi="Calibri" w:cs="Calibri"/>
              </w:rPr>
            </w:pPr>
            <w:r w:rsidRPr="008C465E">
              <w:rPr>
                <w:rStyle w:val="normaltextrun"/>
                <w:sz w:val="20"/>
                <w:szCs w:val="20"/>
              </w:rPr>
              <w:t>3.64</w:t>
            </w:r>
          </w:p>
        </w:tc>
      </w:tr>
      <w:tr w:rsidR="000607E5" w:rsidRPr="008C465E" w14:paraId="5C071F20" w14:textId="77777777" w:rsidTr="00070B38">
        <w:tc>
          <w:tcPr>
            <w:tcW w:w="1007" w:type="dxa"/>
            <w:tcBorders>
              <w:top w:val="nil"/>
              <w:left w:val="nil"/>
              <w:bottom w:val="single" w:sz="18" w:space="0" w:color="auto"/>
              <w:right w:val="nil"/>
            </w:tcBorders>
          </w:tcPr>
          <w:p w14:paraId="5B3DB4C2" w14:textId="77777777" w:rsidR="000607E5" w:rsidRPr="008C465E" w:rsidRDefault="000607E5" w:rsidP="00070B38">
            <w:pPr>
              <w:pStyle w:val="Legenda"/>
              <w:spacing w:after="0"/>
              <w:jc w:val="right"/>
              <w:rPr>
                <w:rStyle w:val="normaltextrun"/>
                <w:rFonts w:ascii="Calibri" w:hAnsi="Calibri" w:cs="Calibri"/>
                <w:b/>
                <w:bCs/>
                <w:i w:val="0"/>
                <w:iCs w:val="0"/>
                <w:color w:val="auto"/>
                <w:sz w:val="20"/>
                <w:szCs w:val="20"/>
              </w:rPr>
            </w:pPr>
            <w:r w:rsidRPr="008C465E">
              <w:rPr>
                <w:rStyle w:val="normaltextrun"/>
                <w:rFonts w:ascii="Calibri" w:hAnsi="Calibri" w:cs="Calibri"/>
                <w:b/>
                <w:bCs/>
                <w:i w:val="0"/>
                <w:iCs w:val="0"/>
                <w:color w:val="auto"/>
                <w:sz w:val="20"/>
                <w:szCs w:val="20"/>
              </w:rPr>
              <w:t>Mean</w:t>
            </w:r>
          </w:p>
          <w:p w14:paraId="694C5EB3" w14:textId="77777777" w:rsidR="000607E5" w:rsidRPr="008C465E" w:rsidRDefault="000607E5" w:rsidP="00070B38">
            <w:pPr>
              <w:ind w:left="0" w:hanging="27"/>
              <w:jc w:val="right"/>
              <w:rPr>
                <w:i/>
                <w:iCs/>
                <w:sz w:val="20"/>
                <w:szCs w:val="20"/>
              </w:rPr>
            </w:pPr>
            <w:r w:rsidRPr="008C465E">
              <w:rPr>
                <w:i/>
                <w:iCs/>
                <w:sz w:val="20"/>
                <w:szCs w:val="20"/>
              </w:rPr>
              <w:t>Std. dev.</w:t>
            </w:r>
          </w:p>
        </w:tc>
        <w:tc>
          <w:tcPr>
            <w:tcW w:w="1613" w:type="dxa"/>
            <w:tcBorders>
              <w:top w:val="nil"/>
              <w:left w:val="nil"/>
              <w:bottom w:val="single" w:sz="18" w:space="0" w:color="auto"/>
              <w:right w:val="nil"/>
            </w:tcBorders>
            <w:vAlign w:val="center"/>
          </w:tcPr>
          <w:p w14:paraId="31D9EC45" w14:textId="1B198226" w:rsidR="000607E5" w:rsidRPr="008C465E" w:rsidRDefault="000607E5" w:rsidP="00070B38">
            <w:pPr>
              <w:pStyle w:val="Legenda"/>
              <w:spacing w:after="0"/>
              <w:jc w:val="center"/>
              <w:rPr>
                <w:rStyle w:val="normaltextrun"/>
                <w:rFonts w:ascii="Calibri" w:hAnsi="Calibri" w:cs="Calibri"/>
                <w:b/>
                <w:bCs/>
                <w:i w:val="0"/>
                <w:iCs w:val="0"/>
                <w:color w:val="auto"/>
                <w:sz w:val="20"/>
                <w:szCs w:val="20"/>
              </w:rPr>
            </w:pPr>
            <w:r w:rsidRPr="008C465E">
              <w:rPr>
                <w:rStyle w:val="normaltextrun"/>
                <w:rFonts w:ascii="Calibri" w:hAnsi="Calibri" w:cs="Calibri"/>
                <w:b/>
                <w:bCs/>
                <w:i w:val="0"/>
                <w:iCs w:val="0"/>
                <w:color w:val="auto"/>
                <w:sz w:val="20"/>
                <w:szCs w:val="20"/>
              </w:rPr>
              <w:t>4.</w:t>
            </w:r>
            <w:r w:rsidR="008C465E" w:rsidRPr="008C465E">
              <w:rPr>
                <w:rStyle w:val="normaltextrun"/>
                <w:rFonts w:ascii="Calibri" w:hAnsi="Calibri" w:cs="Calibri"/>
                <w:b/>
                <w:bCs/>
                <w:i w:val="0"/>
                <w:iCs w:val="0"/>
                <w:color w:val="auto"/>
                <w:sz w:val="20"/>
                <w:szCs w:val="20"/>
              </w:rPr>
              <w:t>34</w:t>
            </w:r>
            <w:r w:rsidRPr="008C465E">
              <w:rPr>
                <w:rStyle w:val="normaltextrun"/>
                <w:rFonts w:ascii="Calibri" w:hAnsi="Calibri" w:cs="Calibri"/>
                <w:b/>
                <w:bCs/>
                <w:i w:val="0"/>
                <w:iCs w:val="0"/>
                <w:color w:val="auto"/>
                <w:sz w:val="20"/>
                <w:szCs w:val="20"/>
              </w:rPr>
              <w:t xml:space="preserve"> </w:t>
            </w:r>
          </w:p>
          <w:p w14:paraId="1049D47B" w14:textId="7E24BC72" w:rsidR="000607E5" w:rsidRPr="008C465E" w:rsidRDefault="000607E5" w:rsidP="00070B38">
            <w:pPr>
              <w:pStyle w:val="Legenda"/>
              <w:spacing w:after="0"/>
              <w:jc w:val="center"/>
              <w:rPr>
                <w:rStyle w:val="normaltextrun"/>
                <w:rFonts w:ascii="Calibri" w:hAnsi="Calibri" w:cs="Calibri"/>
                <w:i w:val="0"/>
                <w:iCs w:val="0"/>
                <w:color w:val="auto"/>
                <w:sz w:val="20"/>
                <w:szCs w:val="20"/>
              </w:rPr>
            </w:pPr>
            <w:r w:rsidRPr="008C465E">
              <w:rPr>
                <w:rStyle w:val="normaltextrun"/>
                <w:rFonts w:ascii="Calibri" w:hAnsi="Calibri" w:cs="Calibri"/>
                <w:i w:val="0"/>
                <w:iCs w:val="0"/>
                <w:color w:val="auto"/>
                <w:sz w:val="20"/>
                <w:szCs w:val="20"/>
              </w:rPr>
              <w:t>(</w:t>
            </w:r>
            <w:r w:rsidRPr="008C465E">
              <w:rPr>
                <w:rStyle w:val="normaltextrun"/>
                <w:rFonts w:ascii="Calibri" w:hAnsi="Calibri" w:cs="Calibri"/>
                <w:color w:val="auto"/>
                <w:sz w:val="20"/>
                <w:szCs w:val="20"/>
              </w:rPr>
              <w:t>0.</w:t>
            </w:r>
            <w:r w:rsidR="008C465E" w:rsidRPr="008C465E">
              <w:rPr>
                <w:rStyle w:val="normaltextrun"/>
                <w:rFonts w:ascii="Calibri" w:hAnsi="Calibri" w:cs="Calibri"/>
                <w:color w:val="auto"/>
                <w:sz w:val="20"/>
                <w:szCs w:val="20"/>
              </w:rPr>
              <w:t>89</w:t>
            </w:r>
            <w:r w:rsidRPr="008C465E">
              <w:rPr>
                <w:rStyle w:val="normaltextrun"/>
                <w:rFonts w:ascii="Calibri" w:hAnsi="Calibri" w:cs="Calibri"/>
                <w:i w:val="0"/>
                <w:iCs w:val="0"/>
                <w:color w:val="auto"/>
                <w:sz w:val="20"/>
                <w:szCs w:val="20"/>
              </w:rPr>
              <w:t>)</w:t>
            </w:r>
          </w:p>
        </w:tc>
        <w:tc>
          <w:tcPr>
            <w:tcW w:w="1613" w:type="dxa"/>
            <w:tcBorders>
              <w:top w:val="nil"/>
              <w:left w:val="nil"/>
              <w:bottom w:val="single" w:sz="18" w:space="0" w:color="auto"/>
              <w:right w:val="nil"/>
            </w:tcBorders>
            <w:vAlign w:val="center"/>
          </w:tcPr>
          <w:p w14:paraId="7B693C1C" w14:textId="547DC97A" w:rsidR="000607E5" w:rsidRPr="008C465E" w:rsidRDefault="000607E5" w:rsidP="00070B38">
            <w:pPr>
              <w:jc w:val="center"/>
              <w:rPr>
                <w:rStyle w:val="normaltextrun"/>
                <w:rFonts w:ascii="Calibri" w:hAnsi="Calibri" w:cs="Calibri"/>
                <w:b/>
                <w:bCs/>
                <w:sz w:val="20"/>
                <w:szCs w:val="20"/>
              </w:rPr>
            </w:pPr>
            <w:r w:rsidRPr="008C465E">
              <w:rPr>
                <w:rStyle w:val="normaltextrun"/>
                <w:rFonts w:ascii="Calibri" w:hAnsi="Calibri" w:cs="Calibri"/>
                <w:b/>
                <w:bCs/>
                <w:sz w:val="20"/>
                <w:szCs w:val="20"/>
              </w:rPr>
              <w:t>4.</w:t>
            </w:r>
            <w:r w:rsidR="008C465E" w:rsidRPr="008C465E">
              <w:rPr>
                <w:rStyle w:val="normaltextrun"/>
                <w:rFonts w:ascii="Calibri" w:hAnsi="Calibri" w:cs="Calibri"/>
                <w:b/>
                <w:bCs/>
                <w:sz w:val="20"/>
                <w:szCs w:val="20"/>
              </w:rPr>
              <w:t>09</w:t>
            </w:r>
          </w:p>
          <w:p w14:paraId="0F33FEAD" w14:textId="2555C086" w:rsidR="000607E5" w:rsidRPr="008C465E" w:rsidRDefault="000607E5" w:rsidP="00070B38">
            <w:pPr>
              <w:jc w:val="center"/>
              <w:rPr>
                <w:rStyle w:val="normaltextrun"/>
                <w:rFonts w:ascii="Calibri" w:hAnsi="Calibri" w:cs="Calibri"/>
                <w:sz w:val="20"/>
                <w:szCs w:val="20"/>
              </w:rPr>
            </w:pPr>
            <w:r w:rsidRPr="008C465E">
              <w:rPr>
                <w:rStyle w:val="normaltextrun"/>
                <w:rFonts w:ascii="Calibri" w:hAnsi="Calibri" w:cs="Calibri"/>
                <w:sz w:val="20"/>
                <w:szCs w:val="20"/>
              </w:rPr>
              <w:t>(</w:t>
            </w:r>
            <w:r w:rsidRPr="008C465E">
              <w:rPr>
                <w:rStyle w:val="normaltextrun"/>
                <w:rFonts w:ascii="Calibri" w:hAnsi="Calibri" w:cs="Calibri"/>
                <w:i/>
                <w:iCs/>
                <w:sz w:val="20"/>
                <w:szCs w:val="20"/>
              </w:rPr>
              <w:t>0</w:t>
            </w:r>
            <w:r w:rsidR="008C465E" w:rsidRPr="008C465E">
              <w:rPr>
                <w:rStyle w:val="normaltextrun"/>
                <w:rFonts w:ascii="Calibri" w:hAnsi="Calibri" w:cs="Calibri"/>
                <w:i/>
                <w:iCs/>
                <w:sz w:val="20"/>
                <w:szCs w:val="20"/>
              </w:rPr>
              <w:t>.96</w:t>
            </w:r>
            <w:r w:rsidRPr="008C465E">
              <w:rPr>
                <w:rStyle w:val="normaltextrun"/>
                <w:rFonts w:ascii="Calibri" w:hAnsi="Calibri" w:cs="Calibri"/>
                <w:sz w:val="20"/>
                <w:szCs w:val="20"/>
              </w:rPr>
              <w:t>)</w:t>
            </w:r>
          </w:p>
        </w:tc>
        <w:tc>
          <w:tcPr>
            <w:tcW w:w="1613" w:type="dxa"/>
            <w:tcBorders>
              <w:top w:val="nil"/>
              <w:left w:val="nil"/>
              <w:bottom w:val="single" w:sz="18" w:space="0" w:color="auto"/>
              <w:right w:val="nil"/>
            </w:tcBorders>
            <w:vAlign w:val="center"/>
          </w:tcPr>
          <w:p w14:paraId="58BDFA1A" w14:textId="5ECA7964" w:rsidR="000607E5" w:rsidRPr="008C465E" w:rsidRDefault="000607E5" w:rsidP="00070B38">
            <w:pPr>
              <w:jc w:val="center"/>
              <w:rPr>
                <w:rStyle w:val="normaltextrun"/>
                <w:rFonts w:ascii="Calibri" w:hAnsi="Calibri" w:cs="Calibri"/>
                <w:b/>
                <w:bCs/>
                <w:sz w:val="20"/>
                <w:szCs w:val="20"/>
              </w:rPr>
            </w:pPr>
            <w:r w:rsidRPr="008C465E">
              <w:rPr>
                <w:rStyle w:val="normaltextrun"/>
                <w:rFonts w:ascii="Calibri" w:hAnsi="Calibri" w:cs="Calibri"/>
                <w:b/>
                <w:bCs/>
                <w:sz w:val="20"/>
                <w:szCs w:val="20"/>
              </w:rPr>
              <w:t>3.</w:t>
            </w:r>
            <w:r w:rsidR="008C465E" w:rsidRPr="008C465E">
              <w:rPr>
                <w:rStyle w:val="normaltextrun"/>
                <w:rFonts w:ascii="Calibri" w:hAnsi="Calibri" w:cs="Calibri"/>
                <w:b/>
                <w:bCs/>
                <w:sz w:val="20"/>
                <w:szCs w:val="20"/>
              </w:rPr>
              <w:t>4</w:t>
            </w:r>
            <w:r w:rsidRPr="008C465E">
              <w:rPr>
                <w:rStyle w:val="normaltextrun"/>
                <w:rFonts w:ascii="Calibri" w:hAnsi="Calibri" w:cs="Calibri"/>
                <w:b/>
                <w:bCs/>
                <w:sz w:val="20"/>
                <w:szCs w:val="20"/>
              </w:rPr>
              <w:t>6</w:t>
            </w:r>
          </w:p>
          <w:p w14:paraId="0B30ADB0" w14:textId="37DDFD3B" w:rsidR="000607E5" w:rsidRPr="008C465E" w:rsidRDefault="000607E5" w:rsidP="00070B38">
            <w:pPr>
              <w:jc w:val="center"/>
              <w:rPr>
                <w:rStyle w:val="normaltextrun"/>
                <w:rFonts w:ascii="Calibri" w:hAnsi="Calibri" w:cs="Calibri"/>
                <w:sz w:val="20"/>
                <w:szCs w:val="20"/>
              </w:rPr>
            </w:pPr>
            <w:r w:rsidRPr="008C465E">
              <w:rPr>
                <w:rStyle w:val="normaltextrun"/>
                <w:rFonts w:ascii="Calibri" w:hAnsi="Calibri" w:cs="Calibri"/>
                <w:sz w:val="20"/>
                <w:szCs w:val="20"/>
              </w:rPr>
              <w:t>(</w:t>
            </w:r>
            <w:r w:rsidRPr="008C465E">
              <w:rPr>
                <w:rStyle w:val="normaltextrun"/>
                <w:rFonts w:ascii="Calibri" w:hAnsi="Calibri" w:cs="Calibri"/>
                <w:i/>
                <w:iCs/>
                <w:sz w:val="20"/>
                <w:szCs w:val="20"/>
              </w:rPr>
              <w:t>1.0</w:t>
            </w:r>
            <w:r w:rsidR="008C465E" w:rsidRPr="008C465E">
              <w:rPr>
                <w:rStyle w:val="normaltextrun"/>
                <w:rFonts w:ascii="Calibri" w:hAnsi="Calibri" w:cs="Calibri"/>
                <w:i/>
                <w:iCs/>
                <w:sz w:val="20"/>
                <w:szCs w:val="20"/>
              </w:rPr>
              <w:t>5</w:t>
            </w:r>
            <w:r w:rsidRPr="008C465E">
              <w:rPr>
                <w:rStyle w:val="normaltextrun"/>
                <w:rFonts w:ascii="Calibri" w:hAnsi="Calibri" w:cs="Calibri"/>
                <w:sz w:val="20"/>
                <w:szCs w:val="20"/>
              </w:rPr>
              <w:t>)</w:t>
            </w:r>
          </w:p>
        </w:tc>
        <w:tc>
          <w:tcPr>
            <w:tcW w:w="1613" w:type="dxa"/>
            <w:tcBorders>
              <w:top w:val="nil"/>
              <w:left w:val="nil"/>
              <w:bottom w:val="single" w:sz="18" w:space="0" w:color="auto"/>
              <w:right w:val="nil"/>
            </w:tcBorders>
            <w:vAlign w:val="center"/>
          </w:tcPr>
          <w:p w14:paraId="6583DE2D" w14:textId="441E05C3" w:rsidR="000607E5" w:rsidRPr="008C465E" w:rsidRDefault="000607E5" w:rsidP="00070B38">
            <w:pPr>
              <w:jc w:val="center"/>
              <w:rPr>
                <w:rStyle w:val="normaltextrun"/>
                <w:rFonts w:ascii="Calibri" w:hAnsi="Calibri" w:cs="Calibri"/>
                <w:b/>
                <w:bCs/>
                <w:sz w:val="20"/>
                <w:szCs w:val="20"/>
              </w:rPr>
            </w:pPr>
            <w:r w:rsidRPr="008C465E">
              <w:rPr>
                <w:rStyle w:val="normaltextrun"/>
                <w:rFonts w:ascii="Calibri" w:hAnsi="Calibri" w:cs="Calibri"/>
                <w:b/>
                <w:bCs/>
                <w:sz w:val="20"/>
                <w:szCs w:val="20"/>
              </w:rPr>
              <w:t>3.</w:t>
            </w:r>
            <w:r w:rsidR="008C465E" w:rsidRPr="008C465E">
              <w:rPr>
                <w:rStyle w:val="normaltextrun"/>
                <w:rFonts w:ascii="Calibri" w:hAnsi="Calibri" w:cs="Calibri"/>
                <w:b/>
                <w:bCs/>
                <w:sz w:val="20"/>
                <w:szCs w:val="20"/>
              </w:rPr>
              <w:t>19</w:t>
            </w:r>
          </w:p>
          <w:p w14:paraId="0EEF48C1" w14:textId="2E5900D8" w:rsidR="000607E5" w:rsidRPr="008C465E" w:rsidRDefault="000607E5" w:rsidP="00070B38">
            <w:pPr>
              <w:jc w:val="center"/>
              <w:rPr>
                <w:rStyle w:val="normaltextrun"/>
                <w:rFonts w:ascii="Calibri" w:hAnsi="Calibri" w:cs="Calibri"/>
                <w:sz w:val="20"/>
                <w:szCs w:val="20"/>
              </w:rPr>
            </w:pPr>
            <w:r w:rsidRPr="008C465E">
              <w:rPr>
                <w:rStyle w:val="normaltextrun"/>
                <w:rFonts w:ascii="Calibri" w:hAnsi="Calibri" w:cs="Calibri"/>
                <w:sz w:val="20"/>
                <w:szCs w:val="20"/>
              </w:rPr>
              <w:t>(</w:t>
            </w:r>
            <w:r w:rsidRPr="008C465E">
              <w:rPr>
                <w:rStyle w:val="normaltextrun"/>
                <w:rFonts w:ascii="Calibri" w:hAnsi="Calibri" w:cs="Calibri"/>
                <w:i/>
                <w:iCs/>
                <w:sz w:val="20"/>
                <w:szCs w:val="20"/>
              </w:rPr>
              <w:t>1.</w:t>
            </w:r>
            <w:r w:rsidR="008C465E" w:rsidRPr="008C465E">
              <w:rPr>
                <w:rStyle w:val="normaltextrun"/>
                <w:rFonts w:ascii="Calibri" w:hAnsi="Calibri" w:cs="Calibri"/>
                <w:i/>
                <w:iCs/>
                <w:sz w:val="20"/>
                <w:szCs w:val="20"/>
              </w:rPr>
              <w:t>0</w:t>
            </w:r>
            <w:r w:rsidRPr="008C465E">
              <w:rPr>
                <w:rStyle w:val="normaltextrun"/>
                <w:rFonts w:ascii="Calibri" w:hAnsi="Calibri" w:cs="Calibri"/>
                <w:i/>
                <w:iCs/>
                <w:sz w:val="20"/>
                <w:szCs w:val="20"/>
              </w:rPr>
              <w:t>7</w:t>
            </w:r>
            <w:r w:rsidRPr="008C465E">
              <w:rPr>
                <w:rStyle w:val="normaltextrun"/>
                <w:rFonts w:ascii="Calibri" w:hAnsi="Calibri" w:cs="Calibri"/>
                <w:sz w:val="20"/>
                <w:szCs w:val="20"/>
              </w:rPr>
              <w:t>)</w:t>
            </w:r>
          </w:p>
        </w:tc>
        <w:tc>
          <w:tcPr>
            <w:tcW w:w="1613" w:type="dxa"/>
            <w:tcBorders>
              <w:top w:val="nil"/>
              <w:left w:val="nil"/>
              <w:bottom w:val="single" w:sz="18" w:space="0" w:color="auto"/>
              <w:right w:val="nil"/>
            </w:tcBorders>
            <w:vAlign w:val="center"/>
          </w:tcPr>
          <w:p w14:paraId="0CC6D6E1" w14:textId="198959E6" w:rsidR="000607E5" w:rsidRPr="008C465E" w:rsidRDefault="000607E5" w:rsidP="00070B38">
            <w:pPr>
              <w:jc w:val="center"/>
              <w:rPr>
                <w:rStyle w:val="normaltextrun"/>
                <w:rFonts w:ascii="Calibri" w:hAnsi="Calibri" w:cs="Calibri"/>
                <w:b/>
                <w:bCs/>
                <w:sz w:val="20"/>
                <w:szCs w:val="20"/>
              </w:rPr>
            </w:pPr>
            <w:r w:rsidRPr="008C465E">
              <w:rPr>
                <w:rStyle w:val="normaltextrun"/>
                <w:rFonts w:ascii="Calibri" w:hAnsi="Calibri" w:cs="Calibri"/>
                <w:b/>
                <w:bCs/>
                <w:sz w:val="20"/>
                <w:szCs w:val="20"/>
              </w:rPr>
              <w:t>3.5</w:t>
            </w:r>
            <w:r w:rsidR="008C465E" w:rsidRPr="008C465E">
              <w:rPr>
                <w:rStyle w:val="normaltextrun"/>
                <w:rFonts w:ascii="Calibri" w:hAnsi="Calibri" w:cs="Calibri"/>
                <w:b/>
                <w:bCs/>
                <w:sz w:val="20"/>
                <w:szCs w:val="20"/>
              </w:rPr>
              <w:t>3</w:t>
            </w:r>
          </w:p>
          <w:p w14:paraId="432E2325" w14:textId="14AE1A96" w:rsidR="000607E5" w:rsidRPr="008C465E" w:rsidRDefault="000607E5" w:rsidP="00070B38">
            <w:pPr>
              <w:jc w:val="center"/>
              <w:rPr>
                <w:rStyle w:val="normaltextrun"/>
                <w:rFonts w:ascii="Calibri" w:hAnsi="Calibri" w:cs="Calibri"/>
                <w:i/>
                <w:iCs/>
                <w:sz w:val="20"/>
                <w:szCs w:val="20"/>
              </w:rPr>
            </w:pPr>
            <w:r w:rsidRPr="008C465E">
              <w:rPr>
                <w:rStyle w:val="normaltextrun"/>
                <w:rFonts w:ascii="Calibri" w:hAnsi="Calibri" w:cs="Calibri"/>
                <w:sz w:val="20"/>
                <w:szCs w:val="20"/>
              </w:rPr>
              <w:t>(</w:t>
            </w:r>
            <w:r w:rsidRPr="008C465E">
              <w:rPr>
                <w:rStyle w:val="normaltextrun"/>
                <w:rFonts w:ascii="Calibri" w:hAnsi="Calibri" w:cs="Calibri"/>
                <w:i/>
                <w:iCs/>
                <w:sz w:val="20"/>
                <w:szCs w:val="20"/>
              </w:rPr>
              <w:t>1.</w:t>
            </w:r>
            <w:r w:rsidR="008C465E" w:rsidRPr="008C465E">
              <w:rPr>
                <w:rStyle w:val="normaltextrun"/>
                <w:rFonts w:ascii="Calibri" w:hAnsi="Calibri" w:cs="Calibri"/>
                <w:i/>
                <w:iCs/>
                <w:sz w:val="20"/>
                <w:szCs w:val="20"/>
              </w:rPr>
              <w:t>11</w:t>
            </w:r>
            <w:r w:rsidRPr="008C465E">
              <w:rPr>
                <w:rStyle w:val="normaltextrun"/>
                <w:rFonts w:ascii="Calibri" w:hAnsi="Calibri" w:cs="Calibri"/>
                <w:sz w:val="20"/>
                <w:szCs w:val="20"/>
              </w:rPr>
              <w:t>)</w:t>
            </w:r>
          </w:p>
        </w:tc>
      </w:tr>
    </w:tbl>
    <w:p w14:paraId="184202EB" w14:textId="77777777" w:rsidR="000607E5" w:rsidRPr="008C465E" w:rsidRDefault="000607E5" w:rsidP="000607E5">
      <w:pPr>
        <w:pStyle w:val="Legenda"/>
        <w:spacing w:after="0"/>
        <w:rPr>
          <w:rStyle w:val="normaltextrun"/>
          <w:rFonts w:ascii="Calibri" w:hAnsi="Calibri" w:cs="Calibri"/>
          <w:i w:val="0"/>
          <w:iCs w:val="0"/>
          <w:color w:val="auto"/>
          <w:sz w:val="20"/>
          <w:szCs w:val="20"/>
        </w:rPr>
      </w:pPr>
      <w:r w:rsidRPr="008C465E">
        <w:rPr>
          <w:rStyle w:val="normaltextrun"/>
          <w:rFonts w:ascii="Calibri" w:hAnsi="Calibri" w:cs="Calibri"/>
          <w:i w:val="0"/>
          <w:iCs w:val="0"/>
          <w:color w:val="auto"/>
          <w:sz w:val="20"/>
          <w:szCs w:val="20"/>
        </w:rPr>
        <w:t>Note: In () - standard deviation</w:t>
      </w:r>
    </w:p>
    <w:p w14:paraId="3776A140" w14:textId="77777777" w:rsidR="000607E5" w:rsidRPr="008C465E" w:rsidRDefault="000607E5" w:rsidP="00882134">
      <w:pPr>
        <w:pStyle w:val="Legenda"/>
        <w:rPr>
          <w:rStyle w:val="normaltextrun"/>
          <w:rFonts w:ascii="Calibri" w:hAnsi="Calibri" w:cs="Calibri"/>
          <w:i w:val="0"/>
          <w:iCs w:val="0"/>
          <w:color w:val="auto"/>
          <w:sz w:val="20"/>
          <w:szCs w:val="20"/>
        </w:rPr>
      </w:pPr>
      <w:r w:rsidRPr="008C465E">
        <w:rPr>
          <w:rStyle w:val="normaltextrun"/>
          <w:rFonts w:ascii="Calibri" w:hAnsi="Calibri" w:cs="Calibri"/>
          <w:i w:val="0"/>
          <w:iCs w:val="0"/>
          <w:color w:val="auto"/>
          <w:sz w:val="20"/>
          <w:szCs w:val="20"/>
        </w:rPr>
        <w:t>Sources: own elaboration</w:t>
      </w:r>
    </w:p>
    <w:p w14:paraId="07635581" w14:textId="7F0F8B4B" w:rsidR="000607E5" w:rsidRPr="000607E5" w:rsidRDefault="000607E5" w:rsidP="00882134">
      <w:pPr>
        <w:spacing w:after="120"/>
        <w:jc w:val="both"/>
        <w:rPr>
          <w:highlight w:val="yellow"/>
        </w:rPr>
      </w:pPr>
      <w:r w:rsidRPr="00DF10A5">
        <w:t xml:space="preserve">Respondents rated appropriate </w:t>
      </w:r>
      <w:r w:rsidR="00DF10A5">
        <w:t>learning outcomes and study plans</w:t>
      </w:r>
      <w:r w:rsidRPr="00DF10A5">
        <w:t xml:space="preserve"> as the highest opportunity to acquire ‘green skills’ (Chart </w:t>
      </w:r>
      <w:r w:rsidR="008254F9">
        <w:t>24</w:t>
      </w:r>
      <w:r w:rsidRPr="00DF10A5">
        <w:t xml:space="preserve">). This result may </w:t>
      </w:r>
      <w:r w:rsidRPr="007C7E8B">
        <w:t xml:space="preserve">indicate the emergence of reflection in respondents, especially when juxtaposed with the responses in the table </w:t>
      </w:r>
      <w:r w:rsidR="00DF10A5" w:rsidRPr="007C7E8B">
        <w:t>10</w:t>
      </w:r>
      <w:r w:rsidRPr="007C7E8B">
        <w:t xml:space="preserve">. By country, the indication of a study plan predominates in the majority of countries, although in </w:t>
      </w:r>
      <w:r w:rsidR="007C7E8B" w:rsidRPr="007C7E8B">
        <w:t>Czech Republic</w:t>
      </w:r>
      <w:r w:rsidRPr="007C7E8B">
        <w:t xml:space="preserve"> the indication of </w:t>
      </w:r>
      <w:r w:rsidR="007C7E8B" w:rsidRPr="007C7E8B">
        <w:t xml:space="preserve">learning outcomes </w:t>
      </w:r>
      <w:r w:rsidRPr="007C7E8B">
        <w:t xml:space="preserve">was higher (Table </w:t>
      </w:r>
      <w:r w:rsidR="00DF10A5" w:rsidRPr="007C7E8B">
        <w:t>1</w:t>
      </w:r>
      <w:r w:rsidR="008254F9">
        <w:t>9</w:t>
      </w:r>
      <w:r w:rsidRPr="007C7E8B">
        <w:t xml:space="preserve">).  </w:t>
      </w:r>
    </w:p>
    <w:p w14:paraId="08D3F21C" w14:textId="77777777" w:rsidR="000607E5" w:rsidRPr="000607E5" w:rsidRDefault="000607E5" w:rsidP="000607E5">
      <w:pPr>
        <w:jc w:val="both"/>
        <w:rPr>
          <w:highlight w:val="yellow"/>
        </w:rPr>
      </w:pPr>
    </w:p>
    <w:p w14:paraId="45FBD125" w14:textId="25BD1061" w:rsidR="000607E5" w:rsidRPr="001C6D68" w:rsidRDefault="00953C43" w:rsidP="000607E5">
      <w:pPr>
        <w:jc w:val="both"/>
      </w:pPr>
      <w:r>
        <w:rPr>
          <w:b/>
          <w:bCs/>
        </w:rPr>
        <w:br w:type="column"/>
      </w:r>
      <w:bookmarkStart w:id="65" w:name="_Toc107410745"/>
      <w:r w:rsidR="000607E5" w:rsidRPr="001C6D68">
        <w:rPr>
          <w:b/>
          <w:bCs/>
        </w:rPr>
        <w:t xml:space="preserve">Chart </w:t>
      </w:r>
      <w:r w:rsidR="000607E5" w:rsidRPr="001C6D68">
        <w:rPr>
          <w:b/>
          <w:bCs/>
        </w:rPr>
        <w:fldChar w:fldCharType="begin"/>
      </w:r>
      <w:r w:rsidR="000607E5" w:rsidRPr="001C6D68">
        <w:rPr>
          <w:b/>
          <w:bCs/>
        </w:rPr>
        <w:instrText xml:space="preserve"> SEQ Chart \* ARABIC </w:instrText>
      </w:r>
      <w:r w:rsidR="000607E5" w:rsidRPr="001C6D68">
        <w:rPr>
          <w:b/>
          <w:bCs/>
        </w:rPr>
        <w:fldChar w:fldCharType="separate"/>
      </w:r>
      <w:r w:rsidR="001C3191">
        <w:rPr>
          <w:b/>
          <w:bCs/>
          <w:noProof/>
        </w:rPr>
        <w:t>24</w:t>
      </w:r>
      <w:r w:rsidR="000607E5" w:rsidRPr="001C6D68">
        <w:rPr>
          <w:b/>
          <w:bCs/>
        </w:rPr>
        <w:fldChar w:fldCharType="end"/>
      </w:r>
      <w:r w:rsidR="000607E5" w:rsidRPr="001C6D68">
        <w:rPr>
          <w:b/>
          <w:bCs/>
          <w:i/>
          <w:iCs/>
        </w:rPr>
        <w:t xml:space="preserve">. </w:t>
      </w:r>
      <w:r w:rsidR="000607E5" w:rsidRPr="001C6D68">
        <w:t>Opportunity to acquire ‘green skills’ based on the chosen educational elements</w:t>
      </w:r>
      <w:bookmarkEnd w:id="65"/>
    </w:p>
    <w:p w14:paraId="68936263" w14:textId="3EFA8C5B" w:rsidR="000607E5" w:rsidRPr="001C6D68" w:rsidRDefault="00020459" w:rsidP="000607E5">
      <w:pPr>
        <w:jc w:val="center"/>
      </w:pPr>
      <w:r>
        <w:rPr>
          <w:noProof/>
        </w:rPr>
        <w:object w:dxaOrig="6826" w:dyaOrig="5123" w14:anchorId="311B4EF2">
          <v:shape id="_x0000_i1046" type="#_x0000_t75" alt="" style="width:340.85pt;height:257pt;mso-width-percent:0;mso-height-percent:0;mso-width-percent:0;mso-height-percent:0" o:ole="">
            <v:imagedata r:id="rId75" o:title=""/>
          </v:shape>
          <o:OLEObject Type="Embed" ProgID="Statistica.Graph" ShapeID="_x0000_i1046" DrawAspect="Content" ObjectID="_1732025895" r:id="rId76">
            <o:FieldCodes>\s</o:FieldCodes>
          </o:OLEObject>
        </w:object>
      </w:r>
    </w:p>
    <w:p w14:paraId="79326A05" w14:textId="77777777" w:rsidR="000607E5" w:rsidRPr="001C6D68" w:rsidRDefault="000607E5" w:rsidP="00882134">
      <w:pPr>
        <w:pStyle w:val="Legenda"/>
        <w:rPr>
          <w:rStyle w:val="normaltextrun"/>
          <w:rFonts w:ascii="Calibri" w:hAnsi="Calibri" w:cs="Calibri"/>
          <w:i w:val="0"/>
          <w:iCs w:val="0"/>
          <w:color w:val="auto"/>
          <w:sz w:val="20"/>
          <w:szCs w:val="20"/>
        </w:rPr>
      </w:pPr>
      <w:r w:rsidRPr="001C6D68">
        <w:rPr>
          <w:rStyle w:val="normaltextrun"/>
          <w:rFonts w:ascii="Calibri" w:hAnsi="Calibri" w:cs="Calibri"/>
          <w:i w:val="0"/>
          <w:iCs w:val="0"/>
          <w:color w:val="auto"/>
          <w:sz w:val="20"/>
          <w:szCs w:val="20"/>
        </w:rPr>
        <w:t>Sources: own elaboration</w:t>
      </w:r>
    </w:p>
    <w:p w14:paraId="6FC57299" w14:textId="71B3DEFD" w:rsidR="000607E5" w:rsidRPr="007A7573" w:rsidRDefault="000607E5" w:rsidP="000607E5">
      <w:pPr>
        <w:jc w:val="both"/>
      </w:pPr>
      <w:bookmarkStart w:id="66" w:name="_Toc107410717"/>
      <w:r w:rsidRPr="007A7573">
        <w:rPr>
          <w:b/>
          <w:bCs/>
        </w:rPr>
        <w:t xml:space="preserve">Table </w:t>
      </w:r>
      <w:r w:rsidRPr="007A7573">
        <w:rPr>
          <w:b/>
          <w:bCs/>
        </w:rPr>
        <w:fldChar w:fldCharType="begin"/>
      </w:r>
      <w:r w:rsidRPr="007A7573">
        <w:rPr>
          <w:b/>
          <w:bCs/>
        </w:rPr>
        <w:instrText xml:space="preserve"> SEQ Table \* ARABIC </w:instrText>
      </w:r>
      <w:r w:rsidRPr="007A7573">
        <w:rPr>
          <w:b/>
          <w:bCs/>
        </w:rPr>
        <w:fldChar w:fldCharType="separate"/>
      </w:r>
      <w:r w:rsidR="001C3191">
        <w:rPr>
          <w:b/>
          <w:bCs/>
          <w:noProof/>
        </w:rPr>
        <w:t>19</w:t>
      </w:r>
      <w:r w:rsidRPr="007A7573">
        <w:rPr>
          <w:b/>
          <w:bCs/>
        </w:rPr>
        <w:fldChar w:fldCharType="end"/>
      </w:r>
      <w:r w:rsidRPr="007A7573">
        <w:rPr>
          <w:b/>
          <w:bCs/>
        </w:rPr>
        <w:t>.</w:t>
      </w:r>
      <w:r w:rsidRPr="007A7573">
        <w:rPr>
          <w:i/>
          <w:iCs/>
        </w:rPr>
        <w:t xml:space="preserve"> </w:t>
      </w:r>
      <w:r w:rsidRPr="007A7573">
        <w:t>Opportunity to acquire ‘green skills’ based on the chosen educational elements by countries</w:t>
      </w:r>
      <w:bookmarkEnd w:id="66"/>
    </w:p>
    <w:tbl>
      <w:tblPr>
        <w:tblStyle w:val="Tabela-Siatka"/>
        <w:tblW w:w="9072" w:type="dxa"/>
        <w:tblLayout w:type="fixed"/>
        <w:tblLook w:val="04A0" w:firstRow="1" w:lastRow="0" w:firstColumn="1" w:lastColumn="0" w:noHBand="0" w:noVBand="1"/>
      </w:tblPr>
      <w:tblGrid>
        <w:gridCol w:w="1276"/>
        <w:gridCol w:w="2598"/>
        <w:gridCol w:w="2599"/>
        <w:gridCol w:w="2599"/>
      </w:tblGrid>
      <w:tr w:rsidR="000607E5" w:rsidRPr="000607E5" w14:paraId="4FC3E2A5" w14:textId="77777777" w:rsidTr="00070B38">
        <w:tc>
          <w:tcPr>
            <w:tcW w:w="1276" w:type="dxa"/>
            <w:tcBorders>
              <w:top w:val="single" w:sz="18" w:space="0" w:color="auto"/>
              <w:left w:val="nil"/>
              <w:bottom w:val="single" w:sz="8" w:space="0" w:color="auto"/>
              <w:right w:val="nil"/>
            </w:tcBorders>
          </w:tcPr>
          <w:p w14:paraId="04CA53D1" w14:textId="77777777" w:rsidR="000607E5" w:rsidRPr="007A7573" w:rsidRDefault="000607E5" w:rsidP="00070B38">
            <w:pPr>
              <w:pStyle w:val="Legenda"/>
              <w:spacing w:after="0"/>
              <w:rPr>
                <w:rStyle w:val="normaltextrun"/>
                <w:rFonts w:ascii="Calibri" w:hAnsi="Calibri" w:cs="Calibri"/>
                <w:i w:val="0"/>
                <w:iCs w:val="0"/>
                <w:color w:val="auto"/>
                <w:sz w:val="20"/>
                <w:szCs w:val="20"/>
              </w:rPr>
            </w:pPr>
          </w:p>
        </w:tc>
        <w:tc>
          <w:tcPr>
            <w:tcW w:w="2598" w:type="dxa"/>
            <w:tcBorders>
              <w:top w:val="single" w:sz="18" w:space="0" w:color="auto"/>
              <w:left w:val="nil"/>
              <w:bottom w:val="single" w:sz="8" w:space="0" w:color="auto"/>
              <w:right w:val="nil"/>
            </w:tcBorders>
            <w:vAlign w:val="center"/>
          </w:tcPr>
          <w:p w14:paraId="60FE32B2" w14:textId="77777777" w:rsidR="000607E5" w:rsidRPr="007A7573" w:rsidRDefault="000607E5" w:rsidP="00070B38">
            <w:pPr>
              <w:pStyle w:val="Legenda"/>
              <w:spacing w:after="0"/>
              <w:ind w:left="28" w:hanging="9"/>
              <w:jc w:val="center"/>
              <w:rPr>
                <w:rStyle w:val="normaltextrun"/>
                <w:rFonts w:ascii="Calibri" w:hAnsi="Calibri" w:cs="Calibri"/>
                <w:b/>
                <w:bCs/>
                <w:i w:val="0"/>
                <w:iCs w:val="0"/>
                <w:color w:val="auto"/>
                <w:sz w:val="20"/>
                <w:szCs w:val="20"/>
              </w:rPr>
            </w:pPr>
            <w:r w:rsidRPr="007A7573">
              <w:rPr>
                <w:rFonts w:ascii="Calibri" w:hAnsi="Calibri" w:cs="Calibri"/>
                <w:b/>
                <w:bCs/>
                <w:i w:val="0"/>
                <w:iCs w:val="0"/>
                <w:color w:val="auto"/>
                <w:sz w:val="20"/>
                <w:szCs w:val="20"/>
              </w:rPr>
              <w:t>study plans</w:t>
            </w:r>
          </w:p>
        </w:tc>
        <w:tc>
          <w:tcPr>
            <w:tcW w:w="2599" w:type="dxa"/>
            <w:tcBorders>
              <w:top w:val="single" w:sz="18" w:space="0" w:color="auto"/>
              <w:left w:val="nil"/>
              <w:bottom w:val="single" w:sz="8" w:space="0" w:color="auto"/>
              <w:right w:val="nil"/>
            </w:tcBorders>
            <w:vAlign w:val="center"/>
          </w:tcPr>
          <w:p w14:paraId="12EBB23B" w14:textId="77777777" w:rsidR="000607E5" w:rsidRPr="007A7573" w:rsidRDefault="000607E5" w:rsidP="00070B38">
            <w:pPr>
              <w:pStyle w:val="Legenda"/>
              <w:spacing w:after="0"/>
              <w:ind w:left="28" w:hanging="9"/>
              <w:jc w:val="center"/>
              <w:rPr>
                <w:b/>
                <w:bCs/>
                <w:i w:val="0"/>
                <w:iCs w:val="0"/>
                <w:color w:val="auto"/>
                <w:sz w:val="20"/>
                <w:szCs w:val="20"/>
              </w:rPr>
            </w:pPr>
            <w:r w:rsidRPr="007A7573">
              <w:rPr>
                <w:rFonts w:ascii="Calibri" w:hAnsi="Calibri" w:cs="Calibri"/>
                <w:b/>
                <w:bCs/>
                <w:i w:val="0"/>
                <w:iCs w:val="0"/>
                <w:color w:val="auto"/>
                <w:sz w:val="20"/>
                <w:szCs w:val="20"/>
              </w:rPr>
              <w:t>learning outcomes</w:t>
            </w:r>
          </w:p>
        </w:tc>
        <w:tc>
          <w:tcPr>
            <w:tcW w:w="2599" w:type="dxa"/>
            <w:tcBorders>
              <w:top w:val="single" w:sz="18" w:space="0" w:color="auto"/>
              <w:left w:val="nil"/>
              <w:bottom w:val="single" w:sz="8" w:space="0" w:color="auto"/>
              <w:right w:val="nil"/>
            </w:tcBorders>
            <w:vAlign w:val="center"/>
          </w:tcPr>
          <w:p w14:paraId="7721338F" w14:textId="77777777" w:rsidR="000607E5" w:rsidRPr="007A7573" w:rsidRDefault="000607E5" w:rsidP="00070B38">
            <w:pPr>
              <w:pStyle w:val="Legenda"/>
              <w:spacing w:after="0"/>
              <w:ind w:left="28" w:hanging="9"/>
              <w:jc w:val="center"/>
              <w:rPr>
                <w:b/>
                <w:bCs/>
                <w:i w:val="0"/>
                <w:iCs w:val="0"/>
                <w:color w:val="auto"/>
                <w:sz w:val="20"/>
                <w:szCs w:val="20"/>
              </w:rPr>
            </w:pPr>
            <w:r w:rsidRPr="007A7573">
              <w:rPr>
                <w:rFonts w:ascii="Calibri" w:hAnsi="Calibri" w:cs="Calibri"/>
                <w:b/>
                <w:bCs/>
                <w:i w:val="0"/>
                <w:iCs w:val="0"/>
                <w:color w:val="auto"/>
                <w:sz w:val="20"/>
                <w:szCs w:val="20"/>
              </w:rPr>
              <w:t>internships/placements</w:t>
            </w:r>
          </w:p>
        </w:tc>
      </w:tr>
      <w:tr w:rsidR="007A7573" w:rsidRPr="000607E5" w14:paraId="4AA60038" w14:textId="77777777" w:rsidTr="00406FBB">
        <w:tc>
          <w:tcPr>
            <w:tcW w:w="1276" w:type="dxa"/>
            <w:tcBorders>
              <w:top w:val="single" w:sz="8" w:space="0" w:color="auto"/>
              <w:left w:val="nil"/>
              <w:bottom w:val="nil"/>
              <w:right w:val="nil"/>
            </w:tcBorders>
          </w:tcPr>
          <w:p w14:paraId="28DAAAC9" w14:textId="77777777" w:rsidR="007A7573" w:rsidRPr="007A7573" w:rsidRDefault="007A7573" w:rsidP="007A7573">
            <w:pPr>
              <w:pStyle w:val="Legenda"/>
              <w:spacing w:after="0"/>
              <w:jc w:val="center"/>
              <w:rPr>
                <w:rStyle w:val="normaltextrun"/>
                <w:rFonts w:ascii="Calibri" w:hAnsi="Calibri" w:cs="Calibri"/>
                <w:i w:val="0"/>
                <w:iCs w:val="0"/>
                <w:color w:val="auto"/>
                <w:sz w:val="20"/>
                <w:szCs w:val="20"/>
              </w:rPr>
            </w:pPr>
            <w:r w:rsidRPr="007A7573">
              <w:rPr>
                <w:rStyle w:val="normaltextrun"/>
                <w:rFonts w:ascii="Calibri" w:hAnsi="Calibri" w:cs="Calibri"/>
                <w:i w:val="0"/>
                <w:iCs w:val="0"/>
                <w:color w:val="auto"/>
                <w:sz w:val="20"/>
                <w:szCs w:val="20"/>
              </w:rPr>
              <w:t>Belgium</w:t>
            </w:r>
          </w:p>
        </w:tc>
        <w:tc>
          <w:tcPr>
            <w:tcW w:w="2598" w:type="dxa"/>
            <w:tcBorders>
              <w:top w:val="single" w:sz="8" w:space="0" w:color="auto"/>
              <w:left w:val="nil"/>
              <w:bottom w:val="nil"/>
              <w:right w:val="nil"/>
            </w:tcBorders>
          </w:tcPr>
          <w:p w14:paraId="67D6A880" w14:textId="6130B161" w:rsidR="007A7573" w:rsidRPr="007A7573" w:rsidRDefault="007A7573" w:rsidP="007A7573">
            <w:pPr>
              <w:pStyle w:val="Legenda"/>
              <w:spacing w:after="0"/>
              <w:jc w:val="center"/>
              <w:rPr>
                <w:rStyle w:val="normaltextrun"/>
                <w:rFonts w:ascii="Calibri" w:hAnsi="Calibri" w:cs="Calibri"/>
                <w:i w:val="0"/>
                <w:iCs w:val="0"/>
                <w:color w:val="auto"/>
                <w:sz w:val="20"/>
                <w:szCs w:val="20"/>
              </w:rPr>
            </w:pPr>
            <w:r w:rsidRPr="007A7573">
              <w:rPr>
                <w:rStyle w:val="normaltextrun"/>
                <w:rFonts w:ascii="Calibri" w:hAnsi="Calibri" w:cs="Calibri"/>
                <w:i w:val="0"/>
                <w:iCs w:val="0"/>
                <w:color w:val="auto"/>
                <w:sz w:val="20"/>
                <w:szCs w:val="20"/>
              </w:rPr>
              <w:t>2,73</w:t>
            </w:r>
          </w:p>
        </w:tc>
        <w:tc>
          <w:tcPr>
            <w:tcW w:w="2599" w:type="dxa"/>
            <w:tcBorders>
              <w:top w:val="single" w:sz="8" w:space="0" w:color="auto"/>
              <w:left w:val="nil"/>
              <w:bottom w:val="nil"/>
              <w:right w:val="nil"/>
            </w:tcBorders>
          </w:tcPr>
          <w:p w14:paraId="310B1B48" w14:textId="6EF33ACE" w:rsidR="007A7573" w:rsidRPr="007A7573" w:rsidRDefault="007A7573" w:rsidP="007A7573">
            <w:pPr>
              <w:pStyle w:val="Legenda"/>
              <w:spacing w:after="0"/>
              <w:jc w:val="center"/>
              <w:rPr>
                <w:rStyle w:val="normaltextrun"/>
                <w:rFonts w:ascii="Calibri" w:hAnsi="Calibri" w:cs="Calibri"/>
                <w:i w:val="0"/>
                <w:iCs w:val="0"/>
                <w:color w:val="auto"/>
                <w:sz w:val="20"/>
                <w:szCs w:val="20"/>
              </w:rPr>
            </w:pPr>
            <w:r w:rsidRPr="007A7573">
              <w:rPr>
                <w:rStyle w:val="normaltextrun"/>
                <w:rFonts w:ascii="Calibri" w:hAnsi="Calibri" w:cs="Calibri"/>
                <w:i w:val="0"/>
                <w:iCs w:val="0"/>
                <w:color w:val="auto"/>
                <w:sz w:val="20"/>
                <w:szCs w:val="20"/>
              </w:rPr>
              <w:t>2,88</w:t>
            </w:r>
          </w:p>
        </w:tc>
        <w:tc>
          <w:tcPr>
            <w:tcW w:w="2599" w:type="dxa"/>
            <w:tcBorders>
              <w:top w:val="single" w:sz="8" w:space="0" w:color="auto"/>
              <w:left w:val="nil"/>
              <w:bottom w:val="nil"/>
              <w:right w:val="nil"/>
            </w:tcBorders>
            <w:vAlign w:val="center"/>
          </w:tcPr>
          <w:p w14:paraId="12225866" w14:textId="3A1DDD27" w:rsidR="007A7573" w:rsidRPr="007A7573" w:rsidRDefault="007A7573" w:rsidP="007A7573">
            <w:pPr>
              <w:pStyle w:val="Legenda"/>
              <w:spacing w:after="0"/>
              <w:jc w:val="center"/>
              <w:rPr>
                <w:rStyle w:val="normaltextrun"/>
                <w:rFonts w:ascii="Calibri" w:hAnsi="Calibri" w:cs="Calibri"/>
                <w:i w:val="0"/>
                <w:iCs w:val="0"/>
                <w:color w:val="auto"/>
                <w:sz w:val="20"/>
                <w:szCs w:val="20"/>
              </w:rPr>
            </w:pPr>
            <w:r w:rsidRPr="00B63BA0">
              <w:rPr>
                <w:rStyle w:val="normaltextrun"/>
                <w:rFonts w:ascii="Calibri" w:hAnsi="Calibri" w:cs="Calibri"/>
                <w:i w:val="0"/>
                <w:iCs w:val="0"/>
                <w:color w:val="auto"/>
                <w:sz w:val="20"/>
                <w:szCs w:val="20"/>
              </w:rPr>
              <w:t>2,67</w:t>
            </w:r>
          </w:p>
        </w:tc>
      </w:tr>
      <w:tr w:rsidR="007A7573" w:rsidRPr="000607E5" w14:paraId="3353FC51" w14:textId="77777777" w:rsidTr="00406FBB">
        <w:tc>
          <w:tcPr>
            <w:tcW w:w="1276" w:type="dxa"/>
            <w:tcBorders>
              <w:top w:val="nil"/>
              <w:left w:val="nil"/>
              <w:bottom w:val="nil"/>
              <w:right w:val="nil"/>
            </w:tcBorders>
          </w:tcPr>
          <w:p w14:paraId="5D6342E7" w14:textId="77777777" w:rsidR="007A7573" w:rsidRPr="007A7573" w:rsidRDefault="007A7573" w:rsidP="007A7573">
            <w:pPr>
              <w:pStyle w:val="Legenda"/>
              <w:spacing w:after="0"/>
              <w:jc w:val="center"/>
              <w:rPr>
                <w:rStyle w:val="normaltextrun"/>
                <w:rFonts w:ascii="Calibri" w:hAnsi="Calibri" w:cs="Calibri"/>
                <w:i w:val="0"/>
                <w:iCs w:val="0"/>
                <w:color w:val="auto"/>
                <w:sz w:val="20"/>
                <w:szCs w:val="20"/>
              </w:rPr>
            </w:pPr>
            <w:r w:rsidRPr="007A7573">
              <w:rPr>
                <w:rStyle w:val="normaltextrun"/>
                <w:rFonts w:ascii="Calibri" w:hAnsi="Calibri" w:cs="Calibri"/>
                <w:i w:val="0"/>
                <w:iCs w:val="0"/>
                <w:color w:val="auto"/>
                <w:sz w:val="20"/>
                <w:szCs w:val="20"/>
              </w:rPr>
              <w:t>Czechia</w:t>
            </w:r>
          </w:p>
        </w:tc>
        <w:tc>
          <w:tcPr>
            <w:tcW w:w="2598" w:type="dxa"/>
            <w:tcBorders>
              <w:top w:val="nil"/>
              <w:left w:val="nil"/>
              <w:bottom w:val="nil"/>
              <w:right w:val="nil"/>
            </w:tcBorders>
          </w:tcPr>
          <w:p w14:paraId="440A7A99" w14:textId="5A260CB0" w:rsidR="007A7573" w:rsidRPr="007A7573" w:rsidRDefault="007A7573" w:rsidP="007A7573">
            <w:pPr>
              <w:pStyle w:val="Legenda"/>
              <w:spacing w:after="0"/>
              <w:jc w:val="center"/>
              <w:rPr>
                <w:rStyle w:val="normaltextrun"/>
                <w:rFonts w:ascii="Calibri" w:hAnsi="Calibri" w:cs="Calibri"/>
                <w:i w:val="0"/>
                <w:iCs w:val="0"/>
                <w:color w:val="auto"/>
                <w:sz w:val="20"/>
                <w:szCs w:val="20"/>
              </w:rPr>
            </w:pPr>
            <w:r w:rsidRPr="007A7573">
              <w:rPr>
                <w:rStyle w:val="normaltextrun"/>
                <w:rFonts w:ascii="Calibri" w:hAnsi="Calibri" w:cs="Calibri"/>
                <w:i w:val="0"/>
                <w:iCs w:val="0"/>
                <w:color w:val="auto"/>
                <w:sz w:val="20"/>
                <w:szCs w:val="20"/>
              </w:rPr>
              <w:t>3,36</w:t>
            </w:r>
          </w:p>
        </w:tc>
        <w:tc>
          <w:tcPr>
            <w:tcW w:w="2599" w:type="dxa"/>
            <w:tcBorders>
              <w:top w:val="nil"/>
              <w:left w:val="nil"/>
              <w:bottom w:val="nil"/>
              <w:right w:val="nil"/>
            </w:tcBorders>
          </w:tcPr>
          <w:p w14:paraId="610E21E3" w14:textId="6D22F502" w:rsidR="007A7573" w:rsidRPr="007A7573" w:rsidRDefault="007A7573" w:rsidP="007A7573">
            <w:pPr>
              <w:pStyle w:val="Legenda"/>
              <w:spacing w:after="0"/>
              <w:jc w:val="center"/>
              <w:rPr>
                <w:rStyle w:val="normaltextrun"/>
                <w:rFonts w:ascii="Calibri" w:hAnsi="Calibri" w:cs="Calibri"/>
                <w:i w:val="0"/>
                <w:iCs w:val="0"/>
                <w:color w:val="auto"/>
                <w:sz w:val="20"/>
                <w:szCs w:val="20"/>
              </w:rPr>
            </w:pPr>
            <w:r w:rsidRPr="007A7573">
              <w:rPr>
                <w:rStyle w:val="normaltextrun"/>
                <w:rFonts w:ascii="Calibri" w:hAnsi="Calibri" w:cs="Calibri"/>
                <w:i w:val="0"/>
                <w:iCs w:val="0"/>
                <w:color w:val="auto"/>
                <w:sz w:val="20"/>
                <w:szCs w:val="20"/>
              </w:rPr>
              <w:t>3,40</w:t>
            </w:r>
          </w:p>
        </w:tc>
        <w:tc>
          <w:tcPr>
            <w:tcW w:w="2599" w:type="dxa"/>
            <w:tcBorders>
              <w:top w:val="nil"/>
              <w:left w:val="nil"/>
              <w:bottom w:val="nil"/>
              <w:right w:val="nil"/>
            </w:tcBorders>
            <w:vAlign w:val="center"/>
          </w:tcPr>
          <w:p w14:paraId="7636E74A" w14:textId="497A5AE8" w:rsidR="007A7573" w:rsidRPr="007A7573" w:rsidRDefault="007A7573" w:rsidP="007A7573">
            <w:pPr>
              <w:pStyle w:val="Legenda"/>
              <w:spacing w:after="0"/>
              <w:jc w:val="center"/>
              <w:rPr>
                <w:rStyle w:val="normaltextrun"/>
                <w:rFonts w:ascii="Calibri" w:hAnsi="Calibri" w:cs="Calibri"/>
                <w:i w:val="0"/>
                <w:iCs w:val="0"/>
                <w:color w:val="auto"/>
                <w:sz w:val="20"/>
                <w:szCs w:val="20"/>
              </w:rPr>
            </w:pPr>
            <w:r w:rsidRPr="00B63BA0">
              <w:rPr>
                <w:rStyle w:val="normaltextrun"/>
                <w:rFonts w:ascii="Calibri" w:hAnsi="Calibri" w:cs="Calibri"/>
                <w:i w:val="0"/>
                <w:iCs w:val="0"/>
                <w:color w:val="auto"/>
                <w:sz w:val="20"/>
                <w:szCs w:val="20"/>
              </w:rPr>
              <w:t>3,29</w:t>
            </w:r>
          </w:p>
        </w:tc>
      </w:tr>
      <w:tr w:rsidR="007A7573" w:rsidRPr="000607E5" w14:paraId="5B207A2F" w14:textId="77777777" w:rsidTr="00406FBB">
        <w:tc>
          <w:tcPr>
            <w:tcW w:w="1276" w:type="dxa"/>
            <w:tcBorders>
              <w:top w:val="nil"/>
              <w:left w:val="nil"/>
              <w:bottom w:val="nil"/>
              <w:right w:val="nil"/>
            </w:tcBorders>
          </w:tcPr>
          <w:p w14:paraId="380381C6" w14:textId="77777777" w:rsidR="007A7573" w:rsidRPr="007A7573" w:rsidRDefault="007A7573" w:rsidP="007A7573">
            <w:pPr>
              <w:pStyle w:val="Legenda"/>
              <w:spacing w:after="0"/>
              <w:jc w:val="center"/>
              <w:rPr>
                <w:rStyle w:val="normaltextrun"/>
                <w:rFonts w:ascii="Calibri" w:hAnsi="Calibri" w:cs="Calibri"/>
                <w:i w:val="0"/>
                <w:iCs w:val="0"/>
                <w:color w:val="auto"/>
                <w:sz w:val="20"/>
                <w:szCs w:val="20"/>
              </w:rPr>
            </w:pPr>
            <w:r w:rsidRPr="007A7573">
              <w:rPr>
                <w:rStyle w:val="normaltextrun"/>
                <w:rFonts w:ascii="Calibri" w:hAnsi="Calibri" w:cs="Calibri"/>
                <w:i w:val="0"/>
                <w:iCs w:val="0"/>
                <w:color w:val="auto"/>
                <w:sz w:val="20"/>
                <w:szCs w:val="20"/>
              </w:rPr>
              <w:t>Greece</w:t>
            </w:r>
          </w:p>
        </w:tc>
        <w:tc>
          <w:tcPr>
            <w:tcW w:w="2598" w:type="dxa"/>
            <w:tcBorders>
              <w:top w:val="nil"/>
              <w:left w:val="nil"/>
              <w:bottom w:val="nil"/>
              <w:right w:val="nil"/>
            </w:tcBorders>
          </w:tcPr>
          <w:p w14:paraId="7996544E" w14:textId="20FFDDE9" w:rsidR="007A7573" w:rsidRPr="007A7573" w:rsidRDefault="007A7573" w:rsidP="007A7573">
            <w:pPr>
              <w:pStyle w:val="Legenda"/>
              <w:spacing w:after="0"/>
              <w:jc w:val="center"/>
              <w:rPr>
                <w:rStyle w:val="normaltextrun"/>
                <w:rFonts w:ascii="Calibri" w:hAnsi="Calibri" w:cs="Calibri"/>
                <w:i w:val="0"/>
                <w:iCs w:val="0"/>
                <w:color w:val="auto"/>
                <w:sz w:val="20"/>
                <w:szCs w:val="20"/>
              </w:rPr>
            </w:pPr>
            <w:r w:rsidRPr="007A7573">
              <w:rPr>
                <w:rStyle w:val="normaltextrun"/>
                <w:rFonts w:ascii="Calibri" w:hAnsi="Calibri" w:cs="Calibri"/>
                <w:i w:val="0"/>
                <w:iCs w:val="0"/>
                <w:color w:val="auto"/>
                <w:sz w:val="20"/>
                <w:szCs w:val="20"/>
              </w:rPr>
              <w:t>3,20</w:t>
            </w:r>
          </w:p>
        </w:tc>
        <w:tc>
          <w:tcPr>
            <w:tcW w:w="2599" w:type="dxa"/>
            <w:tcBorders>
              <w:top w:val="nil"/>
              <w:left w:val="nil"/>
              <w:bottom w:val="nil"/>
              <w:right w:val="nil"/>
            </w:tcBorders>
          </w:tcPr>
          <w:p w14:paraId="172D2A33" w14:textId="2F563B2D" w:rsidR="007A7573" w:rsidRPr="007A7573" w:rsidRDefault="007A7573" w:rsidP="007A7573">
            <w:pPr>
              <w:pStyle w:val="Legenda"/>
              <w:spacing w:after="0"/>
              <w:jc w:val="center"/>
              <w:rPr>
                <w:rStyle w:val="normaltextrun"/>
                <w:rFonts w:ascii="Calibri" w:hAnsi="Calibri" w:cs="Calibri"/>
                <w:i w:val="0"/>
                <w:iCs w:val="0"/>
                <w:color w:val="auto"/>
                <w:sz w:val="20"/>
                <w:szCs w:val="20"/>
              </w:rPr>
            </w:pPr>
            <w:r w:rsidRPr="007A7573">
              <w:rPr>
                <w:rStyle w:val="normaltextrun"/>
                <w:rFonts w:ascii="Calibri" w:hAnsi="Calibri" w:cs="Calibri"/>
                <w:i w:val="0"/>
                <w:iCs w:val="0"/>
                <w:color w:val="auto"/>
                <w:sz w:val="20"/>
                <w:szCs w:val="20"/>
              </w:rPr>
              <w:t>3,10</w:t>
            </w:r>
          </w:p>
        </w:tc>
        <w:tc>
          <w:tcPr>
            <w:tcW w:w="2599" w:type="dxa"/>
            <w:tcBorders>
              <w:top w:val="nil"/>
              <w:left w:val="nil"/>
              <w:bottom w:val="nil"/>
              <w:right w:val="nil"/>
            </w:tcBorders>
            <w:vAlign w:val="center"/>
          </w:tcPr>
          <w:p w14:paraId="3AB8B5BA" w14:textId="362F7FA3" w:rsidR="007A7573" w:rsidRPr="007A7573" w:rsidRDefault="007A7573" w:rsidP="007A7573">
            <w:pPr>
              <w:pStyle w:val="Legenda"/>
              <w:spacing w:after="0"/>
              <w:jc w:val="center"/>
              <w:rPr>
                <w:rStyle w:val="normaltextrun"/>
                <w:rFonts w:ascii="Calibri" w:hAnsi="Calibri" w:cs="Calibri"/>
                <w:i w:val="0"/>
                <w:iCs w:val="0"/>
                <w:color w:val="auto"/>
                <w:sz w:val="20"/>
                <w:szCs w:val="20"/>
              </w:rPr>
            </w:pPr>
            <w:r w:rsidRPr="00B63BA0">
              <w:rPr>
                <w:rStyle w:val="normaltextrun"/>
                <w:rFonts w:ascii="Calibri" w:hAnsi="Calibri" w:cs="Calibri"/>
                <w:i w:val="0"/>
                <w:iCs w:val="0"/>
                <w:color w:val="auto"/>
                <w:sz w:val="20"/>
                <w:szCs w:val="20"/>
              </w:rPr>
              <w:t>3,20</w:t>
            </w:r>
          </w:p>
        </w:tc>
      </w:tr>
      <w:tr w:rsidR="007A7573" w:rsidRPr="000607E5" w14:paraId="17807B5E" w14:textId="77777777" w:rsidTr="00406FBB">
        <w:tc>
          <w:tcPr>
            <w:tcW w:w="1276" w:type="dxa"/>
            <w:tcBorders>
              <w:top w:val="nil"/>
              <w:left w:val="nil"/>
              <w:bottom w:val="nil"/>
              <w:right w:val="nil"/>
            </w:tcBorders>
          </w:tcPr>
          <w:p w14:paraId="07FC4035" w14:textId="77777777" w:rsidR="007A7573" w:rsidRPr="007A7573" w:rsidRDefault="007A7573" w:rsidP="007A7573">
            <w:pPr>
              <w:pStyle w:val="Legenda"/>
              <w:spacing w:after="0"/>
              <w:jc w:val="center"/>
              <w:rPr>
                <w:rStyle w:val="normaltextrun"/>
                <w:rFonts w:ascii="Calibri" w:hAnsi="Calibri" w:cs="Calibri"/>
                <w:i w:val="0"/>
                <w:iCs w:val="0"/>
                <w:color w:val="auto"/>
                <w:sz w:val="20"/>
                <w:szCs w:val="20"/>
              </w:rPr>
            </w:pPr>
            <w:r w:rsidRPr="007A7573">
              <w:rPr>
                <w:rStyle w:val="normaltextrun"/>
                <w:rFonts w:ascii="Calibri" w:hAnsi="Calibri" w:cs="Calibri"/>
                <w:i w:val="0"/>
                <w:iCs w:val="0"/>
                <w:color w:val="auto"/>
                <w:sz w:val="20"/>
                <w:szCs w:val="20"/>
              </w:rPr>
              <w:t>Poland</w:t>
            </w:r>
          </w:p>
        </w:tc>
        <w:tc>
          <w:tcPr>
            <w:tcW w:w="2598" w:type="dxa"/>
            <w:tcBorders>
              <w:top w:val="nil"/>
              <w:left w:val="nil"/>
              <w:bottom w:val="nil"/>
              <w:right w:val="nil"/>
            </w:tcBorders>
          </w:tcPr>
          <w:p w14:paraId="7337F0A4" w14:textId="42044939" w:rsidR="007A7573" w:rsidRPr="007A7573" w:rsidRDefault="007A7573" w:rsidP="007A7573">
            <w:pPr>
              <w:pStyle w:val="Legenda"/>
              <w:spacing w:after="0"/>
              <w:jc w:val="center"/>
              <w:rPr>
                <w:rStyle w:val="normaltextrun"/>
                <w:rFonts w:ascii="Calibri" w:hAnsi="Calibri" w:cs="Calibri"/>
                <w:i w:val="0"/>
                <w:iCs w:val="0"/>
                <w:color w:val="auto"/>
                <w:sz w:val="20"/>
                <w:szCs w:val="20"/>
              </w:rPr>
            </w:pPr>
            <w:r w:rsidRPr="007A7573">
              <w:rPr>
                <w:rStyle w:val="normaltextrun"/>
                <w:rFonts w:ascii="Calibri" w:hAnsi="Calibri" w:cs="Calibri"/>
                <w:i w:val="0"/>
                <w:iCs w:val="0"/>
                <w:color w:val="auto"/>
                <w:sz w:val="20"/>
                <w:szCs w:val="20"/>
              </w:rPr>
              <w:t>3,38</w:t>
            </w:r>
          </w:p>
        </w:tc>
        <w:tc>
          <w:tcPr>
            <w:tcW w:w="2599" w:type="dxa"/>
            <w:tcBorders>
              <w:top w:val="nil"/>
              <w:left w:val="nil"/>
              <w:bottom w:val="nil"/>
              <w:right w:val="nil"/>
            </w:tcBorders>
          </w:tcPr>
          <w:p w14:paraId="4417B70B" w14:textId="3208997E" w:rsidR="007A7573" w:rsidRPr="007A7573" w:rsidRDefault="007A7573" w:rsidP="007A7573">
            <w:pPr>
              <w:pStyle w:val="Legenda"/>
              <w:spacing w:after="0"/>
              <w:jc w:val="center"/>
              <w:rPr>
                <w:rStyle w:val="normaltextrun"/>
                <w:rFonts w:ascii="Calibri" w:hAnsi="Calibri" w:cs="Calibri"/>
                <w:i w:val="0"/>
                <w:iCs w:val="0"/>
                <w:color w:val="auto"/>
                <w:sz w:val="20"/>
                <w:szCs w:val="20"/>
              </w:rPr>
            </w:pPr>
            <w:r w:rsidRPr="007A7573">
              <w:rPr>
                <w:rStyle w:val="normaltextrun"/>
                <w:rFonts w:ascii="Calibri" w:hAnsi="Calibri" w:cs="Calibri"/>
                <w:i w:val="0"/>
                <w:iCs w:val="0"/>
                <w:color w:val="auto"/>
                <w:sz w:val="20"/>
                <w:szCs w:val="20"/>
              </w:rPr>
              <w:t>3,37</w:t>
            </w:r>
          </w:p>
        </w:tc>
        <w:tc>
          <w:tcPr>
            <w:tcW w:w="2599" w:type="dxa"/>
            <w:tcBorders>
              <w:top w:val="nil"/>
              <w:left w:val="nil"/>
              <w:bottom w:val="nil"/>
              <w:right w:val="nil"/>
            </w:tcBorders>
            <w:vAlign w:val="center"/>
          </w:tcPr>
          <w:p w14:paraId="5CD5F763" w14:textId="5A5D0D59" w:rsidR="007A7573" w:rsidRPr="007A7573" w:rsidRDefault="007A7573" w:rsidP="007A7573">
            <w:pPr>
              <w:pStyle w:val="Legenda"/>
              <w:spacing w:after="0"/>
              <w:jc w:val="center"/>
              <w:rPr>
                <w:rStyle w:val="normaltextrun"/>
                <w:rFonts w:ascii="Calibri" w:hAnsi="Calibri" w:cs="Calibri"/>
                <w:i w:val="0"/>
                <w:iCs w:val="0"/>
                <w:color w:val="auto"/>
                <w:sz w:val="20"/>
                <w:szCs w:val="20"/>
              </w:rPr>
            </w:pPr>
            <w:r w:rsidRPr="00B63BA0">
              <w:rPr>
                <w:rStyle w:val="normaltextrun"/>
                <w:rFonts w:ascii="Calibri" w:hAnsi="Calibri" w:cs="Calibri"/>
                <w:i w:val="0"/>
                <w:iCs w:val="0"/>
                <w:color w:val="auto"/>
                <w:sz w:val="20"/>
                <w:szCs w:val="20"/>
              </w:rPr>
              <w:t>2,99</w:t>
            </w:r>
          </w:p>
        </w:tc>
      </w:tr>
      <w:tr w:rsidR="000607E5" w:rsidRPr="007A7573" w14:paraId="266D9B92" w14:textId="77777777" w:rsidTr="00070B38">
        <w:tc>
          <w:tcPr>
            <w:tcW w:w="1276" w:type="dxa"/>
            <w:tcBorders>
              <w:top w:val="nil"/>
              <w:left w:val="nil"/>
              <w:bottom w:val="single" w:sz="18" w:space="0" w:color="auto"/>
              <w:right w:val="nil"/>
            </w:tcBorders>
          </w:tcPr>
          <w:p w14:paraId="370975ED" w14:textId="77777777" w:rsidR="000607E5" w:rsidRPr="007A7573" w:rsidRDefault="000607E5" w:rsidP="00070B38">
            <w:pPr>
              <w:pStyle w:val="Legenda"/>
              <w:spacing w:after="0"/>
              <w:jc w:val="right"/>
              <w:rPr>
                <w:rStyle w:val="normaltextrun"/>
                <w:rFonts w:ascii="Calibri" w:hAnsi="Calibri" w:cs="Calibri"/>
                <w:b/>
                <w:bCs/>
                <w:i w:val="0"/>
                <w:iCs w:val="0"/>
                <w:color w:val="auto"/>
                <w:sz w:val="20"/>
                <w:szCs w:val="20"/>
              </w:rPr>
            </w:pPr>
            <w:r w:rsidRPr="007A7573">
              <w:rPr>
                <w:rStyle w:val="normaltextrun"/>
                <w:rFonts w:ascii="Calibri" w:hAnsi="Calibri" w:cs="Calibri"/>
                <w:b/>
                <w:bCs/>
                <w:i w:val="0"/>
                <w:iCs w:val="0"/>
                <w:color w:val="auto"/>
                <w:sz w:val="20"/>
                <w:szCs w:val="20"/>
              </w:rPr>
              <w:t>Mean</w:t>
            </w:r>
          </w:p>
          <w:p w14:paraId="00FDE875" w14:textId="77777777" w:rsidR="000607E5" w:rsidRPr="007A7573" w:rsidRDefault="000607E5" w:rsidP="00070B38">
            <w:pPr>
              <w:ind w:left="0" w:hanging="27"/>
              <w:jc w:val="right"/>
              <w:rPr>
                <w:i/>
                <w:iCs/>
                <w:sz w:val="20"/>
                <w:szCs w:val="20"/>
              </w:rPr>
            </w:pPr>
            <w:r w:rsidRPr="007A7573">
              <w:rPr>
                <w:i/>
                <w:iCs/>
                <w:sz w:val="20"/>
                <w:szCs w:val="20"/>
              </w:rPr>
              <w:t>Std. dev.</w:t>
            </w:r>
          </w:p>
        </w:tc>
        <w:tc>
          <w:tcPr>
            <w:tcW w:w="2598" w:type="dxa"/>
            <w:tcBorders>
              <w:top w:val="nil"/>
              <w:left w:val="nil"/>
              <w:bottom w:val="single" w:sz="18" w:space="0" w:color="auto"/>
              <w:right w:val="nil"/>
            </w:tcBorders>
            <w:vAlign w:val="center"/>
          </w:tcPr>
          <w:p w14:paraId="27CB7E70" w14:textId="42EDD579" w:rsidR="000607E5" w:rsidRPr="007A7573" w:rsidRDefault="000607E5" w:rsidP="00070B38">
            <w:pPr>
              <w:pStyle w:val="Legenda"/>
              <w:spacing w:after="0"/>
              <w:jc w:val="center"/>
              <w:rPr>
                <w:rStyle w:val="normaltextrun"/>
                <w:rFonts w:ascii="Calibri" w:hAnsi="Calibri" w:cs="Calibri"/>
                <w:b/>
                <w:bCs/>
                <w:i w:val="0"/>
                <w:iCs w:val="0"/>
                <w:color w:val="auto"/>
                <w:sz w:val="20"/>
                <w:szCs w:val="20"/>
              </w:rPr>
            </w:pPr>
            <w:r w:rsidRPr="007A7573">
              <w:rPr>
                <w:rStyle w:val="normaltextrun"/>
                <w:rFonts w:ascii="Calibri" w:hAnsi="Calibri" w:cs="Calibri"/>
                <w:b/>
                <w:bCs/>
                <w:i w:val="0"/>
                <w:iCs w:val="0"/>
                <w:color w:val="auto"/>
                <w:sz w:val="20"/>
                <w:szCs w:val="20"/>
              </w:rPr>
              <w:t>3.</w:t>
            </w:r>
            <w:r w:rsidR="007A7573" w:rsidRPr="007A7573">
              <w:rPr>
                <w:rStyle w:val="normaltextrun"/>
                <w:rFonts w:ascii="Calibri" w:hAnsi="Calibri" w:cs="Calibri"/>
                <w:b/>
                <w:bCs/>
                <w:i w:val="0"/>
                <w:iCs w:val="0"/>
                <w:color w:val="auto"/>
                <w:sz w:val="20"/>
                <w:szCs w:val="20"/>
              </w:rPr>
              <w:t>2</w:t>
            </w:r>
            <w:r w:rsidRPr="007A7573">
              <w:rPr>
                <w:rStyle w:val="normaltextrun"/>
                <w:rFonts w:ascii="Calibri" w:hAnsi="Calibri" w:cs="Calibri"/>
                <w:b/>
                <w:bCs/>
                <w:i w:val="0"/>
                <w:iCs w:val="0"/>
                <w:color w:val="auto"/>
                <w:sz w:val="20"/>
                <w:szCs w:val="20"/>
              </w:rPr>
              <w:t xml:space="preserve">8 </w:t>
            </w:r>
          </w:p>
          <w:p w14:paraId="44BE4F6D" w14:textId="789DA981" w:rsidR="000607E5" w:rsidRPr="007A7573" w:rsidRDefault="000607E5" w:rsidP="00070B38">
            <w:pPr>
              <w:pStyle w:val="Legenda"/>
              <w:spacing w:after="0"/>
              <w:jc w:val="center"/>
              <w:rPr>
                <w:rStyle w:val="normaltextrun"/>
                <w:rFonts w:ascii="Calibri" w:hAnsi="Calibri" w:cs="Calibri"/>
                <w:i w:val="0"/>
                <w:iCs w:val="0"/>
                <w:color w:val="auto"/>
                <w:sz w:val="20"/>
                <w:szCs w:val="20"/>
              </w:rPr>
            </w:pPr>
            <w:r w:rsidRPr="007A7573">
              <w:rPr>
                <w:rStyle w:val="normaltextrun"/>
                <w:rFonts w:ascii="Calibri" w:hAnsi="Calibri" w:cs="Calibri"/>
                <w:i w:val="0"/>
                <w:iCs w:val="0"/>
                <w:color w:val="auto"/>
                <w:sz w:val="20"/>
                <w:szCs w:val="20"/>
              </w:rPr>
              <w:t>(</w:t>
            </w:r>
            <w:r w:rsidR="007A7573" w:rsidRPr="007A7573">
              <w:rPr>
                <w:rStyle w:val="normaltextrun"/>
                <w:rFonts w:ascii="Calibri" w:hAnsi="Calibri" w:cs="Calibri"/>
                <w:i w:val="0"/>
                <w:iCs w:val="0"/>
                <w:color w:val="auto"/>
                <w:sz w:val="20"/>
                <w:szCs w:val="20"/>
              </w:rPr>
              <w:t>0</w:t>
            </w:r>
            <w:r w:rsidRPr="007A7573">
              <w:rPr>
                <w:rStyle w:val="normaltextrun"/>
                <w:rFonts w:ascii="Calibri" w:hAnsi="Calibri" w:cs="Calibri"/>
                <w:color w:val="auto"/>
                <w:sz w:val="20"/>
                <w:szCs w:val="20"/>
              </w:rPr>
              <w:t>.</w:t>
            </w:r>
            <w:r w:rsidR="007A7573" w:rsidRPr="007A7573">
              <w:rPr>
                <w:rStyle w:val="normaltextrun"/>
                <w:rFonts w:ascii="Calibri" w:hAnsi="Calibri" w:cs="Calibri"/>
                <w:color w:val="auto"/>
                <w:sz w:val="20"/>
                <w:szCs w:val="20"/>
              </w:rPr>
              <w:t>88</w:t>
            </w:r>
            <w:r w:rsidRPr="007A7573">
              <w:rPr>
                <w:rStyle w:val="normaltextrun"/>
                <w:rFonts w:ascii="Calibri" w:hAnsi="Calibri" w:cs="Calibri"/>
                <w:i w:val="0"/>
                <w:iCs w:val="0"/>
                <w:color w:val="auto"/>
                <w:sz w:val="20"/>
                <w:szCs w:val="20"/>
              </w:rPr>
              <w:t>)</w:t>
            </w:r>
          </w:p>
        </w:tc>
        <w:tc>
          <w:tcPr>
            <w:tcW w:w="2599" w:type="dxa"/>
            <w:tcBorders>
              <w:top w:val="nil"/>
              <w:left w:val="nil"/>
              <w:bottom w:val="single" w:sz="18" w:space="0" w:color="auto"/>
              <w:right w:val="nil"/>
            </w:tcBorders>
            <w:vAlign w:val="center"/>
          </w:tcPr>
          <w:p w14:paraId="53F9EB8A" w14:textId="2D8773BC" w:rsidR="000607E5" w:rsidRPr="007A7573" w:rsidRDefault="000607E5" w:rsidP="00070B38">
            <w:pPr>
              <w:jc w:val="center"/>
              <w:rPr>
                <w:rStyle w:val="normaltextrun"/>
                <w:rFonts w:ascii="Calibri" w:hAnsi="Calibri" w:cs="Calibri"/>
                <w:b/>
                <w:bCs/>
                <w:sz w:val="20"/>
                <w:szCs w:val="20"/>
              </w:rPr>
            </w:pPr>
            <w:r w:rsidRPr="007A7573">
              <w:rPr>
                <w:rStyle w:val="normaltextrun"/>
                <w:rFonts w:ascii="Calibri" w:hAnsi="Calibri" w:cs="Calibri"/>
                <w:b/>
                <w:bCs/>
                <w:sz w:val="20"/>
                <w:szCs w:val="20"/>
              </w:rPr>
              <w:t>3.</w:t>
            </w:r>
            <w:r w:rsidR="007A7573" w:rsidRPr="007A7573">
              <w:rPr>
                <w:rStyle w:val="normaltextrun"/>
                <w:rFonts w:ascii="Calibri" w:hAnsi="Calibri" w:cs="Calibri"/>
                <w:b/>
                <w:bCs/>
                <w:sz w:val="20"/>
                <w:szCs w:val="20"/>
              </w:rPr>
              <w:t>28</w:t>
            </w:r>
          </w:p>
          <w:p w14:paraId="35CDF4AF" w14:textId="3C2ED227" w:rsidR="000607E5" w:rsidRPr="007A7573" w:rsidRDefault="000607E5" w:rsidP="00070B38">
            <w:pPr>
              <w:jc w:val="center"/>
              <w:rPr>
                <w:rStyle w:val="normaltextrun"/>
                <w:rFonts w:ascii="Calibri" w:hAnsi="Calibri" w:cs="Calibri"/>
                <w:sz w:val="20"/>
                <w:szCs w:val="20"/>
              </w:rPr>
            </w:pPr>
            <w:r w:rsidRPr="007A7573">
              <w:rPr>
                <w:rStyle w:val="normaltextrun"/>
                <w:rFonts w:ascii="Calibri" w:hAnsi="Calibri" w:cs="Calibri"/>
                <w:sz w:val="20"/>
                <w:szCs w:val="20"/>
              </w:rPr>
              <w:t>(</w:t>
            </w:r>
            <w:r w:rsidR="007A7573" w:rsidRPr="007A7573">
              <w:rPr>
                <w:rStyle w:val="normaltextrun"/>
                <w:rFonts w:ascii="Calibri" w:hAnsi="Calibri" w:cs="Calibri"/>
                <w:i/>
                <w:iCs/>
                <w:sz w:val="20"/>
                <w:szCs w:val="20"/>
              </w:rPr>
              <w:t>0</w:t>
            </w:r>
            <w:r w:rsidRPr="007A7573">
              <w:rPr>
                <w:rStyle w:val="normaltextrun"/>
                <w:rFonts w:ascii="Calibri" w:hAnsi="Calibri" w:cs="Calibri"/>
                <w:i/>
                <w:iCs/>
                <w:sz w:val="20"/>
                <w:szCs w:val="20"/>
              </w:rPr>
              <w:t>.</w:t>
            </w:r>
            <w:r w:rsidR="007A7573" w:rsidRPr="007A7573">
              <w:rPr>
                <w:rStyle w:val="normaltextrun"/>
                <w:rFonts w:ascii="Calibri" w:hAnsi="Calibri" w:cs="Calibri"/>
                <w:i/>
                <w:iCs/>
                <w:sz w:val="20"/>
                <w:szCs w:val="20"/>
              </w:rPr>
              <w:t>82</w:t>
            </w:r>
            <w:r w:rsidRPr="007A7573">
              <w:rPr>
                <w:rStyle w:val="normaltextrun"/>
                <w:rFonts w:ascii="Calibri" w:hAnsi="Calibri" w:cs="Calibri"/>
                <w:sz w:val="20"/>
                <w:szCs w:val="20"/>
              </w:rPr>
              <w:t>)</w:t>
            </w:r>
          </w:p>
        </w:tc>
        <w:tc>
          <w:tcPr>
            <w:tcW w:w="2599" w:type="dxa"/>
            <w:tcBorders>
              <w:top w:val="nil"/>
              <w:left w:val="nil"/>
              <w:bottom w:val="single" w:sz="18" w:space="0" w:color="auto"/>
              <w:right w:val="nil"/>
            </w:tcBorders>
            <w:vAlign w:val="center"/>
          </w:tcPr>
          <w:p w14:paraId="3930B877" w14:textId="18FE6D58" w:rsidR="000607E5" w:rsidRPr="007A7573" w:rsidRDefault="000607E5" w:rsidP="00070B38">
            <w:pPr>
              <w:jc w:val="center"/>
              <w:rPr>
                <w:rStyle w:val="normaltextrun"/>
                <w:rFonts w:ascii="Calibri" w:hAnsi="Calibri" w:cs="Calibri"/>
                <w:b/>
                <w:bCs/>
                <w:sz w:val="20"/>
                <w:szCs w:val="20"/>
              </w:rPr>
            </w:pPr>
            <w:r w:rsidRPr="007A7573">
              <w:rPr>
                <w:rStyle w:val="normaltextrun"/>
                <w:rFonts w:ascii="Calibri" w:hAnsi="Calibri" w:cs="Calibri"/>
                <w:b/>
                <w:bCs/>
                <w:sz w:val="20"/>
                <w:szCs w:val="20"/>
              </w:rPr>
              <w:t>3.</w:t>
            </w:r>
            <w:r w:rsidR="007A7573" w:rsidRPr="007A7573">
              <w:rPr>
                <w:rStyle w:val="normaltextrun"/>
                <w:rFonts w:ascii="Calibri" w:hAnsi="Calibri" w:cs="Calibri"/>
                <w:b/>
                <w:bCs/>
                <w:sz w:val="20"/>
                <w:szCs w:val="20"/>
              </w:rPr>
              <w:t>0</w:t>
            </w:r>
            <w:r w:rsidRPr="007A7573">
              <w:rPr>
                <w:rStyle w:val="normaltextrun"/>
                <w:rFonts w:ascii="Calibri" w:hAnsi="Calibri" w:cs="Calibri"/>
                <w:b/>
                <w:bCs/>
                <w:sz w:val="20"/>
                <w:szCs w:val="20"/>
              </w:rPr>
              <w:t>6</w:t>
            </w:r>
          </w:p>
          <w:p w14:paraId="1D216D5F" w14:textId="72628E16" w:rsidR="000607E5" w:rsidRPr="007A7573" w:rsidRDefault="000607E5" w:rsidP="00070B38">
            <w:pPr>
              <w:jc w:val="center"/>
              <w:rPr>
                <w:rStyle w:val="normaltextrun"/>
                <w:rFonts w:ascii="Calibri" w:hAnsi="Calibri" w:cs="Calibri"/>
                <w:sz w:val="20"/>
                <w:szCs w:val="20"/>
              </w:rPr>
            </w:pPr>
            <w:r w:rsidRPr="007A7573">
              <w:rPr>
                <w:rStyle w:val="normaltextrun"/>
                <w:rFonts w:ascii="Calibri" w:hAnsi="Calibri" w:cs="Calibri"/>
                <w:sz w:val="20"/>
                <w:szCs w:val="20"/>
              </w:rPr>
              <w:t>(</w:t>
            </w:r>
            <w:r w:rsidRPr="007A7573">
              <w:rPr>
                <w:rStyle w:val="normaltextrun"/>
                <w:rFonts w:ascii="Calibri" w:hAnsi="Calibri" w:cs="Calibri"/>
                <w:i/>
                <w:iCs/>
                <w:sz w:val="20"/>
                <w:szCs w:val="20"/>
              </w:rPr>
              <w:t>1.</w:t>
            </w:r>
            <w:r w:rsidR="007A7573" w:rsidRPr="007A7573">
              <w:rPr>
                <w:rStyle w:val="normaltextrun"/>
                <w:rFonts w:ascii="Calibri" w:hAnsi="Calibri" w:cs="Calibri"/>
                <w:i/>
                <w:iCs/>
                <w:sz w:val="20"/>
                <w:szCs w:val="20"/>
              </w:rPr>
              <w:t>17</w:t>
            </w:r>
            <w:r w:rsidRPr="007A7573">
              <w:rPr>
                <w:rStyle w:val="normaltextrun"/>
                <w:rFonts w:ascii="Calibri" w:hAnsi="Calibri" w:cs="Calibri"/>
                <w:sz w:val="20"/>
                <w:szCs w:val="20"/>
              </w:rPr>
              <w:t>)</w:t>
            </w:r>
          </w:p>
        </w:tc>
      </w:tr>
    </w:tbl>
    <w:p w14:paraId="55F60382" w14:textId="77777777" w:rsidR="000607E5" w:rsidRPr="007A7573" w:rsidRDefault="000607E5" w:rsidP="000607E5">
      <w:pPr>
        <w:pStyle w:val="Legenda"/>
        <w:spacing w:after="0"/>
        <w:rPr>
          <w:rStyle w:val="normaltextrun"/>
          <w:rFonts w:ascii="Calibri" w:hAnsi="Calibri" w:cs="Calibri"/>
          <w:i w:val="0"/>
          <w:iCs w:val="0"/>
          <w:color w:val="auto"/>
          <w:sz w:val="20"/>
          <w:szCs w:val="20"/>
        </w:rPr>
      </w:pPr>
      <w:r w:rsidRPr="007A7573">
        <w:rPr>
          <w:rStyle w:val="normaltextrun"/>
          <w:rFonts w:ascii="Calibri" w:hAnsi="Calibri" w:cs="Calibri"/>
          <w:i w:val="0"/>
          <w:iCs w:val="0"/>
          <w:color w:val="auto"/>
          <w:sz w:val="20"/>
          <w:szCs w:val="20"/>
        </w:rPr>
        <w:t>Note: In () - standard deviation</w:t>
      </w:r>
    </w:p>
    <w:p w14:paraId="59F17967" w14:textId="77777777" w:rsidR="000607E5" w:rsidRPr="007A7573" w:rsidRDefault="000607E5" w:rsidP="00882134">
      <w:pPr>
        <w:pStyle w:val="Legenda"/>
        <w:rPr>
          <w:rStyle w:val="normaltextrun"/>
          <w:rFonts w:ascii="Calibri" w:hAnsi="Calibri" w:cs="Calibri"/>
          <w:i w:val="0"/>
          <w:iCs w:val="0"/>
          <w:color w:val="auto"/>
          <w:sz w:val="20"/>
          <w:szCs w:val="20"/>
        </w:rPr>
      </w:pPr>
      <w:r w:rsidRPr="007A7573">
        <w:rPr>
          <w:rStyle w:val="normaltextrun"/>
          <w:rFonts w:ascii="Calibri" w:hAnsi="Calibri" w:cs="Calibri"/>
          <w:i w:val="0"/>
          <w:iCs w:val="0"/>
          <w:color w:val="auto"/>
          <w:sz w:val="20"/>
          <w:szCs w:val="20"/>
        </w:rPr>
        <w:t>Sources: own elaboration</w:t>
      </w:r>
    </w:p>
    <w:p w14:paraId="53CF93C2" w14:textId="101C78D1" w:rsidR="000607E5" w:rsidRPr="00D42A02" w:rsidRDefault="00D42A02" w:rsidP="00882134">
      <w:pPr>
        <w:spacing w:after="120"/>
        <w:jc w:val="both"/>
      </w:pPr>
      <w:r w:rsidRPr="00D42A02">
        <w:t xml:space="preserve">Students studying for a degree in social economy </w:t>
      </w:r>
      <w:r w:rsidR="000607E5" w:rsidRPr="00D42A02">
        <w:t xml:space="preserve">indicated that </w:t>
      </w:r>
      <w:r w:rsidRPr="00D42A02">
        <w:t xml:space="preserve">they </w:t>
      </w:r>
      <w:r w:rsidR="000607E5" w:rsidRPr="00D42A02">
        <w:t xml:space="preserve">most often undertake internships in entities providing </w:t>
      </w:r>
      <w:r w:rsidRPr="00D42A02">
        <w:t>production</w:t>
      </w:r>
      <w:r w:rsidR="000607E5" w:rsidRPr="00D42A02">
        <w:t xml:space="preserve"> (</w:t>
      </w:r>
      <w:r w:rsidRPr="00D42A02">
        <w:t>39.7</w:t>
      </w:r>
      <w:r w:rsidR="000607E5" w:rsidRPr="00D42A02">
        <w:t xml:space="preserve">%) (Chart </w:t>
      </w:r>
      <w:r w:rsidR="008254F9">
        <w:t>25</w:t>
      </w:r>
      <w:r w:rsidR="000607E5" w:rsidRPr="00D42A02">
        <w:t>).</w:t>
      </w:r>
      <w:r>
        <w:t xml:space="preserve"> </w:t>
      </w:r>
      <w:r w:rsidRPr="00D42A02">
        <w:t xml:space="preserve">This is a different answer to that given by the </w:t>
      </w:r>
      <w:r>
        <w:t xml:space="preserve">HE </w:t>
      </w:r>
      <w:r w:rsidRPr="00D42A02">
        <w:t>teachers</w:t>
      </w:r>
      <w:r>
        <w:t xml:space="preserve"> (in that grout the entities providing services were noticed as the place of internships)</w:t>
      </w:r>
      <w:r w:rsidRPr="00D42A02">
        <w:t>.</w:t>
      </w:r>
    </w:p>
    <w:p w14:paraId="5D646406" w14:textId="77777777" w:rsidR="000607E5" w:rsidRPr="000607E5" w:rsidRDefault="000607E5" w:rsidP="000607E5">
      <w:pPr>
        <w:jc w:val="both"/>
        <w:rPr>
          <w:highlight w:val="yellow"/>
        </w:rPr>
      </w:pPr>
    </w:p>
    <w:p w14:paraId="6F5E1F41" w14:textId="526CC983" w:rsidR="000607E5" w:rsidRPr="00D42A02" w:rsidRDefault="009D37EF" w:rsidP="000607E5">
      <w:pPr>
        <w:jc w:val="both"/>
      </w:pPr>
      <w:r>
        <w:rPr>
          <w:b/>
          <w:bCs/>
        </w:rPr>
        <w:br w:type="column"/>
      </w:r>
      <w:bookmarkStart w:id="67" w:name="_Toc107410746"/>
      <w:r w:rsidR="000607E5" w:rsidRPr="00D42A02">
        <w:rPr>
          <w:b/>
          <w:bCs/>
        </w:rPr>
        <w:t xml:space="preserve">Chart </w:t>
      </w:r>
      <w:r w:rsidR="000607E5" w:rsidRPr="00D42A02">
        <w:rPr>
          <w:b/>
          <w:bCs/>
        </w:rPr>
        <w:fldChar w:fldCharType="begin"/>
      </w:r>
      <w:r w:rsidR="000607E5" w:rsidRPr="00D42A02">
        <w:rPr>
          <w:b/>
          <w:bCs/>
        </w:rPr>
        <w:instrText xml:space="preserve"> SEQ Chart \* ARABIC </w:instrText>
      </w:r>
      <w:r w:rsidR="000607E5" w:rsidRPr="00D42A02">
        <w:rPr>
          <w:b/>
          <w:bCs/>
        </w:rPr>
        <w:fldChar w:fldCharType="separate"/>
      </w:r>
      <w:r w:rsidR="001C3191">
        <w:rPr>
          <w:b/>
          <w:bCs/>
          <w:noProof/>
        </w:rPr>
        <w:t>25</w:t>
      </w:r>
      <w:r w:rsidR="000607E5" w:rsidRPr="00D42A02">
        <w:rPr>
          <w:b/>
          <w:bCs/>
        </w:rPr>
        <w:fldChar w:fldCharType="end"/>
      </w:r>
      <w:r w:rsidR="000607E5" w:rsidRPr="00D42A02">
        <w:rPr>
          <w:b/>
          <w:bCs/>
          <w:i/>
          <w:iCs/>
        </w:rPr>
        <w:t xml:space="preserve">. </w:t>
      </w:r>
      <w:r w:rsidR="000607E5" w:rsidRPr="00D42A02">
        <w:t>Main area of activity of the entities where students do internships/placements and acquire ‘green skills’</w:t>
      </w:r>
      <w:bookmarkEnd w:id="67"/>
    </w:p>
    <w:p w14:paraId="08E20218" w14:textId="4226B466" w:rsidR="000607E5" w:rsidRPr="000607E5" w:rsidRDefault="00020459" w:rsidP="000607E5">
      <w:pPr>
        <w:jc w:val="center"/>
        <w:rPr>
          <w:highlight w:val="yellow"/>
        </w:rPr>
      </w:pPr>
      <w:r>
        <w:rPr>
          <w:noProof/>
        </w:rPr>
        <w:object w:dxaOrig="6253" w:dyaOrig="4694" w14:anchorId="690D5D46">
          <v:shape id="_x0000_i1047" type="#_x0000_t75" alt="" style="width:313.05pt;height:235.15pt;mso-width-percent:0;mso-height-percent:0;mso-width-percent:0;mso-height-percent:0" o:ole="">
            <v:imagedata r:id="rId77" o:title=""/>
          </v:shape>
          <o:OLEObject Type="Embed" ProgID="Statistica.Graph" ShapeID="_x0000_i1047" DrawAspect="Content" ObjectID="_1732025896" r:id="rId78">
            <o:FieldCodes>\s</o:FieldCodes>
          </o:OLEObject>
        </w:object>
      </w:r>
    </w:p>
    <w:p w14:paraId="61770166" w14:textId="77777777" w:rsidR="000607E5" w:rsidRPr="00AD0229" w:rsidRDefault="000607E5" w:rsidP="00882134">
      <w:pPr>
        <w:pStyle w:val="Legenda"/>
        <w:rPr>
          <w:rStyle w:val="normaltextrun"/>
          <w:rFonts w:ascii="Calibri" w:hAnsi="Calibri" w:cs="Calibri"/>
          <w:i w:val="0"/>
          <w:iCs w:val="0"/>
          <w:color w:val="auto"/>
          <w:sz w:val="20"/>
          <w:szCs w:val="20"/>
        </w:rPr>
      </w:pPr>
      <w:r w:rsidRPr="00AD0229">
        <w:rPr>
          <w:rStyle w:val="normaltextrun"/>
          <w:rFonts w:ascii="Calibri" w:hAnsi="Calibri" w:cs="Calibri"/>
          <w:i w:val="0"/>
          <w:iCs w:val="0"/>
          <w:color w:val="auto"/>
          <w:sz w:val="20"/>
          <w:szCs w:val="20"/>
        </w:rPr>
        <w:t>Sources: own elaboration</w:t>
      </w:r>
    </w:p>
    <w:p w14:paraId="438EDB21" w14:textId="51EDEEB0" w:rsidR="000607E5" w:rsidRPr="000607E5" w:rsidRDefault="000607E5" w:rsidP="00882134">
      <w:pPr>
        <w:spacing w:after="120"/>
        <w:jc w:val="both"/>
        <w:rPr>
          <w:highlight w:val="yellow"/>
        </w:rPr>
      </w:pPr>
      <w:r w:rsidRPr="005853D3">
        <w:t xml:space="preserve">Analysing the degree of acquisition of green skills </w:t>
      </w:r>
      <w:r w:rsidRPr="00F37D6C">
        <w:t xml:space="preserve">at the placement site, </w:t>
      </w:r>
      <w:r w:rsidR="005853D3" w:rsidRPr="00F37D6C">
        <w:t>students</w:t>
      </w:r>
      <w:r w:rsidRPr="00F37D6C">
        <w:t xml:space="preserve"> indicated that the acquisition of ‘</w:t>
      </w:r>
      <w:r w:rsidR="00F37D6C" w:rsidRPr="00F37D6C">
        <w:t>resilience awareness of progressing climate changes and the impact of production/service processes on them</w:t>
      </w:r>
      <w:r w:rsidRPr="00F37D6C">
        <w:t>’ was the highest (average: 3.</w:t>
      </w:r>
      <w:r w:rsidR="00F37D6C" w:rsidRPr="00F37D6C">
        <w:t>67</w:t>
      </w:r>
      <w:r w:rsidRPr="00F37D6C">
        <w:t xml:space="preserve">) (Chart </w:t>
      </w:r>
      <w:r w:rsidR="008254F9">
        <w:t>26</w:t>
      </w:r>
      <w:r w:rsidRPr="00F37D6C">
        <w:t xml:space="preserve">). In this question 8 skills were assessed: 1) engineering and technical skills, 2) scientific literacy understand as broad-based and necessary for innovation, 3) operational management skills, 4) monitoring skills defined as skills required to assess compliance with technical criteria and legal standards relating to environmental protection, 5) design thinking understand as realising projects based on the ability to see the source of </w:t>
      </w:r>
      <w:r w:rsidRPr="00D90F65">
        <w:t xml:space="preserve">problems and real customer/client needs, 6) creativity, 7) ability to adapt to future challenges and 8) resilience awareness of progressing climate changes and the impact of production/service processes on them. When broken down by country, the results are </w:t>
      </w:r>
      <w:r w:rsidR="00D90F65" w:rsidRPr="00D90F65">
        <w:t xml:space="preserve">similar </w:t>
      </w:r>
      <w:r w:rsidRPr="00D90F65">
        <w:t xml:space="preserve">(Table </w:t>
      </w:r>
      <w:r w:rsidR="008254F9">
        <w:t>20</w:t>
      </w:r>
      <w:r w:rsidRPr="00D90F65">
        <w:t xml:space="preserve">). In Belgium, </w:t>
      </w:r>
      <w:r w:rsidR="00A8661D">
        <w:t>t</w:t>
      </w:r>
      <w:r w:rsidRPr="00D90F65">
        <w:t>he highest mean score was achieved by the indication ‘</w:t>
      </w:r>
      <w:r w:rsidR="009D21AD" w:rsidRPr="00D90F65">
        <w:t>creativity’ and ‘ability to adapt to future challenges</w:t>
      </w:r>
      <w:r w:rsidRPr="00D90F65">
        <w:t>’ (</w:t>
      </w:r>
      <w:r w:rsidR="009D21AD" w:rsidRPr="00D90F65">
        <w:t xml:space="preserve">both at </w:t>
      </w:r>
      <w:r w:rsidRPr="00D90F65">
        <w:t>3.</w:t>
      </w:r>
      <w:r w:rsidR="009D21AD" w:rsidRPr="00D90F65">
        <w:t>89</w:t>
      </w:r>
      <w:r w:rsidRPr="00D90F65">
        <w:t>). In Czechia</w:t>
      </w:r>
      <w:r w:rsidR="00D90F65" w:rsidRPr="00D90F65">
        <w:t>, Greece and in Poland</w:t>
      </w:r>
      <w:r w:rsidRPr="00D90F65">
        <w:t xml:space="preserve"> it was ‘</w:t>
      </w:r>
      <w:r w:rsidR="00D90F65" w:rsidRPr="00D90F65">
        <w:t>resilience awareness’ (3.5, 3.81 and 3.7</w:t>
      </w:r>
      <w:r w:rsidRPr="00D90F65">
        <w:t>)</w:t>
      </w:r>
      <w:r w:rsidR="00D90F65" w:rsidRPr="00D90F65">
        <w:t>.</w:t>
      </w:r>
      <w:r w:rsidRPr="00D90F65">
        <w:t xml:space="preserve"> </w:t>
      </w:r>
    </w:p>
    <w:p w14:paraId="5A795D99" w14:textId="77777777" w:rsidR="000607E5" w:rsidRPr="000607E5" w:rsidRDefault="000607E5" w:rsidP="000607E5">
      <w:pPr>
        <w:jc w:val="both"/>
        <w:rPr>
          <w:highlight w:val="yellow"/>
        </w:rPr>
      </w:pPr>
    </w:p>
    <w:p w14:paraId="7D08A3E6" w14:textId="436EC3B4" w:rsidR="000607E5" w:rsidRPr="00F37D6C" w:rsidRDefault="003229C7" w:rsidP="000607E5">
      <w:pPr>
        <w:jc w:val="both"/>
      </w:pPr>
      <w:r>
        <w:rPr>
          <w:b/>
          <w:bCs/>
        </w:rPr>
        <w:br w:type="column"/>
      </w:r>
      <w:bookmarkStart w:id="68" w:name="_Toc107410747"/>
      <w:r w:rsidR="000607E5" w:rsidRPr="00F37D6C">
        <w:rPr>
          <w:b/>
          <w:bCs/>
        </w:rPr>
        <w:t xml:space="preserve">Chart </w:t>
      </w:r>
      <w:r w:rsidR="000607E5" w:rsidRPr="00F37D6C">
        <w:rPr>
          <w:b/>
          <w:bCs/>
        </w:rPr>
        <w:fldChar w:fldCharType="begin"/>
      </w:r>
      <w:r w:rsidR="000607E5" w:rsidRPr="00F37D6C">
        <w:rPr>
          <w:b/>
          <w:bCs/>
        </w:rPr>
        <w:instrText xml:space="preserve"> SEQ Chart \* ARABIC </w:instrText>
      </w:r>
      <w:r w:rsidR="000607E5" w:rsidRPr="00F37D6C">
        <w:rPr>
          <w:b/>
          <w:bCs/>
        </w:rPr>
        <w:fldChar w:fldCharType="separate"/>
      </w:r>
      <w:r w:rsidR="001C3191">
        <w:rPr>
          <w:b/>
          <w:bCs/>
          <w:noProof/>
        </w:rPr>
        <w:t>26</w:t>
      </w:r>
      <w:r w:rsidR="000607E5" w:rsidRPr="00F37D6C">
        <w:rPr>
          <w:b/>
          <w:bCs/>
        </w:rPr>
        <w:fldChar w:fldCharType="end"/>
      </w:r>
      <w:r w:rsidR="000607E5" w:rsidRPr="00F37D6C">
        <w:rPr>
          <w:b/>
          <w:bCs/>
          <w:i/>
          <w:iCs/>
        </w:rPr>
        <w:t xml:space="preserve">. </w:t>
      </w:r>
      <w:r w:rsidR="000607E5" w:rsidRPr="00F37D6C">
        <w:t>Assessment of acquisition of ‘green skills’ at the placement site</w:t>
      </w:r>
      <w:bookmarkEnd w:id="68"/>
    </w:p>
    <w:p w14:paraId="4F84AF48" w14:textId="0E2959BF" w:rsidR="000607E5" w:rsidRPr="000607E5" w:rsidRDefault="00020459" w:rsidP="000607E5">
      <w:pPr>
        <w:jc w:val="center"/>
        <w:rPr>
          <w:highlight w:val="yellow"/>
        </w:rPr>
      </w:pPr>
      <w:r>
        <w:rPr>
          <w:noProof/>
        </w:rPr>
        <w:object w:dxaOrig="7382" w:dyaOrig="5542" w14:anchorId="1561F4F7">
          <v:shape id="_x0000_i1048" type="#_x0000_t75" alt="" style="width:369.1pt;height:277.05pt;mso-width-percent:0;mso-height-percent:0;mso-width-percent:0;mso-height-percent:0" o:ole="">
            <v:imagedata r:id="rId79" o:title=""/>
          </v:shape>
          <o:OLEObject Type="Embed" ProgID="Statistica.Graph" ShapeID="_x0000_i1048" DrawAspect="Content" ObjectID="_1732025897" r:id="rId80">
            <o:FieldCodes>\s</o:FieldCodes>
          </o:OLEObject>
        </w:object>
      </w:r>
    </w:p>
    <w:p w14:paraId="30453965" w14:textId="77777777" w:rsidR="000607E5" w:rsidRPr="00F37D6C" w:rsidRDefault="000607E5" w:rsidP="00882134">
      <w:pPr>
        <w:pStyle w:val="Legenda"/>
        <w:rPr>
          <w:rStyle w:val="normaltextrun"/>
          <w:rFonts w:ascii="Calibri" w:hAnsi="Calibri" w:cs="Calibri"/>
          <w:i w:val="0"/>
          <w:iCs w:val="0"/>
          <w:color w:val="auto"/>
          <w:sz w:val="20"/>
          <w:szCs w:val="20"/>
        </w:rPr>
      </w:pPr>
      <w:r w:rsidRPr="00F37D6C">
        <w:rPr>
          <w:rStyle w:val="normaltextrun"/>
          <w:rFonts w:ascii="Calibri" w:hAnsi="Calibri" w:cs="Calibri"/>
          <w:i w:val="0"/>
          <w:iCs w:val="0"/>
          <w:color w:val="auto"/>
          <w:sz w:val="20"/>
          <w:szCs w:val="20"/>
        </w:rPr>
        <w:t>Sources: own elaboration</w:t>
      </w:r>
    </w:p>
    <w:p w14:paraId="21D53A98" w14:textId="17D3B2E7" w:rsidR="000607E5" w:rsidRPr="00F37D6C" w:rsidRDefault="000607E5" w:rsidP="000607E5">
      <w:pPr>
        <w:pStyle w:val="Legenda"/>
        <w:rPr>
          <w:i w:val="0"/>
          <w:iCs w:val="0"/>
          <w:color w:val="auto"/>
          <w:sz w:val="24"/>
          <w:szCs w:val="24"/>
        </w:rPr>
      </w:pPr>
      <w:bookmarkStart w:id="69" w:name="_Toc107410718"/>
      <w:r w:rsidRPr="00F37D6C">
        <w:rPr>
          <w:b/>
          <w:bCs/>
          <w:i w:val="0"/>
          <w:iCs w:val="0"/>
          <w:color w:val="auto"/>
          <w:sz w:val="24"/>
          <w:szCs w:val="24"/>
        </w:rPr>
        <w:t xml:space="preserve">Table </w:t>
      </w:r>
      <w:r w:rsidRPr="00F37D6C">
        <w:rPr>
          <w:b/>
          <w:bCs/>
          <w:i w:val="0"/>
          <w:iCs w:val="0"/>
          <w:color w:val="auto"/>
          <w:sz w:val="24"/>
          <w:szCs w:val="24"/>
        </w:rPr>
        <w:fldChar w:fldCharType="begin"/>
      </w:r>
      <w:r w:rsidRPr="00F37D6C">
        <w:rPr>
          <w:b/>
          <w:bCs/>
          <w:i w:val="0"/>
          <w:iCs w:val="0"/>
          <w:color w:val="auto"/>
          <w:sz w:val="24"/>
          <w:szCs w:val="24"/>
        </w:rPr>
        <w:instrText xml:space="preserve"> SEQ Table \* ARABIC </w:instrText>
      </w:r>
      <w:r w:rsidRPr="00F37D6C">
        <w:rPr>
          <w:b/>
          <w:bCs/>
          <w:i w:val="0"/>
          <w:iCs w:val="0"/>
          <w:color w:val="auto"/>
          <w:sz w:val="24"/>
          <w:szCs w:val="24"/>
        </w:rPr>
        <w:fldChar w:fldCharType="separate"/>
      </w:r>
      <w:r w:rsidR="001C3191">
        <w:rPr>
          <w:b/>
          <w:bCs/>
          <w:i w:val="0"/>
          <w:iCs w:val="0"/>
          <w:noProof/>
          <w:color w:val="auto"/>
          <w:sz w:val="24"/>
          <w:szCs w:val="24"/>
        </w:rPr>
        <w:t>20</w:t>
      </w:r>
      <w:r w:rsidRPr="00F37D6C">
        <w:rPr>
          <w:b/>
          <w:bCs/>
          <w:i w:val="0"/>
          <w:iCs w:val="0"/>
          <w:color w:val="auto"/>
          <w:sz w:val="24"/>
          <w:szCs w:val="24"/>
        </w:rPr>
        <w:fldChar w:fldCharType="end"/>
      </w:r>
      <w:r w:rsidRPr="00F37D6C">
        <w:rPr>
          <w:b/>
          <w:bCs/>
          <w:i w:val="0"/>
          <w:iCs w:val="0"/>
          <w:color w:val="auto"/>
          <w:sz w:val="24"/>
          <w:szCs w:val="24"/>
        </w:rPr>
        <w:t>.</w:t>
      </w:r>
      <w:r w:rsidRPr="00F37D6C">
        <w:rPr>
          <w:i w:val="0"/>
          <w:iCs w:val="0"/>
          <w:color w:val="auto"/>
          <w:sz w:val="24"/>
          <w:szCs w:val="24"/>
        </w:rPr>
        <w:t xml:space="preserve"> Functional areas of enterprises related with needed extending of ‘green skills’</w:t>
      </w:r>
      <w:bookmarkEnd w:id="69"/>
    </w:p>
    <w:tbl>
      <w:tblPr>
        <w:tblStyle w:val="Tabela-Siatka"/>
        <w:tblW w:w="8934" w:type="dxa"/>
        <w:tblLayout w:type="fixed"/>
        <w:tblLook w:val="04A0" w:firstRow="1" w:lastRow="0" w:firstColumn="1" w:lastColumn="0" w:noHBand="0" w:noVBand="1"/>
      </w:tblPr>
      <w:tblGrid>
        <w:gridCol w:w="993"/>
        <w:gridCol w:w="1004"/>
        <w:gridCol w:w="991"/>
        <w:gridCol w:w="1123"/>
        <w:gridCol w:w="992"/>
        <w:gridCol w:w="851"/>
        <w:gridCol w:w="850"/>
        <w:gridCol w:w="1138"/>
        <w:gridCol w:w="992"/>
      </w:tblGrid>
      <w:tr w:rsidR="000607E5" w:rsidRPr="000607E5" w14:paraId="4C683647" w14:textId="77777777" w:rsidTr="00070B38">
        <w:tc>
          <w:tcPr>
            <w:tcW w:w="993" w:type="dxa"/>
            <w:tcBorders>
              <w:top w:val="single" w:sz="18" w:space="0" w:color="auto"/>
              <w:left w:val="nil"/>
              <w:bottom w:val="single" w:sz="8" w:space="0" w:color="auto"/>
              <w:right w:val="nil"/>
            </w:tcBorders>
          </w:tcPr>
          <w:p w14:paraId="0C358D13" w14:textId="77777777" w:rsidR="000607E5" w:rsidRPr="000607E5" w:rsidRDefault="000607E5" w:rsidP="00070B38">
            <w:pPr>
              <w:pStyle w:val="Legenda"/>
              <w:spacing w:after="0"/>
              <w:rPr>
                <w:rStyle w:val="normaltextrun"/>
                <w:rFonts w:ascii="Calibri" w:hAnsi="Calibri" w:cs="Calibri"/>
                <w:i w:val="0"/>
                <w:iCs w:val="0"/>
                <w:color w:val="auto"/>
                <w:sz w:val="20"/>
                <w:szCs w:val="20"/>
                <w:highlight w:val="yellow"/>
              </w:rPr>
            </w:pPr>
          </w:p>
        </w:tc>
        <w:tc>
          <w:tcPr>
            <w:tcW w:w="1004" w:type="dxa"/>
            <w:tcBorders>
              <w:top w:val="single" w:sz="18" w:space="0" w:color="auto"/>
              <w:left w:val="nil"/>
              <w:bottom w:val="single" w:sz="8" w:space="0" w:color="auto"/>
              <w:right w:val="nil"/>
            </w:tcBorders>
            <w:vAlign w:val="center"/>
          </w:tcPr>
          <w:p w14:paraId="7D71B9B0" w14:textId="77777777" w:rsidR="000607E5" w:rsidRPr="00F37D6C" w:rsidRDefault="000607E5" w:rsidP="00070B38">
            <w:pPr>
              <w:pStyle w:val="Legenda"/>
              <w:spacing w:after="0"/>
              <w:ind w:left="-57" w:firstLine="0"/>
              <w:jc w:val="center"/>
              <w:rPr>
                <w:sz w:val="16"/>
                <w:szCs w:val="16"/>
              </w:rPr>
            </w:pPr>
            <w:r w:rsidRPr="00F37D6C">
              <w:rPr>
                <w:rFonts w:ascii="Calibri" w:hAnsi="Calibri" w:cs="Calibri"/>
                <w:b/>
                <w:bCs/>
                <w:i w:val="0"/>
                <w:iCs w:val="0"/>
                <w:color w:val="auto"/>
                <w:sz w:val="16"/>
                <w:szCs w:val="16"/>
              </w:rPr>
              <w:t>engineering &amp; technical skills</w:t>
            </w:r>
          </w:p>
        </w:tc>
        <w:tc>
          <w:tcPr>
            <w:tcW w:w="991" w:type="dxa"/>
            <w:tcBorders>
              <w:top w:val="single" w:sz="18" w:space="0" w:color="auto"/>
              <w:left w:val="nil"/>
              <w:bottom w:val="single" w:sz="8" w:space="0" w:color="auto"/>
              <w:right w:val="nil"/>
            </w:tcBorders>
            <w:vAlign w:val="center"/>
          </w:tcPr>
          <w:p w14:paraId="0EED8017" w14:textId="77777777" w:rsidR="000607E5" w:rsidRPr="00F37D6C" w:rsidRDefault="000607E5" w:rsidP="00070B38">
            <w:pPr>
              <w:pStyle w:val="Legenda"/>
              <w:spacing w:after="0"/>
              <w:ind w:left="-57" w:firstLine="0"/>
              <w:jc w:val="center"/>
              <w:rPr>
                <w:rFonts w:ascii="Calibri" w:hAnsi="Calibri" w:cs="Calibri"/>
                <w:b/>
                <w:bCs/>
                <w:i w:val="0"/>
                <w:iCs w:val="0"/>
                <w:color w:val="auto"/>
                <w:sz w:val="16"/>
                <w:szCs w:val="16"/>
              </w:rPr>
            </w:pPr>
            <w:r w:rsidRPr="00F37D6C">
              <w:rPr>
                <w:rFonts w:ascii="Calibri" w:hAnsi="Calibri" w:cs="Calibri"/>
                <w:b/>
                <w:bCs/>
                <w:i w:val="0"/>
                <w:iCs w:val="0"/>
                <w:color w:val="auto"/>
                <w:sz w:val="16"/>
                <w:szCs w:val="16"/>
              </w:rPr>
              <w:t>scientific literacy</w:t>
            </w:r>
          </w:p>
        </w:tc>
        <w:tc>
          <w:tcPr>
            <w:tcW w:w="1123" w:type="dxa"/>
            <w:tcBorders>
              <w:top w:val="single" w:sz="18" w:space="0" w:color="auto"/>
              <w:left w:val="nil"/>
              <w:bottom w:val="single" w:sz="8" w:space="0" w:color="auto"/>
              <w:right w:val="nil"/>
            </w:tcBorders>
            <w:vAlign w:val="center"/>
          </w:tcPr>
          <w:p w14:paraId="48579C3D" w14:textId="77777777" w:rsidR="000607E5" w:rsidRPr="00F37D6C" w:rsidRDefault="000607E5" w:rsidP="00070B38">
            <w:pPr>
              <w:pStyle w:val="Legenda"/>
              <w:spacing w:after="0"/>
              <w:ind w:left="-57" w:firstLine="0"/>
              <w:jc w:val="center"/>
              <w:rPr>
                <w:rFonts w:ascii="Calibri" w:hAnsi="Calibri" w:cs="Calibri"/>
                <w:b/>
                <w:bCs/>
                <w:i w:val="0"/>
                <w:iCs w:val="0"/>
                <w:color w:val="auto"/>
                <w:sz w:val="16"/>
                <w:szCs w:val="16"/>
              </w:rPr>
            </w:pPr>
            <w:r w:rsidRPr="00F37D6C">
              <w:rPr>
                <w:rFonts w:ascii="Calibri" w:hAnsi="Calibri" w:cs="Calibri"/>
                <w:b/>
                <w:bCs/>
                <w:i w:val="0"/>
                <w:iCs w:val="0"/>
                <w:color w:val="auto"/>
                <w:sz w:val="16"/>
                <w:szCs w:val="16"/>
              </w:rPr>
              <w:t>operational management</w:t>
            </w:r>
          </w:p>
        </w:tc>
        <w:tc>
          <w:tcPr>
            <w:tcW w:w="992" w:type="dxa"/>
            <w:tcBorders>
              <w:top w:val="single" w:sz="18" w:space="0" w:color="auto"/>
              <w:left w:val="nil"/>
              <w:bottom w:val="single" w:sz="8" w:space="0" w:color="auto"/>
              <w:right w:val="nil"/>
            </w:tcBorders>
            <w:vAlign w:val="center"/>
          </w:tcPr>
          <w:p w14:paraId="6411BE9A" w14:textId="77777777" w:rsidR="000607E5" w:rsidRPr="00F37D6C" w:rsidRDefault="000607E5" w:rsidP="00070B38">
            <w:pPr>
              <w:pStyle w:val="Legenda"/>
              <w:spacing w:after="0"/>
              <w:ind w:left="-57" w:firstLine="0"/>
              <w:jc w:val="center"/>
              <w:rPr>
                <w:rFonts w:ascii="Calibri" w:hAnsi="Calibri" w:cs="Calibri"/>
                <w:b/>
                <w:bCs/>
                <w:i w:val="0"/>
                <w:iCs w:val="0"/>
                <w:color w:val="auto"/>
                <w:sz w:val="16"/>
                <w:szCs w:val="16"/>
              </w:rPr>
            </w:pPr>
            <w:r w:rsidRPr="00F37D6C">
              <w:rPr>
                <w:rFonts w:ascii="Calibri" w:hAnsi="Calibri" w:cs="Calibri"/>
                <w:b/>
                <w:bCs/>
                <w:i w:val="0"/>
                <w:iCs w:val="0"/>
                <w:color w:val="auto"/>
                <w:sz w:val="16"/>
                <w:szCs w:val="16"/>
              </w:rPr>
              <w:t>monitoring</w:t>
            </w:r>
          </w:p>
        </w:tc>
        <w:tc>
          <w:tcPr>
            <w:tcW w:w="851" w:type="dxa"/>
            <w:tcBorders>
              <w:top w:val="single" w:sz="18" w:space="0" w:color="auto"/>
              <w:left w:val="nil"/>
              <w:bottom w:val="single" w:sz="8" w:space="0" w:color="auto"/>
              <w:right w:val="nil"/>
            </w:tcBorders>
            <w:vAlign w:val="center"/>
          </w:tcPr>
          <w:p w14:paraId="17CA101C" w14:textId="77777777" w:rsidR="000607E5" w:rsidRPr="00F37D6C" w:rsidRDefault="000607E5" w:rsidP="00070B38">
            <w:pPr>
              <w:pStyle w:val="Legenda"/>
              <w:spacing w:after="0"/>
              <w:ind w:left="-57" w:firstLine="0"/>
              <w:jc w:val="center"/>
              <w:rPr>
                <w:rFonts w:ascii="Calibri" w:hAnsi="Calibri" w:cs="Calibri"/>
                <w:b/>
                <w:bCs/>
                <w:i w:val="0"/>
                <w:iCs w:val="0"/>
                <w:color w:val="auto"/>
                <w:sz w:val="16"/>
                <w:szCs w:val="16"/>
              </w:rPr>
            </w:pPr>
            <w:r w:rsidRPr="00F37D6C">
              <w:rPr>
                <w:rFonts w:ascii="Calibri" w:hAnsi="Calibri" w:cs="Calibri"/>
                <w:b/>
                <w:bCs/>
                <w:i w:val="0"/>
                <w:iCs w:val="0"/>
                <w:color w:val="auto"/>
                <w:sz w:val="16"/>
                <w:szCs w:val="16"/>
              </w:rPr>
              <w:t>design thinking</w:t>
            </w:r>
          </w:p>
        </w:tc>
        <w:tc>
          <w:tcPr>
            <w:tcW w:w="850" w:type="dxa"/>
            <w:tcBorders>
              <w:top w:val="single" w:sz="18" w:space="0" w:color="auto"/>
              <w:left w:val="nil"/>
              <w:bottom w:val="single" w:sz="8" w:space="0" w:color="auto"/>
              <w:right w:val="nil"/>
            </w:tcBorders>
            <w:vAlign w:val="center"/>
          </w:tcPr>
          <w:p w14:paraId="3DD8C6CF" w14:textId="77777777" w:rsidR="000607E5" w:rsidRPr="00F37D6C" w:rsidRDefault="000607E5" w:rsidP="00070B38">
            <w:pPr>
              <w:pStyle w:val="Legenda"/>
              <w:spacing w:after="0"/>
              <w:ind w:left="-57" w:firstLine="0"/>
              <w:jc w:val="center"/>
              <w:rPr>
                <w:rFonts w:ascii="Calibri" w:hAnsi="Calibri" w:cs="Calibri"/>
                <w:b/>
                <w:bCs/>
                <w:i w:val="0"/>
                <w:iCs w:val="0"/>
                <w:color w:val="auto"/>
                <w:sz w:val="16"/>
                <w:szCs w:val="16"/>
              </w:rPr>
            </w:pPr>
            <w:r w:rsidRPr="00F37D6C">
              <w:rPr>
                <w:rFonts w:ascii="Calibri" w:hAnsi="Calibri" w:cs="Calibri"/>
                <w:b/>
                <w:bCs/>
                <w:i w:val="0"/>
                <w:iCs w:val="0"/>
                <w:color w:val="auto"/>
                <w:sz w:val="16"/>
                <w:szCs w:val="16"/>
              </w:rPr>
              <w:t>creativity</w:t>
            </w:r>
          </w:p>
        </w:tc>
        <w:tc>
          <w:tcPr>
            <w:tcW w:w="1138" w:type="dxa"/>
            <w:tcBorders>
              <w:top w:val="single" w:sz="18" w:space="0" w:color="auto"/>
              <w:left w:val="nil"/>
              <w:bottom w:val="single" w:sz="8" w:space="0" w:color="auto"/>
              <w:right w:val="nil"/>
            </w:tcBorders>
            <w:vAlign w:val="center"/>
          </w:tcPr>
          <w:p w14:paraId="404FB55C" w14:textId="77777777" w:rsidR="000607E5" w:rsidRPr="00F37D6C" w:rsidRDefault="000607E5" w:rsidP="00070B38">
            <w:pPr>
              <w:pStyle w:val="Legenda"/>
              <w:spacing w:after="0"/>
              <w:ind w:left="-57" w:firstLine="0"/>
              <w:jc w:val="center"/>
              <w:rPr>
                <w:rFonts w:ascii="Calibri" w:hAnsi="Calibri" w:cs="Calibri"/>
                <w:b/>
                <w:bCs/>
                <w:i w:val="0"/>
                <w:iCs w:val="0"/>
                <w:color w:val="auto"/>
                <w:sz w:val="16"/>
                <w:szCs w:val="16"/>
              </w:rPr>
            </w:pPr>
            <w:r w:rsidRPr="00F37D6C">
              <w:rPr>
                <w:rFonts w:ascii="Calibri" w:hAnsi="Calibri" w:cs="Calibri"/>
                <w:b/>
                <w:bCs/>
                <w:i w:val="0"/>
                <w:iCs w:val="0"/>
                <w:color w:val="auto"/>
                <w:sz w:val="16"/>
                <w:szCs w:val="16"/>
              </w:rPr>
              <w:t>ability to adapt to future challenges</w:t>
            </w:r>
          </w:p>
        </w:tc>
        <w:tc>
          <w:tcPr>
            <w:tcW w:w="992" w:type="dxa"/>
            <w:tcBorders>
              <w:top w:val="single" w:sz="18" w:space="0" w:color="auto"/>
              <w:left w:val="nil"/>
              <w:bottom w:val="single" w:sz="8" w:space="0" w:color="auto"/>
              <w:right w:val="nil"/>
            </w:tcBorders>
            <w:vAlign w:val="center"/>
          </w:tcPr>
          <w:p w14:paraId="4CED732C" w14:textId="77777777" w:rsidR="000607E5" w:rsidRPr="00F37D6C" w:rsidRDefault="000607E5" w:rsidP="00070B38">
            <w:pPr>
              <w:pStyle w:val="Legenda"/>
              <w:spacing w:after="0"/>
              <w:ind w:left="-57" w:firstLine="0"/>
              <w:jc w:val="center"/>
              <w:rPr>
                <w:rFonts w:ascii="Calibri" w:hAnsi="Calibri" w:cs="Calibri"/>
                <w:b/>
                <w:bCs/>
                <w:i w:val="0"/>
                <w:iCs w:val="0"/>
                <w:color w:val="auto"/>
                <w:sz w:val="16"/>
                <w:szCs w:val="16"/>
              </w:rPr>
            </w:pPr>
            <w:r w:rsidRPr="00F37D6C">
              <w:rPr>
                <w:rFonts w:ascii="Calibri" w:hAnsi="Calibri" w:cs="Calibri"/>
                <w:b/>
                <w:bCs/>
                <w:i w:val="0"/>
                <w:iCs w:val="0"/>
                <w:color w:val="auto"/>
                <w:sz w:val="16"/>
                <w:szCs w:val="16"/>
              </w:rPr>
              <w:t>resilience awareness</w:t>
            </w:r>
          </w:p>
        </w:tc>
      </w:tr>
      <w:tr w:rsidR="000821C3" w:rsidRPr="000607E5" w14:paraId="7EC9102B" w14:textId="77777777" w:rsidTr="00070B38">
        <w:tc>
          <w:tcPr>
            <w:tcW w:w="993" w:type="dxa"/>
            <w:tcBorders>
              <w:top w:val="single" w:sz="8" w:space="0" w:color="auto"/>
              <w:left w:val="nil"/>
              <w:bottom w:val="nil"/>
              <w:right w:val="nil"/>
            </w:tcBorders>
          </w:tcPr>
          <w:p w14:paraId="54F70CB8" w14:textId="77777777" w:rsidR="000821C3" w:rsidRPr="000821C3" w:rsidRDefault="000821C3" w:rsidP="000821C3">
            <w:pPr>
              <w:pStyle w:val="Legenda"/>
              <w:spacing w:after="0"/>
              <w:ind w:left="0" w:firstLine="0"/>
              <w:jc w:val="center"/>
              <w:rPr>
                <w:rStyle w:val="normaltextrun"/>
                <w:rFonts w:ascii="Calibri" w:hAnsi="Calibri" w:cs="Calibri"/>
                <w:i w:val="0"/>
                <w:iCs w:val="0"/>
                <w:color w:val="auto"/>
                <w:sz w:val="20"/>
                <w:szCs w:val="20"/>
              </w:rPr>
            </w:pPr>
            <w:r w:rsidRPr="000821C3">
              <w:rPr>
                <w:rStyle w:val="normaltextrun"/>
                <w:rFonts w:ascii="Calibri" w:hAnsi="Calibri" w:cs="Calibri"/>
                <w:i w:val="0"/>
                <w:iCs w:val="0"/>
                <w:color w:val="auto"/>
                <w:sz w:val="20"/>
                <w:szCs w:val="20"/>
              </w:rPr>
              <w:t>Belgium</w:t>
            </w:r>
          </w:p>
        </w:tc>
        <w:tc>
          <w:tcPr>
            <w:tcW w:w="1004" w:type="dxa"/>
            <w:tcBorders>
              <w:top w:val="single" w:sz="8" w:space="0" w:color="auto"/>
              <w:left w:val="nil"/>
              <w:bottom w:val="nil"/>
              <w:right w:val="nil"/>
            </w:tcBorders>
            <w:vAlign w:val="center"/>
          </w:tcPr>
          <w:p w14:paraId="24AFE143" w14:textId="4526339B" w:rsidR="000821C3" w:rsidRPr="000821C3" w:rsidRDefault="000821C3" w:rsidP="000821C3">
            <w:pPr>
              <w:pStyle w:val="Legenda"/>
              <w:spacing w:after="0"/>
              <w:jc w:val="center"/>
              <w:rPr>
                <w:i w:val="0"/>
                <w:iCs w:val="0"/>
                <w:color w:val="000000"/>
              </w:rPr>
            </w:pPr>
            <w:r w:rsidRPr="000821C3">
              <w:rPr>
                <w:rFonts w:cstheme="minorHAnsi"/>
                <w:i w:val="0"/>
                <w:iCs w:val="0"/>
                <w:color w:val="000000"/>
                <w:sz w:val="20"/>
                <w:szCs w:val="20"/>
              </w:rPr>
              <w:t>2</w:t>
            </w:r>
            <w:r>
              <w:rPr>
                <w:rFonts w:cstheme="minorHAnsi"/>
                <w:i w:val="0"/>
                <w:iCs w:val="0"/>
                <w:color w:val="000000"/>
                <w:sz w:val="20"/>
                <w:szCs w:val="20"/>
              </w:rPr>
              <w:t>.</w:t>
            </w:r>
            <w:r w:rsidRPr="000821C3">
              <w:rPr>
                <w:rFonts w:cstheme="minorHAnsi"/>
                <w:i w:val="0"/>
                <w:iCs w:val="0"/>
                <w:color w:val="000000"/>
                <w:sz w:val="20"/>
                <w:szCs w:val="20"/>
              </w:rPr>
              <w:t>89</w:t>
            </w:r>
          </w:p>
        </w:tc>
        <w:tc>
          <w:tcPr>
            <w:tcW w:w="991" w:type="dxa"/>
            <w:tcBorders>
              <w:top w:val="single" w:sz="8" w:space="0" w:color="auto"/>
              <w:left w:val="nil"/>
              <w:bottom w:val="nil"/>
              <w:right w:val="nil"/>
            </w:tcBorders>
            <w:vAlign w:val="center"/>
          </w:tcPr>
          <w:p w14:paraId="0A6188D5" w14:textId="7E55C2C1" w:rsidR="000821C3" w:rsidRPr="000821C3" w:rsidRDefault="000821C3" w:rsidP="000821C3">
            <w:pPr>
              <w:pStyle w:val="Legenda"/>
              <w:spacing w:after="0"/>
              <w:jc w:val="center"/>
              <w:rPr>
                <w:i w:val="0"/>
                <w:iCs w:val="0"/>
                <w:color w:val="000000"/>
              </w:rPr>
            </w:pPr>
            <w:r w:rsidRPr="000821C3">
              <w:rPr>
                <w:rFonts w:cstheme="minorHAnsi"/>
                <w:i w:val="0"/>
                <w:iCs w:val="0"/>
                <w:color w:val="000000"/>
                <w:sz w:val="20"/>
                <w:szCs w:val="20"/>
              </w:rPr>
              <w:t>3</w:t>
            </w:r>
            <w:r>
              <w:rPr>
                <w:rFonts w:cstheme="minorHAnsi"/>
                <w:i w:val="0"/>
                <w:iCs w:val="0"/>
                <w:color w:val="000000"/>
                <w:sz w:val="20"/>
                <w:szCs w:val="20"/>
              </w:rPr>
              <w:t>.</w:t>
            </w:r>
            <w:r w:rsidRPr="000821C3">
              <w:rPr>
                <w:rFonts w:cstheme="minorHAnsi"/>
                <w:i w:val="0"/>
                <w:iCs w:val="0"/>
                <w:color w:val="000000"/>
                <w:sz w:val="20"/>
                <w:szCs w:val="20"/>
              </w:rPr>
              <w:t>56</w:t>
            </w:r>
          </w:p>
        </w:tc>
        <w:tc>
          <w:tcPr>
            <w:tcW w:w="1123" w:type="dxa"/>
            <w:tcBorders>
              <w:top w:val="single" w:sz="8" w:space="0" w:color="auto"/>
              <w:left w:val="nil"/>
              <w:bottom w:val="nil"/>
              <w:right w:val="nil"/>
            </w:tcBorders>
            <w:vAlign w:val="center"/>
          </w:tcPr>
          <w:p w14:paraId="5ACAFD6A" w14:textId="5F554389" w:rsidR="000821C3" w:rsidRPr="000821C3" w:rsidRDefault="000821C3" w:rsidP="000821C3">
            <w:pPr>
              <w:pStyle w:val="Legenda"/>
              <w:spacing w:after="0"/>
              <w:jc w:val="center"/>
              <w:rPr>
                <w:i w:val="0"/>
                <w:iCs w:val="0"/>
                <w:color w:val="000000"/>
              </w:rPr>
            </w:pPr>
            <w:r w:rsidRPr="000821C3">
              <w:rPr>
                <w:rFonts w:cstheme="minorHAnsi"/>
                <w:i w:val="0"/>
                <w:iCs w:val="0"/>
                <w:color w:val="000000"/>
                <w:sz w:val="20"/>
                <w:szCs w:val="20"/>
              </w:rPr>
              <w:t>3</w:t>
            </w:r>
            <w:r>
              <w:rPr>
                <w:rFonts w:cstheme="minorHAnsi"/>
                <w:i w:val="0"/>
                <w:iCs w:val="0"/>
                <w:color w:val="000000"/>
                <w:sz w:val="20"/>
                <w:szCs w:val="20"/>
              </w:rPr>
              <w:t>.</w:t>
            </w:r>
            <w:r w:rsidRPr="000821C3">
              <w:rPr>
                <w:rFonts w:cstheme="minorHAnsi"/>
                <w:i w:val="0"/>
                <w:iCs w:val="0"/>
                <w:color w:val="000000"/>
                <w:sz w:val="20"/>
                <w:szCs w:val="20"/>
              </w:rPr>
              <w:t>18</w:t>
            </w:r>
          </w:p>
        </w:tc>
        <w:tc>
          <w:tcPr>
            <w:tcW w:w="992" w:type="dxa"/>
            <w:tcBorders>
              <w:top w:val="single" w:sz="8" w:space="0" w:color="auto"/>
              <w:left w:val="nil"/>
              <w:bottom w:val="nil"/>
              <w:right w:val="nil"/>
            </w:tcBorders>
            <w:vAlign w:val="center"/>
          </w:tcPr>
          <w:p w14:paraId="3868A187" w14:textId="3DF6C507" w:rsidR="000821C3" w:rsidRPr="000821C3" w:rsidRDefault="000821C3" w:rsidP="000821C3">
            <w:pPr>
              <w:pStyle w:val="Legenda"/>
              <w:spacing w:after="0"/>
              <w:jc w:val="center"/>
              <w:rPr>
                <w:i w:val="0"/>
                <w:iCs w:val="0"/>
                <w:color w:val="000000"/>
              </w:rPr>
            </w:pPr>
            <w:r w:rsidRPr="000821C3">
              <w:rPr>
                <w:rFonts w:cstheme="minorHAnsi"/>
                <w:i w:val="0"/>
                <w:iCs w:val="0"/>
                <w:color w:val="000000"/>
                <w:sz w:val="20"/>
                <w:szCs w:val="20"/>
              </w:rPr>
              <w:t>3</w:t>
            </w:r>
            <w:r>
              <w:rPr>
                <w:rFonts w:cstheme="minorHAnsi"/>
                <w:i w:val="0"/>
                <w:iCs w:val="0"/>
                <w:color w:val="000000"/>
                <w:sz w:val="20"/>
                <w:szCs w:val="20"/>
              </w:rPr>
              <w:t>.</w:t>
            </w:r>
            <w:r w:rsidRPr="000821C3">
              <w:rPr>
                <w:rFonts w:cstheme="minorHAnsi"/>
                <w:i w:val="0"/>
                <w:iCs w:val="0"/>
                <w:color w:val="000000"/>
                <w:sz w:val="20"/>
                <w:szCs w:val="20"/>
              </w:rPr>
              <w:t>25</w:t>
            </w:r>
          </w:p>
        </w:tc>
        <w:tc>
          <w:tcPr>
            <w:tcW w:w="851" w:type="dxa"/>
            <w:tcBorders>
              <w:top w:val="single" w:sz="8" w:space="0" w:color="auto"/>
              <w:left w:val="nil"/>
              <w:bottom w:val="nil"/>
              <w:right w:val="nil"/>
            </w:tcBorders>
            <w:vAlign w:val="center"/>
          </w:tcPr>
          <w:p w14:paraId="21097F9A" w14:textId="2F3DAAC0" w:rsidR="000821C3" w:rsidRPr="000821C3" w:rsidRDefault="000821C3" w:rsidP="000821C3">
            <w:pPr>
              <w:pStyle w:val="Legenda"/>
              <w:spacing w:after="0"/>
              <w:jc w:val="center"/>
              <w:rPr>
                <w:rFonts w:cstheme="minorHAnsi"/>
                <w:i w:val="0"/>
                <w:iCs w:val="0"/>
                <w:color w:val="000000"/>
                <w:sz w:val="20"/>
                <w:szCs w:val="20"/>
              </w:rPr>
            </w:pPr>
            <w:r w:rsidRPr="000821C3">
              <w:rPr>
                <w:rFonts w:cstheme="minorHAnsi"/>
                <w:i w:val="0"/>
                <w:iCs w:val="0"/>
                <w:color w:val="000000"/>
                <w:sz w:val="20"/>
                <w:szCs w:val="20"/>
              </w:rPr>
              <w:t>3</w:t>
            </w:r>
            <w:r>
              <w:rPr>
                <w:rFonts w:cstheme="minorHAnsi"/>
                <w:i w:val="0"/>
                <w:iCs w:val="0"/>
                <w:color w:val="000000"/>
                <w:sz w:val="20"/>
                <w:szCs w:val="20"/>
              </w:rPr>
              <w:t>.</w:t>
            </w:r>
            <w:r w:rsidRPr="000821C3">
              <w:rPr>
                <w:rFonts w:cstheme="minorHAnsi"/>
                <w:i w:val="0"/>
                <w:iCs w:val="0"/>
                <w:color w:val="000000"/>
                <w:sz w:val="20"/>
                <w:szCs w:val="20"/>
              </w:rPr>
              <w:t>78</w:t>
            </w:r>
          </w:p>
        </w:tc>
        <w:tc>
          <w:tcPr>
            <w:tcW w:w="850" w:type="dxa"/>
            <w:tcBorders>
              <w:top w:val="single" w:sz="8" w:space="0" w:color="auto"/>
              <w:left w:val="nil"/>
              <w:bottom w:val="nil"/>
              <w:right w:val="nil"/>
            </w:tcBorders>
            <w:vAlign w:val="center"/>
          </w:tcPr>
          <w:p w14:paraId="0470FC55" w14:textId="5AF821A0" w:rsidR="000821C3" w:rsidRPr="000821C3" w:rsidRDefault="000821C3" w:rsidP="000821C3">
            <w:pPr>
              <w:pStyle w:val="Legenda"/>
              <w:spacing w:after="0"/>
              <w:jc w:val="center"/>
              <w:rPr>
                <w:rFonts w:cstheme="minorHAnsi"/>
                <w:i w:val="0"/>
                <w:iCs w:val="0"/>
                <w:color w:val="000000"/>
                <w:sz w:val="20"/>
                <w:szCs w:val="20"/>
              </w:rPr>
            </w:pPr>
            <w:r w:rsidRPr="000821C3">
              <w:rPr>
                <w:rFonts w:cstheme="minorHAnsi"/>
                <w:i w:val="0"/>
                <w:iCs w:val="0"/>
                <w:color w:val="000000"/>
                <w:sz w:val="20"/>
                <w:szCs w:val="20"/>
              </w:rPr>
              <w:t>3</w:t>
            </w:r>
            <w:r>
              <w:rPr>
                <w:rFonts w:cstheme="minorHAnsi"/>
                <w:i w:val="0"/>
                <w:iCs w:val="0"/>
                <w:color w:val="000000"/>
                <w:sz w:val="20"/>
                <w:szCs w:val="20"/>
              </w:rPr>
              <w:t>.</w:t>
            </w:r>
            <w:r w:rsidRPr="000821C3">
              <w:rPr>
                <w:rFonts w:cstheme="minorHAnsi"/>
                <w:i w:val="0"/>
                <w:iCs w:val="0"/>
                <w:color w:val="000000"/>
                <w:sz w:val="20"/>
                <w:szCs w:val="20"/>
              </w:rPr>
              <w:t>89</w:t>
            </w:r>
          </w:p>
        </w:tc>
        <w:tc>
          <w:tcPr>
            <w:tcW w:w="1138" w:type="dxa"/>
            <w:tcBorders>
              <w:top w:val="single" w:sz="8" w:space="0" w:color="auto"/>
              <w:left w:val="nil"/>
              <w:bottom w:val="nil"/>
              <w:right w:val="nil"/>
            </w:tcBorders>
            <w:vAlign w:val="center"/>
          </w:tcPr>
          <w:p w14:paraId="7D8D03FE" w14:textId="703A1D22" w:rsidR="000821C3" w:rsidRPr="000821C3" w:rsidRDefault="000821C3" w:rsidP="000821C3">
            <w:pPr>
              <w:pStyle w:val="Legenda"/>
              <w:spacing w:after="0"/>
              <w:jc w:val="center"/>
              <w:rPr>
                <w:rFonts w:cstheme="minorHAnsi"/>
                <w:i w:val="0"/>
                <w:iCs w:val="0"/>
                <w:color w:val="000000"/>
                <w:sz w:val="20"/>
                <w:szCs w:val="20"/>
              </w:rPr>
            </w:pPr>
            <w:r w:rsidRPr="000821C3">
              <w:rPr>
                <w:rFonts w:cstheme="minorHAnsi"/>
                <w:i w:val="0"/>
                <w:iCs w:val="0"/>
                <w:color w:val="000000"/>
                <w:sz w:val="20"/>
                <w:szCs w:val="20"/>
              </w:rPr>
              <w:t>3</w:t>
            </w:r>
            <w:r>
              <w:rPr>
                <w:rFonts w:cstheme="minorHAnsi"/>
                <w:i w:val="0"/>
                <w:iCs w:val="0"/>
                <w:color w:val="000000"/>
                <w:sz w:val="20"/>
                <w:szCs w:val="20"/>
              </w:rPr>
              <w:t>.</w:t>
            </w:r>
            <w:r w:rsidRPr="000821C3">
              <w:rPr>
                <w:rFonts w:cstheme="minorHAnsi"/>
                <w:i w:val="0"/>
                <w:iCs w:val="0"/>
                <w:color w:val="000000"/>
                <w:sz w:val="20"/>
                <w:szCs w:val="20"/>
              </w:rPr>
              <w:t>89</w:t>
            </w:r>
          </w:p>
        </w:tc>
        <w:tc>
          <w:tcPr>
            <w:tcW w:w="992" w:type="dxa"/>
            <w:tcBorders>
              <w:top w:val="single" w:sz="8" w:space="0" w:color="auto"/>
              <w:left w:val="nil"/>
              <w:bottom w:val="nil"/>
              <w:right w:val="nil"/>
            </w:tcBorders>
            <w:vAlign w:val="center"/>
          </w:tcPr>
          <w:p w14:paraId="25DF338B" w14:textId="43FEC7FE" w:rsidR="000821C3" w:rsidRPr="000821C3" w:rsidRDefault="000821C3" w:rsidP="000821C3">
            <w:pPr>
              <w:pStyle w:val="Legenda"/>
              <w:spacing w:after="0"/>
              <w:jc w:val="center"/>
              <w:rPr>
                <w:rFonts w:cstheme="minorHAnsi"/>
                <w:i w:val="0"/>
                <w:iCs w:val="0"/>
                <w:color w:val="000000"/>
                <w:sz w:val="20"/>
                <w:szCs w:val="20"/>
              </w:rPr>
            </w:pPr>
            <w:r w:rsidRPr="000821C3">
              <w:rPr>
                <w:rFonts w:cstheme="minorHAnsi"/>
                <w:i w:val="0"/>
                <w:iCs w:val="0"/>
                <w:color w:val="000000"/>
                <w:sz w:val="20"/>
                <w:szCs w:val="20"/>
              </w:rPr>
              <w:t>3</w:t>
            </w:r>
            <w:r>
              <w:rPr>
                <w:rFonts w:cstheme="minorHAnsi"/>
                <w:i w:val="0"/>
                <w:iCs w:val="0"/>
                <w:color w:val="000000"/>
                <w:sz w:val="20"/>
                <w:szCs w:val="20"/>
              </w:rPr>
              <w:t>.</w:t>
            </w:r>
            <w:r w:rsidRPr="000821C3">
              <w:rPr>
                <w:rFonts w:cstheme="minorHAnsi"/>
                <w:i w:val="0"/>
                <w:iCs w:val="0"/>
                <w:color w:val="000000"/>
                <w:sz w:val="20"/>
                <w:szCs w:val="20"/>
              </w:rPr>
              <w:t>44</w:t>
            </w:r>
          </w:p>
        </w:tc>
      </w:tr>
      <w:tr w:rsidR="000821C3" w:rsidRPr="000607E5" w14:paraId="4B7EC354" w14:textId="77777777" w:rsidTr="00070B38">
        <w:tc>
          <w:tcPr>
            <w:tcW w:w="993" w:type="dxa"/>
            <w:tcBorders>
              <w:top w:val="nil"/>
              <w:left w:val="nil"/>
              <w:bottom w:val="nil"/>
              <w:right w:val="nil"/>
            </w:tcBorders>
          </w:tcPr>
          <w:p w14:paraId="027E3610" w14:textId="77777777" w:rsidR="000821C3" w:rsidRPr="000821C3" w:rsidRDefault="000821C3" w:rsidP="000821C3">
            <w:pPr>
              <w:pStyle w:val="Legenda"/>
              <w:spacing w:after="0"/>
              <w:ind w:left="0" w:firstLine="0"/>
              <w:jc w:val="center"/>
              <w:rPr>
                <w:rStyle w:val="normaltextrun"/>
                <w:rFonts w:ascii="Calibri" w:hAnsi="Calibri" w:cs="Calibri"/>
                <w:i w:val="0"/>
                <w:iCs w:val="0"/>
                <w:color w:val="auto"/>
                <w:sz w:val="20"/>
                <w:szCs w:val="20"/>
              </w:rPr>
            </w:pPr>
            <w:r w:rsidRPr="000821C3">
              <w:rPr>
                <w:rStyle w:val="normaltextrun"/>
                <w:rFonts w:ascii="Calibri" w:hAnsi="Calibri" w:cs="Calibri"/>
                <w:i w:val="0"/>
                <w:iCs w:val="0"/>
                <w:color w:val="auto"/>
                <w:sz w:val="20"/>
                <w:szCs w:val="20"/>
              </w:rPr>
              <w:t>Czechia</w:t>
            </w:r>
          </w:p>
        </w:tc>
        <w:tc>
          <w:tcPr>
            <w:tcW w:w="1004" w:type="dxa"/>
            <w:tcBorders>
              <w:top w:val="nil"/>
              <w:left w:val="nil"/>
              <w:bottom w:val="nil"/>
              <w:right w:val="nil"/>
            </w:tcBorders>
            <w:vAlign w:val="center"/>
          </w:tcPr>
          <w:p w14:paraId="3EECC1C7" w14:textId="5FA7FD02" w:rsidR="000821C3" w:rsidRPr="000821C3" w:rsidRDefault="000821C3" w:rsidP="000821C3">
            <w:pPr>
              <w:pStyle w:val="Legenda"/>
              <w:spacing w:after="0"/>
              <w:jc w:val="center"/>
              <w:rPr>
                <w:i w:val="0"/>
                <w:iCs w:val="0"/>
                <w:color w:val="000000"/>
              </w:rPr>
            </w:pPr>
            <w:r w:rsidRPr="000821C3">
              <w:rPr>
                <w:rFonts w:cstheme="minorHAnsi"/>
                <w:i w:val="0"/>
                <w:iCs w:val="0"/>
                <w:color w:val="000000"/>
                <w:sz w:val="20"/>
                <w:szCs w:val="20"/>
              </w:rPr>
              <w:t>2</w:t>
            </w:r>
            <w:r>
              <w:rPr>
                <w:rFonts w:cstheme="minorHAnsi"/>
                <w:i w:val="0"/>
                <w:iCs w:val="0"/>
                <w:color w:val="000000"/>
                <w:sz w:val="20"/>
                <w:szCs w:val="20"/>
              </w:rPr>
              <w:t>.</w:t>
            </w:r>
            <w:r w:rsidRPr="000821C3">
              <w:rPr>
                <w:rFonts w:cstheme="minorHAnsi"/>
                <w:i w:val="0"/>
                <w:iCs w:val="0"/>
                <w:color w:val="000000"/>
                <w:sz w:val="20"/>
                <w:szCs w:val="20"/>
              </w:rPr>
              <w:t>38</w:t>
            </w:r>
          </w:p>
        </w:tc>
        <w:tc>
          <w:tcPr>
            <w:tcW w:w="991" w:type="dxa"/>
            <w:tcBorders>
              <w:top w:val="nil"/>
              <w:left w:val="nil"/>
              <w:bottom w:val="nil"/>
              <w:right w:val="nil"/>
            </w:tcBorders>
            <w:vAlign w:val="center"/>
          </w:tcPr>
          <w:p w14:paraId="1BD2D174" w14:textId="726F3D39" w:rsidR="000821C3" w:rsidRPr="000821C3" w:rsidRDefault="000821C3" w:rsidP="000821C3">
            <w:pPr>
              <w:pStyle w:val="Legenda"/>
              <w:spacing w:after="0"/>
              <w:jc w:val="center"/>
              <w:rPr>
                <w:i w:val="0"/>
                <w:iCs w:val="0"/>
                <w:color w:val="000000"/>
              </w:rPr>
            </w:pPr>
            <w:r w:rsidRPr="000821C3">
              <w:rPr>
                <w:rFonts w:cstheme="minorHAnsi"/>
                <w:i w:val="0"/>
                <w:iCs w:val="0"/>
                <w:color w:val="000000"/>
                <w:sz w:val="20"/>
                <w:szCs w:val="20"/>
              </w:rPr>
              <w:t>2</w:t>
            </w:r>
            <w:r>
              <w:rPr>
                <w:rFonts w:cstheme="minorHAnsi"/>
                <w:i w:val="0"/>
                <w:iCs w:val="0"/>
                <w:color w:val="000000"/>
                <w:sz w:val="20"/>
                <w:szCs w:val="20"/>
              </w:rPr>
              <w:t>.</w:t>
            </w:r>
            <w:r w:rsidRPr="000821C3">
              <w:rPr>
                <w:rFonts w:cstheme="minorHAnsi"/>
                <w:i w:val="0"/>
                <w:iCs w:val="0"/>
                <w:color w:val="000000"/>
                <w:sz w:val="20"/>
                <w:szCs w:val="20"/>
              </w:rPr>
              <w:t>65</w:t>
            </w:r>
          </w:p>
        </w:tc>
        <w:tc>
          <w:tcPr>
            <w:tcW w:w="1123" w:type="dxa"/>
            <w:tcBorders>
              <w:top w:val="nil"/>
              <w:left w:val="nil"/>
              <w:bottom w:val="nil"/>
              <w:right w:val="nil"/>
            </w:tcBorders>
            <w:vAlign w:val="center"/>
          </w:tcPr>
          <w:p w14:paraId="01BA17AD" w14:textId="389C5619" w:rsidR="000821C3" w:rsidRPr="000821C3" w:rsidRDefault="000821C3" w:rsidP="000821C3">
            <w:pPr>
              <w:pStyle w:val="Legenda"/>
              <w:spacing w:after="0"/>
              <w:jc w:val="center"/>
              <w:rPr>
                <w:i w:val="0"/>
                <w:iCs w:val="0"/>
                <w:color w:val="000000"/>
              </w:rPr>
            </w:pPr>
            <w:r w:rsidRPr="000821C3">
              <w:rPr>
                <w:rFonts w:cstheme="minorHAnsi"/>
                <w:i w:val="0"/>
                <w:iCs w:val="0"/>
                <w:color w:val="000000"/>
                <w:sz w:val="20"/>
                <w:szCs w:val="20"/>
              </w:rPr>
              <w:t>2</w:t>
            </w:r>
            <w:r>
              <w:rPr>
                <w:rFonts w:cstheme="minorHAnsi"/>
                <w:i w:val="0"/>
                <w:iCs w:val="0"/>
                <w:color w:val="000000"/>
                <w:sz w:val="20"/>
                <w:szCs w:val="20"/>
              </w:rPr>
              <w:t>.</w:t>
            </w:r>
            <w:r w:rsidRPr="000821C3">
              <w:rPr>
                <w:rFonts w:cstheme="minorHAnsi"/>
                <w:i w:val="0"/>
                <w:iCs w:val="0"/>
                <w:color w:val="000000"/>
                <w:sz w:val="20"/>
                <w:szCs w:val="20"/>
              </w:rPr>
              <w:t>75</w:t>
            </w:r>
          </w:p>
        </w:tc>
        <w:tc>
          <w:tcPr>
            <w:tcW w:w="992" w:type="dxa"/>
            <w:tcBorders>
              <w:top w:val="nil"/>
              <w:left w:val="nil"/>
              <w:bottom w:val="nil"/>
              <w:right w:val="nil"/>
            </w:tcBorders>
            <w:vAlign w:val="center"/>
          </w:tcPr>
          <w:p w14:paraId="5B2AF4BA" w14:textId="5024A048" w:rsidR="000821C3" w:rsidRPr="000821C3" w:rsidRDefault="000821C3" w:rsidP="000821C3">
            <w:pPr>
              <w:pStyle w:val="Legenda"/>
              <w:spacing w:after="0"/>
              <w:jc w:val="center"/>
              <w:rPr>
                <w:i w:val="0"/>
                <w:iCs w:val="0"/>
                <w:color w:val="000000"/>
              </w:rPr>
            </w:pPr>
            <w:r w:rsidRPr="000821C3">
              <w:rPr>
                <w:rFonts w:cstheme="minorHAnsi"/>
                <w:i w:val="0"/>
                <w:iCs w:val="0"/>
                <w:color w:val="000000"/>
                <w:sz w:val="20"/>
                <w:szCs w:val="20"/>
              </w:rPr>
              <w:t>2</w:t>
            </w:r>
            <w:r>
              <w:rPr>
                <w:rFonts w:cstheme="minorHAnsi"/>
                <w:i w:val="0"/>
                <w:iCs w:val="0"/>
                <w:color w:val="000000"/>
                <w:sz w:val="20"/>
                <w:szCs w:val="20"/>
              </w:rPr>
              <w:t>.</w:t>
            </w:r>
            <w:r w:rsidRPr="000821C3">
              <w:rPr>
                <w:rFonts w:cstheme="minorHAnsi"/>
                <w:i w:val="0"/>
                <w:iCs w:val="0"/>
                <w:color w:val="000000"/>
                <w:sz w:val="20"/>
                <w:szCs w:val="20"/>
              </w:rPr>
              <w:t>90</w:t>
            </w:r>
          </w:p>
        </w:tc>
        <w:tc>
          <w:tcPr>
            <w:tcW w:w="851" w:type="dxa"/>
            <w:tcBorders>
              <w:top w:val="nil"/>
              <w:left w:val="nil"/>
              <w:bottom w:val="nil"/>
              <w:right w:val="nil"/>
            </w:tcBorders>
            <w:vAlign w:val="center"/>
          </w:tcPr>
          <w:p w14:paraId="19FB7C36" w14:textId="1622A512" w:rsidR="000821C3" w:rsidRPr="000821C3" w:rsidRDefault="000821C3" w:rsidP="000821C3">
            <w:pPr>
              <w:pStyle w:val="Legenda"/>
              <w:spacing w:after="0"/>
              <w:jc w:val="center"/>
              <w:rPr>
                <w:rFonts w:cstheme="minorHAnsi"/>
                <w:i w:val="0"/>
                <w:iCs w:val="0"/>
                <w:color w:val="000000"/>
                <w:sz w:val="20"/>
                <w:szCs w:val="20"/>
              </w:rPr>
            </w:pPr>
            <w:r w:rsidRPr="000821C3">
              <w:rPr>
                <w:rFonts w:cstheme="minorHAnsi"/>
                <w:i w:val="0"/>
                <w:iCs w:val="0"/>
                <w:color w:val="000000"/>
                <w:sz w:val="20"/>
                <w:szCs w:val="20"/>
              </w:rPr>
              <w:t>3</w:t>
            </w:r>
            <w:r>
              <w:rPr>
                <w:rFonts w:cstheme="minorHAnsi"/>
                <w:i w:val="0"/>
                <w:iCs w:val="0"/>
                <w:color w:val="000000"/>
                <w:sz w:val="20"/>
                <w:szCs w:val="20"/>
              </w:rPr>
              <w:t>.</w:t>
            </w:r>
            <w:r w:rsidRPr="000821C3">
              <w:rPr>
                <w:rFonts w:cstheme="minorHAnsi"/>
                <w:i w:val="0"/>
                <w:iCs w:val="0"/>
                <w:color w:val="000000"/>
                <w:sz w:val="20"/>
                <w:szCs w:val="20"/>
              </w:rPr>
              <w:t>20</w:t>
            </w:r>
          </w:p>
        </w:tc>
        <w:tc>
          <w:tcPr>
            <w:tcW w:w="850" w:type="dxa"/>
            <w:tcBorders>
              <w:top w:val="nil"/>
              <w:left w:val="nil"/>
              <w:bottom w:val="nil"/>
              <w:right w:val="nil"/>
            </w:tcBorders>
            <w:vAlign w:val="center"/>
          </w:tcPr>
          <w:p w14:paraId="5FD8D8AA" w14:textId="2F23F696" w:rsidR="000821C3" w:rsidRPr="000821C3" w:rsidRDefault="000821C3" w:rsidP="000821C3">
            <w:pPr>
              <w:pStyle w:val="Legenda"/>
              <w:spacing w:after="0"/>
              <w:jc w:val="center"/>
              <w:rPr>
                <w:rFonts w:cstheme="minorHAnsi"/>
                <w:i w:val="0"/>
                <w:iCs w:val="0"/>
                <w:color w:val="000000"/>
                <w:sz w:val="20"/>
                <w:szCs w:val="20"/>
              </w:rPr>
            </w:pPr>
            <w:r w:rsidRPr="000821C3">
              <w:rPr>
                <w:rFonts w:cstheme="minorHAnsi"/>
                <w:i w:val="0"/>
                <w:iCs w:val="0"/>
                <w:color w:val="000000"/>
                <w:sz w:val="20"/>
                <w:szCs w:val="20"/>
              </w:rPr>
              <w:t>2</w:t>
            </w:r>
            <w:r>
              <w:rPr>
                <w:rFonts w:cstheme="minorHAnsi"/>
                <w:i w:val="0"/>
                <w:iCs w:val="0"/>
                <w:color w:val="000000"/>
                <w:sz w:val="20"/>
                <w:szCs w:val="20"/>
              </w:rPr>
              <w:t>.</w:t>
            </w:r>
            <w:r w:rsidRPr="000821C3">
              <w:rPr>
                <w:rFonts w:cstheme="minorHAnsi"/>
                <w:i w:val="0"/>
                <w:iCs w:val="0"/>
                <w:color w:val="000000"/>
                <w:sz w:val="20"/>
                <w:szCs w:val="20"/>
              </w:rPr>
              <w:t>63</w:t>
            </w:r>
          </w:p>
        </w:tc>
        <w:tc>
          <w:tcPr>
            <w:tcW w:w="1138" w:type="dxa"/>
            <w:tcBorders>
              <w:top w:val="nil"/>
              <w:left w:val="nil"/>
              <w:bottom w:val="nil"/>
              <w:right w:val="nil"/>
            </w:tcBorders>
            <w:vAlign w:val="center"/>
          </w:tcPr>
          <w:p w14:paraId="1CFCE2AD" w14:textId="05BF68E8" w:rsidR="000821C3" w:rsidRPr="000821C3" w:rsidRDefault="000821C3" w:rsidP="000821C3">
            <w:pPr>
              <w:pStyle w:val="Legenda"/>
              <w:spacing w:after="0"/>
              <w:jc w:val="center"/>
              <w:rPr>
                <w:rFonts w:cstheme="minorHAnsi"/>
                <w:i w:val="0"/>
                <w:iCs w:val="0"/>
                <w:color w:val="000000"/>
                <w:sz w:val="20"/>
                <w:szCs w:val="20"/>
              </w:rPr>
            </w:pPr>
            <w:r w:rsidRPr="000821C3">
              <w:rPr>
                <w:rFonts w:cstheme="minorHAnsi"/>
                <w:i w:val="0"/>
                <w:iCs w:val="0"/>
                <w:color w:val="000000"/>
                <w:sz w:val="20"/>
                <w:szCs w:val="20"/>
              </w:rPr>
              <w:t>3</w:t>
            </w:r>
            <w:r>
              <w:rPr>
                <w:rFonts w:cstheme="minorHAnsi"/>
                <w:i w:val="0"/>
                <w:iCs w:val="0"/>
                <w:color w:val="000000"/>
                <w:sz w:val="20"/>
                <w:szCs w:val="20"/>
              </w:rPr>
              <w:t>.</w:t>
            </w:r>
            <w:r w:rsidRPr="000821C3">
              <w:rPr>
                <w:rFonts w:cstheme="minorHAnsi"/>
                <w:i w:val="0"/>
                <w:iCs w:val="0"/>
                <w:color w:val="000000"/>
                <w:sz w:val="20"/>
                <w:szCs w:val="20"/>
              </w:rPr>
              <w:t>25</w:t>
            </w:r>
          </w:p>
        </w:tc>
        <w:tc>
          <w:tcPr>
            <w:tcW w:w="992" w:type="dxa"/>
            <w:tcBorders>
              <w:top w:val="nil"/>
              <w:left w:val="nil"/>
              <w:bottom w:val="nil"/>
              <w:right w:val="nil"/>
            </w:tcBorders>
            <w:vAlign w:val="center"/>
          </w:tcPr>
          <w:p w14:paraId="2C90D66C" w14:textId="02AB7ADF" w:rsidR="000821C3" w:rsidRPr="000821C3" w:rsidRDefault="000821C3" w:rsidP="000821C3">
            <w:pPr>
              <w:pStyle w:val="Legenda"/>
              <w:spacing w:after="0"/>
              <w:jc w:val="center"/>
              <w:rPr>
                <w:rFonts w:cstheme="minorHAnsi"/>
                <w:i w:val="0"/>
                <w:iCs w:val="0"/>
                <w:color w:val="000000"/>
                <w:sz w:val="20"/>
                <w:szCs w:val="20"/>
              </w:rPr>
            </w:pPr>
            <w:r w:rsidRPr="000821C3">
              <w:rPr>
                <w:rFonts w:cstheme="minorHAnsi"/>
                <w:i w:val="0"/>
                <w:iCs w:val="0"/>
                <w:color w:val="000000"/>
                <w:sz w:val="20"/>
                <w:szCs w:val="20"/>
              </w:rPr>
              <w:t>3</w:t>
            </w:r>
            <w:r>
              <w:rPr>
                <w:rFonts w:cstheme="minorHAnsi"/>
                <w:i w:val="0"/>
                <w:iCs w:val="0"/>
                <w:color w:val="000000"/>
                <w:sz w:val="20"/>
                <w:szCs w:val="20"/>
              </w:rPr>
              <w:t>.</w:t>
            </w:r>
            <w:r w:rsidRPr="000821C3">
              <w:rPr>
                <w:rFonts w:cstheme="minorHAnsi"/>
                <w:i w:val="0"/>
                <w:iCs w:val="0"/>
                <w:color w:val="000000"/>
                <w:sz w:val="20"/>
                <w:szCs w:val="20"/>
              </w:rPr>
              <w:t>50</w:t>
            </w:r>
          </w:p>
        </w:tc>
      </w:tr>
      <w:tr w:rsidR="000821C3" w:rsidRPr="006D5DF8" w14:paraId="4ADA9852" w14:textId="77777777" w:rsidTr="00070B38">
        <w:tc>
          <w:tcPr>
            <w:tcW w:w="993" w:type="dxa"/>
            <w:tcBorders>
              <w:top w:val="nil"/>
              <w:left w:val="nil"/>
              <w:bottom w:val="nil"/>
              <w:right w:val="nil"/>
            </w:tcBorders>
          </w:tcPr>
          <w:p w14:paraId="59183C0A" w14:textId="77777777" w:rsidR="000821C3" w:rsidRPr="006D5DF8" w:rsidRDefault="000821C3" w:rsidP="000821C3">
            <w:pPr>
              <w:pStyle w:val="Legenda"/>
              <w:spacing w:after="0"/>
              <w:ind w:left="0" w:firstLine="0"/>
              <w:jc w:val="center"/>
              <w:rPr>
                <w:rStyle w:val="normaltextrun"/>
                <w:rFonts w:ascii="Calibri" w:hAnsi="Calibri" w:cs="Calibri"/>
                <w:i w:val="0"/>
                <w:iCs w:val="0"/>
                <w:color w:val="auto"/>
                <w:sz w:val="20"/>
                <w:szCs w:val="20"/>
              </w:rPr>
            </w:pPr>
            <w:r w:rsidRPr="006D5DF8">
              <w:rPr>
                <w:rStyle w:val="normaltextrun"/>
                <w:rFonts w:ascii="Calibri" w:hAnsi="Calibri" w:cs="Calibri"/>
                <w:i w:val="0"/>
                <w:iCs w:val="0"/>
                <w:color w:val="auto"/>
                <w:sz w:val="20"/>
                <w:szCs w:val="20"/>
              </w:rPr>
              <w:t>Greece</w:t>
            </w:r>
          </w:p>
        </w:tc>
        <w:tc>
          <w:tcPr>
            <w:tcW w:w="1004" w:type="dxa"/>
            <w:tcBorders>
              <w:top w:val="nil"/>
              <w:left w:val="nil"/>
              <w:bottom w:val="nil"/>
              <w:right w:val="nil"/>
            </w:tcBorders>
            <w:vAlign w:val="center"/>
          </w:tcPr>
          <w:p w14:paraId="11C43343" w14:textId="4721F500" w:rsidR="000821C3" w:rsidRPr="006D5DF8" w:rsidRDefault="000821C3" w:rsidP="000821C3">
            <w:pPr>
              <w:pStyle w:val="Legenda"/>
              <w:spacing w:after="0"/>
              <w:jc w:val="center"/>
              <w:rPr>
                <w:i w:val="0"/>
                <w:iCs w:val="0"/>
                <w:color w:val="000000"/>
              </w:rPr>
            </w:pPr>
            <w:r w:rsidRPr="006D5DF8">
              <w:rPr>
                <w:rFonts w:cstheme="minorHAnsi"/>
                <w:i w:val="0"/>
                <w:iCs w:val="0"/>
                <w:color w:val="000000"/>
                <w:sz w:val="20"/>
                <w:szCs w:val="20"/>
              </w:rPr>
              <w:t>3.26</w:t>
            </w:r>
          </w:p>
        </w:tc>
        <w:tc>
          <w:tcPr>
            <w:tcW w:w="991" w:type="dxa"/>
            <w:tcBorders>
              <w:top w:val="nil"/>
              <w:left w:val="nil"/>
              <w:bottom w:val="nil"/>
              <w:right w:val="nil"/>
            </w:tcBorders>
            <w:vAlign w:val="center"/>
          </w:tcPr>
          <w:p w14:paraId="2EEF4CD6" w14:textId="1C6F5667" w:rsidR="000821C3" w:rsidRPr="006D5DF8" w:rsidRDefault="000821C3" w:rsidP="000821C3">
            <w:pPr>
              <w:pStyle w:val="Legenda"/>
              <w:spacing w:after="0"/>
              <w:jc w:val="center"/>
              <w:rPr>
                <w:i w:val="0"/>
                <w:iCs w:val="0"/>
                <w:color w:val="000000"/>
              </w:rPr>
            </w:pPr>
            <w:r w:rsidRPr="006D5DF8">
              <w:rPr>
                <w:rFonts w:cstheme="minorHAnsi"/>
                <w:i w:val="0"/>
                <w:iCs w:val="0"/>
                <w:color w:val="000000"/>
                <w:sz w:val="20"/>
                <w:szCs w:val="20"/>
              </w:rPr>
              <w:t>2.96</w:t>
            </w:r>
          </w:p>
        </w:tc>
        <w:tc>
          <w:tcPr>
            <w:tcW w:w="1123" w:type="dxa"/>
            <w:tcBorders>
              <w:top w:val="nil"/>
              <w:left w:val="nil"/>
              <w:bottom w:val="nil"/>
              <w:right w:val="nil"/>
            </w:tcBorders>
            <w:vAlign w:val="center"/>
          </w:tcPr>
          <w:p w14:paraId="2D6369C3" w14:textId="6CA94890" w:rsidR="000821C3" w:rsidRPr="006D5DF8" w:rsidRDefault="000821C3" w:rsidP="000821C3">
            <w:pPr>
              <w:pStyle w:val="Legenda"/>
              <w:spacing w:after="0"/>
              <w:jc w:val="center"/>
              <w:rPr>
                <w:i w:val="0"/>
                <w:iCs w:val="0"/>
                <w:color w:val="000000"/>
              </w:rPr>
            </w:pPr>
            <w:r w:rsidRPr="006D5DF8">
              <w:rPr>
                <w:rFonts w:cstheme="minorHAnsi"/>
                <w:i w:val="0"/>
                <w:iCs w:val="0"/>
                <w:color w:val="000000"/>
                <w:sz w:val="20"/>
                <w:szCs w:val="20"/>
              </w:rPr>
              <w:t>3.19</w:t>
            </w:r>
          </w:p>
        </w:tc>
        <w:tc>
          <w:tcPr>
            <w:tcW w:w="992" w:type="dxa"/>
            <w:tcBorders>
              <w:top w:val="nil"/>
              <w:left w:val="nil"/>
              <w:bottom w:val="nil"/>
              <w:right w:val="nil"/>
            </w:tcBorders>
            <w:vAlign w:val="center"/>
          </w:tcPr>
          <w:p w14:paraId="59DD2445" w14:textId="4DB16A3A" w:rsidR="000821C3" w:rsidRPr="006D5DF8" w:rsidRDefault="000821C3" w:rsidP="000821C3">
            <w:pPr>
              <w:pStyle w:val="Legenda"/>
              <w:spacing w:after="0"/>
              <w:jc w:val="center"/>
              <w:rPr>
                <w:i w:val="0"/>
                <w:iCs w:val="0"/>
                <w:color w:val="000000"/>
              </w:rPr>
            </w:pPr>
            <w:r w:rsidRPr="006D5DF8">
              <w:rPr>
                <w:rFonts w:cstheme="minorHAnsi"/>
                <w:i w:val="0"/>
                <w:iCs w:val="0"/>
                <w:color w:val="000000"/>
                <w:sz w:val="20"/>
                <w:szCs w:val="20"/>
              </w:rPr>
              <w:t>3.74</w:t>
            </w:r>
          </w:p>
        </w:tc>
        <w:tc>
          <w:tcPr>
            <w:tcW w:w="851" w:type="dxa"/>
            <w:tcBorders>
              <w:top w:val="nil"/>
              <w:left w:val="nil"/>
              <w:bottom w:val="nil"/>
              <w:right w:val="nil"/>
            </w:tcBorders>
            <w:vAlign w:val="center"/>
          </w:tcPr>
          <w:p w14:paraId="13C56162" w14:textId="4B74679B" w:rsidR="000821C3" w:rsidRPr="006D5DF8" w:rsidRDefault="000821C3" w:rsidP="000821C3">
            <w:pPr>
              <w:pStyle w:val="Legenda"/>
              <w:spacing w:after="0"/>
              <w:jc w:val="center"/>
              <w:rPr>
                <w:rFonts w:cstheme="minorHAnsi"/>
                <w:i w:val="0"/>
                <w:iCs w:val="0"/>
                <w:color w:val="000000"/>
                <w:sz w:val="20"/>
                <w:szCs w:val="20"/>
              </w:rPr>
            </w:pPr>
            <w:r w:rsidRPr="006D5DF8">
              <w:rPr>
                <w:rFonts w:cstheme="minorHAnsi"/>
                <w:i w:val="0"/>
                <w:iCs w:val="0"/>
                <w:color w:val="000000"/>
                <w:sz w:val="20"/>
                <w:szCs w:val="20"/>
              </w:rPr>
              <w:t>3.46</w:t>
            </w:r>
          </w:p>
        </w:tc>
        <w:tc>
          <w:tcPr>
            <w:tcW w:w="850" w:type="dxa"/>
            <w:tcBorders>
              <w:top w:val="nil"/>
              <w:left w:val="nil"/>
              <w:bottom w:val="nil"/>
              <w:right w:val="nil"/>
            </w:tcBorders>
            <w:vAlign w:val="center"/>
          </w:tcPr>
          <w:p w14:paraId="163598D0" w14:textId="4FD6B1D3" w:rsidR="000821C3" w:rsidRPr="006D5DF8" w:rsidRDefault="000821C3" w:rsidP="000821C3">
            <w:pPr>
              <w:pStyle w:val="Legenda"/>
              <w:spacing w:after="0"/>
              <w:jc w:val="center"/>
              <w:rPr>
                <w:rFonts w:cstheme="minorHAnsi"/>
                <w:i w:val="0"/>
                <w:iCs w:val="0"/>
                <w:color w:val="000000"/>
                <w:sz w:val="20"/>
                <w:szCs w:val="20"/>
              </w:rPr>
            </w:pPr>
            <w:r w:rsidRPr="006D5DF8">
              <w:rPr>
                <w:rFonts w:cstheme="minorHAnsi"/>
                <w:i w:val="0"/>
                <w:iCs w:val="0"/>
                <w:color w:val="000000"/>
                <w:sz w:val="20"/>
                <w:szCs w:val="20"/>
              </w:rPr>
              <w:t>3.35</w:t>
            </w:r>
          </w:p>
        </w:tc>
        <w:tc>
          <w:tcPr>
            <w:tcW w:w="1138" w:type="dxa"/>
            <w:tcBorders>
              <w:top w:val="nil"/>
              <w:left w:val="nil"/>
              <w:bottom w:val="nil"/>
              <w:right w:val="nil"/>
            </w:tcBorders>
            <w:vAlign w:val="center"/>
          </w:tcPr>
          <w:p w14:paraId="21341D7C" w14:textId="04B92962" w:rsidR="000821C3" w:rsidRPr="006D5DF8" w:rsidRDefault="000821C3" w:rsidP="000821C3">
            <w:pPr>
              <w:pStyle w:val="Legenda"/>
              <w:spacing w:after="0"/>
              <w:jc w:val="center"/>
              <w:rPr>
                <w:rFonts w:cstheme="minorHAnsi"/>
                <w:i w:val="0"/>
                <w:iCs w:val="0"/>
                <w:color w:val="000000"/>
                <w:sz w:val="20"/>
                <w:szCs w:val="20"/>
              </w:rPr>
            </w:pPr>
            <w:r w:rsidRPr="006D5DF8">
              <w:rPr>
                <w:rFonts w:cstheme="minorHAnsi"/>
                <w:i w:val="0"/>
                <w:iCs w:val="0"/>
                <w:color w:val="000000"/>
                <w:sz w:val="20"/>
                <w:szCs w:val="20"/>
              </w:rPr>
              <w:t>3.65</w:t>
            </w:r>
          </w:p>
        </w:tc>
        <w:tc>
          <w:tcPr>
            <w:tcW w:w="992" w:type="dxa"/>
            <w:tcBorders>
              <w:top w:val="nil"/>
              <w:left w:val="nil"/>
              <w:bottom w:val="nil"/>
              <w:right w:val="nil"/>
            </w:tcBorders>
            <w:vAlign w:val="center"/>
          </w:tcPr>
          <w:p w14:paraId="675BE12E" w14:textId="0937920A" w:rsidR="000821C3" w:rsidRPr="006D5DF8" w:rsidRDefault="000821C3" w:rsidP="000821C3">
            <w:pPr>
              <w:pStyle w:val="Legenda"/>
              <w:spacing w:after="0"/>
              <w:jc w:val="center"/>
              <w:rPr>
                <w:rFonts w:cstheme="minorHAnsi"/>
                <w:i w:val="0"/>
                <w:iCs w:val="0"/>
                <w:color w:val="000000"/>
                <w:sz w:val="20"/>
                <w:szCs w:val="20"/>
              </w:rPr>
            </w:pPr>
            <w:r w:rsidRPr="006D5DF8">
              <w:rPr>
                <w:rFonts w:cstheme="minorHAnsi"/>
                <w:i w:val="0"/>
                <w:iCs w:val="0"/>
                <w:color w:val="000000"/>
                <w:sz w:val="20"/>
                <w:szCs w:val="20"/>
              </w:rPr>
              <w:t>3.81</w:t>
            </w:r>
          </w:p>
        </w:tc>
      </w:tr>
      <w:tr w:rsidR="000821C3" w:rsidRPr="006D5DF8" w14:paraId="6A90A14D" w14:textId="77777777" w:rsidTr="00070B38">
        <w:tc>
          <w:tcPr>
            <w:tcW w:w="993" w:type="dxa"/>
            <w:tcBorders>
              <w:top w:val="nil"/>
              <w:left w:val="nil"/>
              <w:bottom w:val="nil"/>
              <w:right w:val="nil"/>
            </w:tcBorders>
          </w:tcPr>
          <w:p w14:paraId="3F12703C" w14:textId="77777777" w:rsidR="000821C3" w:rsidRPr="006D5DF8" w:rsidRDefault="000821C3" w:rsidP="000821C3">
            <w:pPr>
              <w:pStyle w:val="Legenda"/>
              <w:spacing w:after="0"/>
              <w:ind w:left="0" w:firstLine="0"/>
              <w:jc w:val="center"/>
              <w:rPr>
                <w:rStyle w:val="normaltextrun"/>
                <w:rFonts w:ascii="Calibri" w:hAnsi="Calibri" w:cs="Calibri"/>
                <w:i w:val="0"/>
                <w:iCs w:val="0"/>
                <w:color w:val="auto"/>
                <w:sz w:val="20"/>
                <w:szCs w:val="20"/>
              </w:rPr>
            </w:pPr>
            <w:r w:rsidRPr="006D5DF8">
              <w:rPr>
                <w:rStyle w:val="normaltextrun"/>
                <w:rFonts w:ascii="Calibri" w:hAnsi="Calibri" w:cs="Calibri"/>
                <w:i w:val="0"/>
                <w:iCs w:val="0"/>
                <w:color w:val="auto"/>
                <w:sz w:val="20"/>
                <w:szCs w:val="20"/>
              </w:rPr>
              <w:t>Poland</w:t>
            </w:r>
          </w:p>
        </w:tc>
        <w:tc>
          <w:tcPr>
            <w:tcW w:w="1004" w:type="dxa"/>
            <w:tcBorders>
              <w:top w:val="nil"/>
              <w:left w:val="nil"/>
              <w:bottom w:val="nil"/>
              <w:right w:val="nil"/>
            </w:tcBorders>
            <w:vAlign w:val="center"/>
          </w:tcPr>
          <w:p w14:paraId="41687D99" w14:textId="0FDCE1A8" w:rsidR="000821C3" w:rsidRPr="006D5DF8" w:rsidRDefault="000821C3" w:rsidP="000821C3">
            <w:pPr>
              <w:pStyle w:val="Legenda"/>
              <w:spacing w:after="0"/>
              <w:jc w:val="center"/>
              <w:rPr>
                <w:i w:val="0"/>
                <w:iCs w:val="0"/>
                <w:color w:val="000000"/>
              </w:rPr>
            </w:pPr>
            <w:r w:rsidRPr="006D5DF8">
              <w:rPr>
                <w:rFonts w:cstheme="minorHAnsi"/>
                <w:i w:val="0"/>
                <w:iCs w:val="0"/>
                <w:color w:val="000000"/>
                <w:sz w:val="20"/>
                <w:szCs w:val="20"/>
              </w:rPr>
              <w:t>2.30</w:t>
            </w:r>
          </w:p>
        </w:tc>
        <w:tc>
          <w:tcPr>
            <w:tcW w:w="991" w:type="dxa"/>
            <w:tcBorders>
              <w:top w:val="nil"/>
              <w:left w:val="nil"/>
              <w:bottom w:val="nil"/>
              <w:right w:val="nil"/>
            </w:tcBorders>
            <w:vAlign w:val="center"/>
          </w:tcPr>
          <w:p w14:paraId="60A71B37" w14:textId="53C6070F" w:rsidR="000821C3" w:rsidRPr="006D5DF8" w:rsidRDefault="000821C3" w:rsidP="000821C3">
            <w:pPr>
              <w:pStyle w:val="Legenda"/>
              <w:spacing w:after="0"/>
              <w:jc w:val="center"/>
              <w:rPr>
                <w:i w:val="0"/>
                <w:iCs w:val="0"/>
                <w:color w:val="000000"/>
              </w:rPr>
            </w:pPr>
            <w:r w:rsidRPr="006D5DF8">
              <w:rPr>
                <w:rFonts w:cstheme="minorHAnsi"/>
                <w:i w:val="0"/>
                <w:iCs w:val="0"/>
                <w:color w:val="000000"/>
                <w:sz w:val="20"/>
                <w:szCs w:val="20"/>
              </w:rPr>
              <w:t>2.78</w:t>
            </w:r>
          </w:p>
        </w:tc>
        <w:tc>
          <w:tcPr>
            <w:tcW w:w="1123" w:type="dxa"/>
            <w:tcBorders>
              <w:top w:val="nil"/>
              <w:left w:val="nil"/>
              <w:bottom w:val="nil"/>
              <w:right w:val="nil"/>
            </w:tcBorders>
            <w:vAlign w:val="center"/>
          </w:tcPr>
          <w:p w14:paraId="05CBF582" w14:textId="191F03B5" w:rsidR="000821C3" w:rsidRPr="006D5DF8" w:rsidRDefault="000821C3" w:rsidP="000821C3">
            <w:pPr>
              <w:pStyle w:val="Legenda"/>
              <w:spacing w:after="0"/>
              <w:jc w:val="center"/>
              <w:rPr>
                <w:i w:val="0"/>
                <w:iCs w:val="0"/>
                <w:color w:val="000000"/>
              </w:rPr>
            </w:pPr>
            <w:r w:rsidRPr="006D5DF8">
              <w:rPr>
                <w:rFonts w:cstheme="minorHAnsi"/>
                <w:i w:val="0"/>
                <w:iCs w:val="0"/>
                <w:color w:val="000000"/>
                <w:sz w:val="20"/>
                <w:szCs w:val="20"/>
              </w:rPr>
              <w:t>2.90</w:t>
            </w:r>
          </w:p>
        </w:tc>
        <w:tc>
          <w:tcPr>
            <w:tcW w:w="992" w:type="dxa"/>
            <w:tcBorders>
              <w:top w:val="nil"/>
              <w:left w:val="nil"/>
              <w:bottom w:val="nil"/>
              <w:right w:val="nil"/>
            </w:tcBorders>
            <w:vAlign w:val="center"/>
          </w:tcPr>
          <w:p w14:paraId="7C963E9C" w14:textId="38CD58A2" w:rsidR="000821C3" w:rsidRPr="006D5DF8" w:rsidRDefault="000821C3" w:rsidP="000821C3">
            <w:pPr>
              <w:pStyle w:val="Legenda"/>
              <w:spacing w:after="0"/>
              <w:jc w:val="center"/>
              <w:rPr>
                <w:i w:val="0"/>
                <w:iCs w:val="0"/>
                <w:color w:val="000000"/>
              </w:rPr>
            </w:pPr>
            <w:r w:rsidRPr="006D5DF8">
              <w:rPr>
                <w:rFonts w:cstheme="minorHAnsi"/>
                <w:i w:val="0"/>
                <w:iCs w:val="0"/>
                <w:color w:val="000000"/>
                <w:sz w:val="20"/>
                <w:szCs w:val="20"/>
              </w:rPr>
              <w:t>2.94</w:t>
            </w:r>
          </w:p>
        </w:tc>
        <w:tc>
          <w:tcPr>
            <w:tcW w:w="851" w:type="dxa"/>
            <w:tcBorders>
              <w:top w:val="nil"/>
              <w:left w:val="nil"/>
              <w:bottom w:val="nil"/>
              <w:right w:val="nil"/>
            </w:tcBorders>
            <w:vAlign w:val="center"/>
          </w:tcPr>
          <w:p w14:paraId="2AECE454" w14:textId="577EFE88" w:rsidR="000821C3" w:rsidRPr="006D5DF8" w:rsidRDefault="000821C3" w:rsidP="000821C3">
            <w:pPr>
              <w:pStyle w:val="Legenda"/>
              <w:spacing w:after="0"/>
              <w:jc w:val="center"/>
              <w:rPr>
                <w:rFonts w:cstheme="minorHAnsi"/>
                <w:i w:val="0"/>
                <w:iCs w:val="0"/>
                <w:color w:val="000000"/>
                <w:sz w:val="20"/>
                <w:szCs w:val="20"/>
              </w:rPr>
            </w:pPr>
            <w:r w:rsidRPr="006D5DF8">
              <w:rPr>
                <w:rFonts w:cstheme="minorHAnsi"/>
                <w:i w:val="0"/>
                <w:iCs w:val="0"/>
                <w:color w:val="000000"/>
                <w:sz w:val="20"/>
                <w:szCs w:val="20"/>
              </w:rPr>
              <w:t>3.19</w:t>
            </w:r>
          </w:p>
        </w:tc>
        <w:tc>
          <w:tcPr>
            <w:tcW w:w="850" w:type="dxa"/>
            <w:tcBorders>
              <w:top w:val="nil"/>
              <w:left w:val="nil"/>
              <w:bottom w:val="nil"/>
              <w:right w:val="nil"/>
            </w:tcBorders>
            <w:vAlign w:val="center"/>
          </w:tcPr>
          <w:p w14:paraId="5D003584" w14:textId="55A569CE" w:rsidR="000821C3" w:rsidRPr="006D5DF8" w:rsidRDefault="000821C3" w:rsidP="000821C3">
            <w:pPr>
              <w:pStyle w:val="Legenda"/>
              <w:spacing w:after="0"/>
              <w:jc w:val="center"/>
              <w:rPr>
                <w:rFonts w:cstheme="minorHAnsi"/>
                <w:i w:val="0"/>
                <w:iCs w:val="0"/>
                <w:color w:val="000000"/>
                <w:sz w:val="20"/>
                <w:szCs w:val="20"/>
              </w:rPr>
            </w:pPr>
            <w:r w:rsidRPr="006D5DF8">
              <w:rPr>
                <w:rFonts w:cstheme="minorHAnsi"/>
                <w:i w:val="0"/>
                <w:iCs w:val="0"/>
                <w:color w:val="000000"/>
                <w:sz w:val="20"/>
                <w:szCs w:val="20"/>
              </w:rPr>
              <w:t>3.54</w:t>
            </w:r>
          </w:p>
        </w:tc>
        <w:tc>
          <w:tcPr>
            <w:tcW w:w="1138" w:type="dxa"/>
            <w:tcBorders>
              <w:top w:val="nil"/>
              <w:left w:val="nil"/>
              <w:bottom w:val="nil"/>
              <w:right w:val="nil"/>
            </w:tcBorders>
            <w:vAlign w:val="center"/>
          </w:tcPr>
          <w:p w14:paraId="6C120256" w14:textId="2AEE10D5" w:rsidR="000821C3" w:rsidRPr="006D5DF8" w:rsidRDefault="000821C3" w:rsidP="000821C3">
            <w:pPr>
              <w:pStyle w:val="Legenda"/>
              <w:spacing w:after="0"/>
              <w:jc w:val="center"/>
              <w:rPr>
                <w:rFonts w:cstheme="minorHAnsi"/>
                <w:i w:val="0"/>
                <w:iCs w:val="0"/>
                <w:color w:val="000000"/>
                <w:sz w:val="20"/>
                <w:szCs w:val="20"/>
              </w:rPr>
            </w:pPr>
            <w:r w:rsidRPr="006D5DF8">
              <w:rPr>
                <w:rFonts w:cstheme="minorHAnsi"/>
                <w:i w:val="0"/>
                <w:iCs w:val="0"/>
                <w:color w:val="000000"/>
                <w:sz w:val="20"/>
                <w:szCs w:val="20"/>
              </w:rPr>
              <w:t>3.58</w:t>
            </w:r>
          </w:p>
        </w:tc>
        <w:tc>
          <w:tcPr>
            <w:tcW w:w="992" w:type="dxa"/>
            <w:tcBorders>
              <w:top w:val="nil"/>
              <w:left w:val="nil"/>
              <w:bottom w:val="nil"/>
              <w:right w:val="nil"/>
            </w:tcBorders>
            <w:vAlign w:val="center"/>
          </w:tcPr>
          <w:p w14:paraId="09F080FA" w14:textId="3C287182" w:rsidR="000821C3" w:rsidRPr="006D5DF8" w:rsidRDefault="000821C3" w:rsidP="000821C3">
            <w:pPr>
              <w:pStyle w:val="Legenda"/>
              <w:spacing w:after="0"/>
              <w:jc w:val="center"/>
              <w:rPr>
                <w:rFonts w:cstheme="minorHAnsi"/>
                <w:i w:val="0"/>
                <w:iCs w:val="0"/>
                <w:color w:val="000000"/>
                <w:sz w:val="20"/>
                <w:szCs w:val="20"/>
              </w:rPr>
            </w:pPr>
            <w:r w:rsidRPr="006D5DF8">
              <w:rPr>
                <w:rFonts w:cstheme="minorHAnsi"/>
                <w:i w:val="0"/>
                <w:iCs w:val="0"/>
                <w:color w:val="000000"/>
                <w:sz w:val="20"/>
                <w:szCs w:val="20"/>
              </w:rPr>
              <w:t>3.70</w:t>
            </w:r>
          </w:p>
        </w:tc>
      </w:tr>
      <w:tr w:rsidR="000607E5" w:rsidRPr="006D5DF8" w14:paraId="5CA4615F" w14:textId="77777777" w:rsidTr="00070B38">
        <w:tc>
          <w:tcPr>
            <w:tcW w:w="993" w:type="dxa"/>
            <w:tcBorders>
              <w:top w:val="nil"/>
              <w:left w:val="nil"/>
              <w:bottom w:val="single" w:sz="18" w:space="0" w:color="auto"/>
              <w:right w:val="nil"/>
            </w:tcBorders>
          </w:tcPr>
          <w:p w14:paraId="498906CD" w14:textId="77777777" w:rsidR="000607E5" w:rsidRPr="006D5DF8" w:rsidRDefault="000607E5" w:rsidP="00070B38">
            <w:pPr>
              <w:pStyle w:val="Legenda"/>
              <w:spacing w:after="0"/>
              <w:ind w:left="0" w:firstLine="0"/>
              <w:jc w:val="right"/>
              <w:rPr>
                <w:rStyle w:val="normaltextrun"/>
                <w:rFonts w:ascii="Calibri" w:hAnsi="Calibri" w:cs="Calibri"/>
                <w:b/>
                <w:bCs/>
                <w:i w:val="0"/>
                <w:iCs w:val="0"/>
                <w:color w:val="auto"/>
                <w:sz w:val="20"/>
                <w:szCs w:val="20"/>
              </w:rPr>
            </w:pPr>
            <w:r w:rsidRPr="006D5DF8">
              <w:rPr>
                <w:rStyle w:val="normaltextrun"/>
                <w:rFonts w:ascii="Calibri" w:hAnsi="Calibri" w:cs="Calibri"/>
                <w:b/>
                <w:bCs/>
                <w:i w:val="0"/>
                <w:iCs w:val="0"/>
                <w:color w:val="auto"/>
                <w:sz w:val="20"/>
                <w:szCs w:val="20"/>
              </w:rPr>
              <w:t>Mean</w:t>
            </w:r>
          </w:p>
          <w:p w14:paraId="28D6BBAB" w14:textId="77777777" w:rsidR="000607E5" w:rsidRPr="006D5DF8" w:rsidRDefault="000607E5" w:rsidP="00070B38">
            <w:pPr>
              <w:ind w:left="0" w:firstLine="0"/>
              <w:jc w:val="right"/>
              <w:rPr>
                <w:i/>
                <w:iCs/>
                <w:sz w:val="20"/>
                <w:szCs w:val="20"/>
              </w:rPr>
            </w:pPr>
            <w:r w:rsidRPr="006D5DF8">
              <w:rPr>
                <w:i/>
                <w:iCs/>
                <w:sz w:val="20"/>
                <w:szCs w:val="20"/>
              </w:rPr>
              <w:t>Std. dev.</w:t>
            </w:r>
          </w:p>
        </w:tc>
        <w:tc>
          <w:tcPr>
            <w:tcW w:w="1004" w:type="dxa"/>
            <w:tcBorders>
              <w:top w:val="nil"/>
              <w:left w:val="nil"/>
              <w:bottom w:val="single" w:sz="18" w:space="0" w:color="auto"/>
              <w:right w:val="nil"/>
            </w:tcBorders>
            <w:vAlign w:val="bottom"/>
          </w:tcPr>
          <w:p w14:paraId="50EA56C0" w14:textId="101C1C0A" w:rsidR="000607E5" w:rsidRPr="006D5DF8" w:rsidRDefault="000607E5" w:rsidP="00070B38">
            <w:pPr>
              <w:pStyle w:val="Legenda"/>
              <w:spacing w:after="0"/>
              <w:jc w:val="center"/>
              <w:rPr>
                <w:rFonts w:cstheme="minorHAnsi"/>
                <w:b/>
                <w:bCs/>
                <w:i w:val="0"/>
                <w:iCs w:val="0"/>
                <w:color w:val="000000"/>
                <w:sz w:val="20"/>
                <w:szCs w:val="20"/>
              </w:rPr>
            </w:pPr>
            <w:r w:rsidRPr="006D5DF8">
              <w:rPr>
                <w:rFonts w:cstheme="minorHAnsi"/>
                <w:b/>
                <w:bCs/>
                <w:i w:val="0"/>
                <w:iCs w:val="0"/>
                <w:color w:val="000000"/>
                <w:sz w:val="20"/>
                <w:szCs w:val="20"/>
              </w:rPr>
              <w:t>2.</w:t>
            </w:r>
            <w:r w:rsidR="008D5649" w:rsidRPr="006D5DF8">
              <w:rPr>
                <w:rFonts w:cstheme="minorHAnsi"/>
                <w:b/>
                <w:bCs/>
                <w:i w:val="0"/>
                <w:iCs w:val="0"/>
                <w:color w:val="000000"/>
                <w:sz w:val="20"/>
                <w:szCs w:val="20"/>
              </w:rPr>
              <w:t>56</w:t>
            </w:r>
          </w:p>
          <w:p w14:paraId="490EF677" w14:textId="3968F77C" w:rsidR="000607E5" w:rsidRPr="006D5DF8" w:rsidRDefault="000607E5" w:rsidP="00070B38">
            <w:pPr>
              <w:jc w:val="center"/>
              <w:rPr>
                <w:rFonts w:cstheme="minorHAnsi"/>
                <w:sz w:val="20"/>
                <w:szCs w:val="20"/>
              </w:rPr>
            </w:pPr>
            <w:r w:rsidRPr="006D5DF8">
              <w:rPr>
                <w:rFonts w:cstheme="minorHAnsi"/>
                <w:sz w:val="20"/>
                <w:szCs w:val="20"/>
              </w:rPr>
              <w:t>(</w:t>
            </w:r>
            <w:r w:rsidRPr="006D5DF8">
              <w:rPr>
                <w:rFonts w:cstheme="minorHAnsi"/>
                <w:i/>
                <w:iCs/>
                <w:sz w:val="20"/>
                <w:szCs w:val="20"/>
              </w:rPr>
              <w:t>1.2</w:t>
            </w:r>
            <w:r w:rsidR="008D5649" w:rsidRPr="006D5DF8">
              <w:rPr>
                <w:rFonts w:cstheme="minorHAnsi"/>
                <w:i/>
                <w:iCs/>
                <w:sz w:val="20"/>
                <w:szCs w:val="20"/>
              </w:rPr>
              <w:t>0</w:t>
            </w:r>
            <w:r w:rsidRPr="006D5DF8">
              <w:rPr>
                <w:rFonts w:cstheme="minorHAnsi"/>
                <w:sz w:val="20"/>
                <w:szCs w:val="20"/>
              </w:rPr>
              <w:t>)</w:t>
            </w:r>
          </w:p>
        </w:tc>
        <w:tc>
          <w:tcPr>
            <w:tcW w:w="991" w:type="dxa"/>
            <w:tcBorders>
              <w:top w:val="nil"/>
              <w:left w:val="nil"/>
              <w:bottom w:val="single" w:sz="18" w:space="0" w:color="auto"/>
              <w:right w:val="nil"/>
            </w:tcBorders>
            <w:vAlign w:val="bottom"/>
          </w:tcPr>
          <w:p w14:paraId="5E121097" w14:textId="556CC823" w:rsidR="000607E5" w:rsidRPr="006D5DF8" w:rsidRDefault="000607E5" w:rsidP="00070B38">
            <w:pPr>
              <w:jc w:val="center"/>
              <w:rPr>
                <w:rFonts w:cstheme="minorHAnsi"/>
                <w:b/>
                <w:bCs/>
                <w:color w:val="000000"/>
                <w:sz w:val="20"/>
                <w:szCs w:val="20"/>
              </w:rPr>
            </w:pPr>
            <w:r w:rsidRPr="006D5DF8">
              <w:rPr>
                <w:rFonts w:cstheme="minorHAnsi"/>
                <w:b/>
                <w:bCs/>
                <w:color w:val="000000"/>
                <w:sz w:val="20"/>
                <w:szCs w:val="20"/>
              </w:rPr>
              <w:t>2.8</w:t>
            </w:r>
            <w:r w:rsidR="008D5649" w:rsidRPr="006D5DF8">
              <w:rPr>
                <w:rFonts w:cstheme="minorHAnsi"/>
                <w:b/>
                <w:bCs/>
                <w:color w:val="000000"/>
                <w:sz w:val="20"/>
                <w:szCs w:val="20"/>
              </w:rPr>
              <w:t>5</w:t>
            </w:r>
          </w:p>
          <w:p w14:paraId="76135721" w14:textId="00E23578" w:rsidR="000607E5" w:rsidRPr="006D5DF8" w:rsidRDefault="000607E5" w:rsidP="00070B38">
            <w:pPr>
              <w:jc w:val="center"/>
              <w:rPr>
                <w:rStyle w:val="normaltextrun"/>
                <w:rFonts w:cstheme="minorHAnsi"/>
                <w:b/>
                <w:bCs/>
                <w:sz w:val="20"/>
                <w:szCs w:val="20"/>
              </w:rPr>
            </w:pPr>
            <w:r w:rsidRPr="006D5DF8">
              <w:rPr>
                <w:rFonts w:cstheme="minorHAnsi"/>
                <w:color w:val="000000"/>
                <w:sz w:val="20"/>
                <w:szCs w:val="20"/>
              </w:rPr>
              <w:t>(</w:t>
            </w:r>
            <w:r w:rsidR="008D5649" w:rsidRPr="006D5DF8">
              <w:rPr>
                <w:rFonts w:cstheme="minorHAnsi"/>
                <w:i/>
                <w:iCs/>
                <w:color w:val="000000"/>
                <w:sz w:val="20"/>
                <w:szCs w:val="20"/>
              </w:rPr>
              <w:t>1</w:t>
            </w:r>
            <w:r w:rsidRPr="006D5DF8">
              <w:rPr>
                <w:rFonts w:cstheme="minorHAnsi"/>
                <w:i/>
                <w:iCs/>
                <w:color w:val="000000"/>
                <w:sz w:val="20"/>
                <w:szCs w:val="20"/>
              </w:rPr>
              <w:t>.</w:t>
            </w:r>
            <w:r w:rsidR="008D5649" w:rsidRPr="006D5DF8">
              <w:rPr>
                <w:rFonts w:cstheme="minorHAnsi"/>
                <w:i/>
                <w:iCs/>
                <w:color w:val="000000"/>
                <w:sz w:val="20"/>
                <w:szCs w:val="20"/>
              </w:rPr>
              <w:t>07</w:t>
            </w:r>
            <w:r w:rsidRPr="006D5DF8">
              <w:rPr>
                <w:rFonts w:cstheme="minorHAnsi"/>
                <w:color w:val="000000"/>
                <w:sz w:val="20"/>
                <w:szCs w:val="20"/>
              </w:rPr>
              <w:t>)</w:t>
            </w:r>
          </w:p>
        </w:tc>
        <w:tc>
          <w:tcPr>
            <w:tcW w:w="1123" w:type="dxa"/>
            <w:tcBorders>
              <w:top w:val="nil"/>
              <w:left w:val="nil"/>
              <w:bottom w:val="single" w:sz="18" w:space="0" w:color="auto"/>
              <w:right w:val="nil"/>
            </w:tcBorders>
            <w:vAlign w:val="bottom"/>
          </w:tcPr>
          <w:p w14:paraId="5F028ADE" w14:textId="676B906F" w:rsidR="000607E5" w:rsidRPr="006D5DF8" w:rsidRDefault="008D5649" w:rsidP="00070B38">
            <w:pPr>
              <w:jc w:val="center"/>
              <w:rPr>
                <w:rFonts w:cstheme="minorHAnsi"/>
                <w:b/>
                <w:bCs/>
                <w:color w:val="000000"/>
                <w:sz w:val="20"/>
                <w:szCs w:val="20"/>
              </w:rPr>
            </w:pPr>
            <w:r w:rsidRPr="006D5DF8">
              <w:rPr>
                <w:rFonts w:cstheme="minorHAnsi"/>
                <w:b/>
                <w:bCs/>
                <w:color w:val="000000"/>
                <w:sz w:val="20"/>
                <w:szCs w:val="20"/>
              </w:rPr>
              <w:t>3</w:t>
            </w:r>
            <w:r w:rsidR="000607E5" w:rsidRPr="006D5DF8">
              <w:rPr>
                <w:rFonts w:cstheme="minorHAnsi"/>
                <w:b/>
                <w:bCs/>
                <w:color w:val="000000"/>
                <w:sz w:val="20"/>
                <w:szCs w:val="20"/>
              </w:rPr>
              <w:t>.</w:t>
            </w:r>
            <w:r w:rsidRPr="006D5DF8">
              <w:rPr>
                <w:rFonts w:cstheme="minorHAnsi"/>
                <w:b/>
                <w:bCs/>
                <w:color w:val="000000"/>
                <w:sz w:val="20"/>
                <w:szCs w:val="20"/>
              </w:rPr>
              <w:t>96</w:t>
            </w:r>
          </w:p>
          <w:p w14:paraId="7F96467A" w14:textId="478194BB" w:rsidR="000607E5" w:rsidRPr="006D5DF8" w:rsidRDefault="000607E5" w:rsidP="00070B38">
            <w:pPr>
              <w:jc w:val="center"/>
              <w:rPr>
                <w:rStyle w:val="normaltextrun"/>
                <w:rFonts w:cstheme="minorHAnsi"/>
                <w:b/>
                <w:bCs/>
                <w:sz w:val="20"/>
                <w:szCs w:val="20"/>
              </w:rPr>
            </w:pPr>
            <w:r w:rsidRPr="006D5DF8">
              <w:rPr>
                <w:rFonts w:cstheme="minorHAnsi"/>
                <w:color w:val="000000"/>
                <w:sz w:val="20"/>
                <w:szCs w:val="20"/>
              </w:rPr>
              <w:t>(</w:t>
            </w:r>
            <w:r w:rsidR="008D5649" w:rsidRPr="006D5DF8">
              <w:rPr>
                <w:rFonts w:cstheme="minorHAnsi"/>
                <w:i/>
                <w:iCs/>
                <w:color w:val="000000"/>
                <w:sz w:val="20"/>
                <w:szCs w:val="20"/>
              </w:rPr>
              <w:t>1</w:t>
            </w:r>
            <w:r w:rsidRPr="006D5DF8">
              <w:rPr>
                <w:rFonts w:cstheme="minorHAnsi"/>
                <w:i/>
                <w:iCs/>
                <w:color w:val="000000"/>
                <w:sz w:val="20"/>
                <w:szCs w:val="20"/>
              </w:rPr>
              <w:t>.</w:t>
            </w:r>
            <w:r w:rsidR="008D5649" w:rsidRPr="006D5DF8">
              <w:rPr>
                <w:rFonts w:cstheme="minorHAnsi"/>
                <w:i/>
                <w:iCs/>
                <w:color w:val="000000"/>
                <w:sz w:val="20"/>
                <w:szCs w:val="20"/>
              </w:rPr>
              <w:t>02</w:t>
            </w:r>
            <w:r w:rsidRPr="006D5DF8">
              <w:rPr>
                <w:rFonts w:cstheme="minorHAnsi"/>
                <w:color w:val="000000"/>
                <w:sz w:val="20"/>
                <w:szCs w:val="20"/>
              </w:rPr>
              <w:t>)</w:t>
            </w:r>
          </w:p>
        </w:tc>
        <w:tc>
          <w:tcPr>
            <w:tcW w:w="992" w:type="dxa"/>
            <w:tcBorders>
              <w:top w:val="nil"/>
              <w:left w:val="nil"/>
              <w:bottom w:val="single" w:sz="18" w:space="0" w:color="auto"/>
              <w:right w:val="nil"/>
            </w:tcBorders>
            <w:vAlign w:val="bottom"/>
          </w:tcPr>
          <w:p w14:paraId="431AC2BC" w14:textId="4C2B0A3F" w:rsidR="000607E5" w:rsidRPr="006D5DF8" w:rsidRDefault="008D5649" w:rsidP="00070B38">
            <w:pPr>
              <w:ind w:left="0" w:firstLine="0"/>
              <w:jc w:val="center"/>
              <w:rPr>
                <w:rFonts w:cstheme="minorHAnsi"/>
                <w:color w:val="000000"/>
                <w:sz w:val="20"/>
                <w:szCs w:val="20"/>
              </w:rPr>
            </w:pPr>
            <w:r w:rsidRPr="006D5DF8">
              <w:rPr>
                <w:rFonts w:cstheme="minorHAnsi"/>
                <w:b/>
                <w:bCs/>
                <w:color w:val="000000"/>
                <w:sz w:val="20"/>
                <w:szCs w:val="20"/>
              </w:rPr>
              <w:t>3</w:t>
            </w:r>
            <w:r w:rsidR="000607E5" w:rsidRPr="006D5DF8">
              <w:rPr>
                <w:rFonts w:cstheme="minorHAnsi"/>
                <w:b/>
                <w:bCs/>
                <w:color w:val="000000"/>
                <w:sz w:val="20"/>
                <w:szCs w:val="20"/>
              </w:rPr>
              <w:t>.</w:t>
            </w:r>
            <w:r w:rsidRPr="006D5DF8">
              <w:rPr>
                <w:rFonts w:cstheme="minorHAnsi"/>
                <w:b/>
                <w:bCs/>
                <w:color w:val="000000"/>
                <w:sz w:val="20"/>
                <w:szCs w:val="20"/>
              </w:rPr>
              <w:t>13</w:t>
            </w:r>
            <w:r w:rsidR="000607E5" w:rsidRPr="006D5DF8">
              <w:rPr>
                <w:rFonts w:cstheme="minorHAnsi"/>
                <w:b/>
                <w:bCs/>
                <w:color w:val="000000"/>
                <w:sz w:val="20"/>
                <w:szCs w:val="20"/>
              </w:rPr>
              <w:t xml:space="preserve"> </w:t>
            </w:r>
            <w:r w:rsidR="000607E5" w:rsidRPr="006D5DF8">
              <w:rPr>
                <w:rFonts w:cstheme="minorHAnsi"/>
                <w:color w:val="000000"/>
                <w:sz w:val="20"/>
                <w:szCs w:val="20"/>
              </w:rPr>
              <w:t>(</w:t>
            </w:r>
            <w:r w:rsidR="000607E5" w:rsidRPr="006D5DF8">
              <w:rPr>
                <w:rFonts w:cstheme="minorHAnsi"/>
                <w:i/>
                <w:iCs/>
                <w:color w:val="000000"/>
                <w:sz w:val="20"/>
                <w:szCs w:val="20"/>
              </w:rPr>
              <w:t>1.</w:t>
            </w:r>
            <w:r w:rsidRPr="006D5DF8">
              <w:rPr>
                <w:rFonts w:cstheme="minorHAnsi"/>
                <w:i/>
                <w:iCs/>
                <w:color w:val="000000"/>
                <w:sz w:val="20"/>
                <w:szCs w:val="20"/>
              </w:rPr>
              <w:t>09</w:t>
            </w:r>
            <w:r w:rsidR="000607E5" w:rsidRPr="006D5DF8">
              <w:rPr>
                <w:rFonts w:cstheme="minorHAnsi"/>
                <w:color w:val="000000"/>
                <w:sz w:val="20"/>
                <w:szCs w:val="20"/>
              </w:rPr>
              <w:t>)</w:t>
            </w:r>
          </w:p>
        </w:tc>
        <w:tc>
          <w:tcPr>
            <w:tcW w:w="851" w:type="dxa"/>
            <w:tcBorders>
              <w:top w:val="nil"/>
              <w:left w:val="nil"/>
              <w:bottom w:val="single" w:sz="18" w:space="0" w:color="auto"/>
              <w:right w:val="nil"/>
            </w:tcBorders>
            <w:vAlign w:val="bottom"/>
          </w:tcPr>
          <w:p w14:paraId="74AD8F6B" w14:textId="25CBF637" w:rsidR="000607E5" w:rsidRPr="006D5DF8" w:rsidRDefault="000607E5" w:rsidP="00070B38">
            <w:pPr>
              <w:jc w:val="center"/>
              <w:rPr>
                <w:rFonts w:cstheme="minorHAnsi"/>
                <w:b/>
                <w:bCs/>
                <w:color w:val="000000"/>
                <w:sz w:val="20"/>
                <w:szCs w:val="20"/>
              </w:rPr>
            </w:pPr>
            <w:r w:rsidRPr="006D5DF8">
              <w:rPr>
                <w:rFonts w:cstheme="minorHAnsi"/>
                <w:b/>
                <w:bCs/>
                <w:color w:val="000000"/>
                <w:sz w:val="20"/>
                <w:szCs w:val="20"/>
              </w:rPr>
              <w:t>3.</w:t>
            </w:r>
            <w:r w:rsidR="008D5649" w:rsidRPr="006D5DF8">
              <w:rPr>
                <w:rFonts w:cstheme="minorHAnsi"/>
                <w:b/>
                <w:bCs/>
                <w:color w:val="000000"/>
                <w:sz w:val="20"/>
                <w:szCs w:val="20"/>
              </w:rPr>
              <w:t>29</w:t>
            </w:r>
          </w:p>
          <w:p w14:paraId="4163F601" w14:textId="4D1B956F" w:rsidR="000607E5" w:rsidRPr="006D5DF8" w:rsidRDefault="000607E5" w:rsidP="00070B38">
            <w:pPr>
              <w:jc w:val="center"/>
              <w:rPr>
                <w:rStyle w:val="normaltextrun"/>
                <w:rFonts w:cstheme="minorHAnsi"/>
                <w:b/>
                <w:bCs/>
                <w:sz w:val="20"/>
                <w:szCs w:val="20"/>
              </w:rPr>
            </w:pPr>
            <w:r w:rsidRPr="006D5DF8">
              <w:rPr>
                <w:rFonts w:cstheme="minorHAnsi"/>
                <w:color w:val="000000"/>
                <w:sz w:val="20"/>
                <w:szCs w:val="20"/>
              </w:rPr>
              <w:t>(</w:t>
            </w:r>
            <w:r w:rsidRPr="006D5DF8">
              <w:rPr>
                <w:rFonts w:cstheme="minorHAnsi"/>
                <w:i/>
                <w:iCs/>
                <w:color w:val="000000"/>
                <w:sz w:val="20"/>
                <w:szCs w:val="20"/>
              </w:rPr>
              <w:t>1.0</w:t>
            </w:r>
            <w:r w:rsidR="008D5649" w:rsidRPr="006D5DF8">
              <w:rPr>
                <w:rFonts w:cstheme="minorHAnsi"/>
                <w:i/>
                <w:iCs/>
                <w:color w:val="000000"/>
                <w:sz w:val="20"/>
                <w:szCs w:val="20"/>
              </w:rPr>
              <w:t>8</w:t>
            </w:r>
            <w:r w:rsidRPr="006D5DF8">
              <w:rPr>
                <w:rFonts w:cstheme="minorHAnsi"/>
                <w:color w:val="000000"/>
                <w:sz w:val="20"/>
                <w:szCs w:val="20"/>
              </w:rPr>
              <w:t>)</w:t>
            </w:r>
          </w:p>
        </w:tc>
        <w:tc>
          <w:tcPr>
            <w:tcW w:w="850" w:type="dxa"/>
            <w:tcBorders>
              <w:top w:val="nil"/>
              <w:left w:val="nil"/>
              <w:bottom w:val="single" w:sz="18" w:space="0" w:color="auto"/>
              <w:right w:val="nil"/>
            </w:tcBorders>
            <w:vAlign w:val="bottom"/>
          </w:tcPr>
          <w:p w14:paraId="32E16133" w14:textId="5A5EA05F" w:rsidR="000607E5" w:rsidRPr="006D5DF8" w:rsidRDefault="000607E5" w:rsidP="00070B38">
            <w:pPr>
              <w:jc w:val="center"/>
              <w:rPr>
                <w:rFonts w:cstheme="minorHAnsi"/>
                <w:b/>
                <w:bCs/>
                <w:color w:val="000000"/>
                <w:sz w:val="20"/>
                <w:szCs w:val="20"/>
              </w:rPr>
            </w:pPr>
            <w:r w:rsidRPr="006D5DF8">
              <w:rPr>
                <w:rFonts w:cstheme="minorHAnsi"/>
                <w:b/>
                <w:bCs/>
                <w:color w:val="000000"/>
                <w:sz w:val="20"/>
                <w:szCs w:val="20"/>
              </w:rPr>
              <w:t>3.</w:t>
            </w:r>
            <w:r w:rsidR="008D5649" w:rsidRPr="006D5DF8">
              <w:rPr>
                <w:rFonts w:cstheme="minorHAnsi"/>
                <w:b/>
                <w:bCs/>
                <w:color w:val="000000"/>
                <w:sz w:val="20"/>
                <w:szCs w:val="20"/>
              </w:rPr>
              <w:t>3</w:t>
            </w:r>
            <w:r w:rsidRPr="006D5DF8">
              <w:rPr>
                <w:rFonts w:cstheme="minorHAnsi"/>
                <w:b/>
                <w:bCs/>
                <w:color w:val="000000"/>
                <w:sz w:val="20"/>
                <w:szCs w:val="20"/>
              </w:rPr>
              <w:t>8</w:t>
            </w:r>
          </w:p>
          <w:p w14:paraId="0B5ABD65" w14:textId="75A0FEA2" w:rsidR="000607E5" w:rsidRPr="006D5DF8" w:rsidRDefault="000607E5" w:rsidP="00070B38">
            <w:pPr>
              <w:jc w:val="center"/>
              <w:rPr>
                <w:rStyle w:val="normaltextrun"/>
                <w:rFonts w:cstheme="minorHAnsi"/>
                <w:b/>
                <w:bCs/>
                <w:sz w:val="20"/>
                <w:szCs w:val="20"/>
              </w:rPr>
            </w:pPr>
            <w:r w:rsidRPr="006D5DF8">
              <w:rPr>
                <w:rFonts w:cstheme="minorHAnsi"/>
                <w:color w:val="000000"/>
                <w:sz w:val="20"/>
                <w:szCs w:val="20"/>
              </w:rPr>
              <w:t>(</w:t>
            </w:r>
            <w:r w:rsidRPr="006D5DF8">
              <w:rPr>
                <w:rFonts w:cstheme="minorHAnsi"/>
                <w:i/>
                <w:iCs/>
                <w:color w:val="000000"/>
                <w:sz w:val="20"/>
                <w:szCs w:val="20"/>
              </w:rPr>
              <w:t>1.</w:t>
            </w:r>
            <w:r w:rsidR="008D5649" w:rsidRPr="006D5DF8">
              <w:rPr>
                <w:rFonts w:cstheme="minorHAnsi"/>
                <w:i/>
                <w:iCs/>
                <w:color w:val="000000"/>
                <w:sz w:val="20"/>
                <w:szCs w:val="20"/>
              </w:rPr>
              <w:t>16</w:t>
            </w:r>
            <w:r w:rsidRPr="006D5DF8">
              <w:rPr>
                <w:rFonts w:cstheme="minorHAnsi"/>
                <w:color w:val="000000"/>
                <w:sz w:val="20"/>
                <w:szCs w:val="20"/>
              </w:rPr>
              <w:t>)</w:t>
            </w:r>
          </w:p>
        </w:tc>
        <w:tc>
          <w:tcPr>
            <w:tcW w:w="1138" w:type="dxa"/>
            <w:tcBorders>
              <w:top w:val="nil"/>
              <w:left w:val="nil"/>
              <w:bottom w:val="single" w:sz="18" w:space="0" w:color="auto"/>
              <w:right w:val="nil"/>
            </w:tcBorders>
            <w:vAlign w:val="bottom"/>
          </w:tcPr>
          <w:p w14:paraId="33207354" w14:textId="59F12FEE" w:rsidR="000607E5" w:rsidRPr="006D5DF8" w:rsidRDefault="000607E5" w:rsidP="00070B38">
            <w:pPr>
              <w:jc w:val="center"/>
              <w:rPr>
                <w:rFonts w:cstheme="minorHAnsi"/>
                <w:b/>
                <w:bCs/>
                <w:color w:val="000000"/>
                <w:sz w:val="20"/>
                <w:szCs w:val="20"/>
              </w:rPr>
            </w:pPr>
            <w:r w:rsidRPr="006D5DF8">
              <w:rPr>
                <w:rFonts w:cstheme="minorHAnsi"/>
                <w:b/>
                <w:bCs/>
                <w:color w:val="000000"/>
                <w:sz w:val="20"/>
                <w:szCs w:val="20"/>
              </w:rPr>
              <w:t>3.</w:t>
            </w:r>
            <w:r w:rsidR="008D5649" w:rsidRPr="006D5DF8">
              <w:rPr>
                <w:rFonts w:cstheme="minorHAnsi"/>
                <w:b/>
                <w:bCs/>
                <w:color w:val="000000"/>
                <w:sz w:val="20"/>
                <w:szCs w:val="20"/>
              </w:rPr>
              <w:t>57</w:t>
            </w:r>
          </w:p>
          <w:p w14:paraId="7EF53AB9" w14:textId="61148446" w:rsidR="000607E5" w:rsidRPr="006D5DF8" w:rsidRDefault="000607E5" w:rsidP="00070B38">
            <w:pPr>
              <w:jc w:val="center"/>
              <w:rPr>
                <w:rStyle w:val="normaltextrun"/>
                <w:rFonts w:cstheme="minorHAnsi"/>
                <w:b/>
                <w:bCs/>
                <w:sz w:val="20"/>
                <w:szCs w:val="20"/>
              </w:rPr>
            </w:pPr>
            <w:r w:rsidRPr="006D5DF8">
              <w:rPr>
                <w:rFonts w:cstheme="minorHAnsi"/>
                <w:color w:val="000000"/>
                <w:sz w:val="20"/>
                <w:szCs w:val="20"/>
              </w:rPr>
              <w:t>(</w:t>
            </w:r>
            <w:r w:rsidR="008D5649" w:rsidRPr="006D5DF8">
              <w:rPr>
                <w:rFonts w:cstheme="minorHAnsi"/>
                <w:i/>
                <w:iCs/>
                <w:color w:val="000000"/>
                <w:sz w:val="20"/>
                <w:szCs w:val="20"/>
              </w:rPr>
              <w:t>1</w:t>
            </w:r>
            <w:r w:rsidRPr="006D5DF8">
              <w:rPr>
                <w:rFonts w:cstheme="minorHAnsi"/>
                <w:i/>
                <w:iCs/>
                <w:color w:val="000000"/>
                <w:sz w:val="20"/>
                <w:szCs w:val="20"/>
              </w:rPr>
              <w:t>.</w:t>
            </w:r>
            <w:r w:rsidR="008D5649" w:rsidRPr="006D5DF8">
              <w:rPr>
                <w:rFonts w:cstheme="minorHAnsi"/>
                <w:i/>
                <w:iCs/>
                <w:color w:val="000000"/>
                <w:sz w:val="20"/>
                <w:szCs w:val="20"/>
              </w:rPr>
              <w:t>07</w:t>
            </w:r>
            <w:r w:rsidRPr="006D5DF8">
              <w:rPr>
                <w:rFonts w:cstheme="minorHAnsi"/>
                <w:color w:val="000000"/>
                <w:sz w:val="20"/>
                <w:szCs w:val="20"/>
              </w:rPr>
              <w:t>)</w:t>
            </w:r>
          </w:p>
        </w:tc>
        <w:tc>
          <w:tcPr>
            <w:tcW w:w="992" w:type="dxa"/>
            <w:tcBorders>
              <w:top w:val="nil"/>
              <w:left w:val="nil"/>
              <w:bottom w:val="single" w:sz="18" w:space="0" w:color="auto"/>
              <w:right w:val="nil"/>
            </w:tcBorders>
            <w:vAlign w:val="bottom"/>
          </w:tcPr>
          <w:p w14:paraId="20DAC9EA" w14:textId="2D0CEEDA" w:rsidR="000607E5" w:rsidRPr="006D5DF8" w:rsidRDefault="000607E5" w:rsidP="00070B38">
            <w:pPr>
              <w:jc w:val="center"/>
              <w:rPr>
                <w:rFonts w:cstheme="minorHAnsi"/>
                <w:b/>
                <w:bCs/>
                <w:color w:val="000000"/>
                <w:sz w:val="20"/>
                <w:szCs w:val="20"/>
              </w:rPr>
            </w:pPr>
            <w:r w:rsidRPr="006D5DF8">
              <w:rPr>
                <w:rFonts w:cstheme="minorHAnsi"/>
                <w:b/>
                <w:bCs/>
                <w:color w:val="000000"/>
                <w:sz w:val="20"/>
                <w:szCs w:val="20"/>
              </w:rPr>
              <w:t>3.</w:t>
            </w:r>
            <w:r w:rsidR="008D5649" w:rsidRPr="006D5DF8">
              <w:rPr>
                <w:rFonts w:cstheme="minorHAnsi"/>
                <w:b/>
                <w:bCs/>
                <w:color w:val="000000"/>
                <w:sz w:val="20"/>
                <w:szCs w:val="20"/>
              </w:rPr>
              <w:t>67</w:t>
            </w:r>
          </w:p>
          <w:p w14:paraId="0480CF7B" w14:textId="0ED83DA2" w:rsidR="000607E5" w:rsidRPr="006D5DF8" w:rsidRDefault="000607E5" w:rsidP="00070B38">
            <w:pPr>
              <w:jc w:val="center"/>
              <w:rPr>
                <w:rStyle w:val="normaltextrun"/>
                <w:rFonts w:cstheme="minorHAnsi"/>
                <w:b/>
                <w:bCs/>
                <w:i/>
                <w:iCs/>
                <w:sz w:val="20"/>
                <w:szCs w:val="20"/>
              </w:rPr>
            </w:pPr>
            <w:r w:rsidRPr="006D5DF8">
              <w:rPr>
                <w:rFonts w:cstheme="minorHAnsi"/>
                <w:color w:val="000000"/>
                <w:sz w:val="20"/>
                <w:szCs w:val="20"/>
              </w:rPr>
              <w:t>(</w:t>
            </w:r>
            <w:r w:rsidR="008D5649" w:rsidRPr="006D5DF8">
              <w:rPr>
                <w:rFonts w:cstheme="minorHAnsi"/>
                <w:i/>
                <w:iCs/>
                <w:color w:val="000000"/>
                <w:sz w:val="20"/>
                <w:szCs w:val="20"/>
              </w:rPr>
              <w:t>1</w:t>
            </w:r>
            <w:r w:rsidRPr="006D5DF8">
              <w:rPr>
                <w:rFonts w:cstheme="minorHAnsi"/>
                <w:i/>
                <w:iCs/>
                <w:color w:val="000000"/>
                <w:sz w:val="20"/>
                <w:szCs w:val="20"/>
              </w:rPr>
              <w:t>.</w:t>
            </w:r>
            <w:r w:rsidR="008D5649" w:rsidRPr="006D5DF8">
              <w:rPr>
                <w:rFonts w:cstheme="minorHAnsi"/>
                <w:i/>
                <w:iCs/>
                <w:color w:val="000000"/>
                <w:sz w:val="20"/>
                <w:szCs w:val="20"/>
              </w:rPr>
              <w:t>08</w:t>
            </w:r>
            <w:r w:rsidRPr="006D5DF8">
              <w:rPr>
                <w:rFonts w:cstheme="minorHAnsi"/>
                <w:color w:val="000000"/>
                <w:sz w:val="20"/>
                <w:szCs w:val="20"/>
              </w:rPr>
              <w:t>)</w:t>
            </w:r>
          </w:p>
        </w:tc>
      </w:tr>
    </w:tbl>
    <w:p w14:paraId="2938627D" w14:textId="77777777" w:rsidR="000607E5" w:rsidRPr="006D5DF8" w:rsidRDefault="000607E5" w:rsidP="000607E5">
      <w:pPr>
        <w:pStyle w:val="Legenda"/>
        <w:spacing w:after="0"/>
        <w:rPr>
          <w:rStyle w:val="normaltextrun"/>
          <w:rFonts w:ascii="Calibri" w:hAnsi="Calibri" w:cs="Calibri"/>
          <w:i w:val="0"/>
          <w:iCs w:val="0"/>
          <w:color w:val="auto"/>
          <w:sz w:val="20"/>
          <w:szCs w:val="20"/>
        </w:rPr>
      </w:pPr>
      <w:r w:rsidRPr="006D5DF8">
        <w:rPr>
          <w:rStyle w:val="normaltextrun"/>
          <w:rFonts w:ascii="Calibri" w:hAnsi="Calibri" w:cs="Calibri"/>
          <w:i w:val="0"/>
          <w:iCs w:val="0"/>
          <w:color w:val="auto"/>
          <w:sz w:val="20"/>
          <w:szCs w:val="20"/>
        </w:rPr>
        <w:t>Note: In () - standard deviation</w:t>
      </w:r>
    </w:p>
    <w:p w14:paraId="73271B3E" w14:textId="77777777" w:rsidR="000607E5" w:rsidRPr="006D5DF8" w:rsidRDefault="000607E5" w:rsidP="008149CD">
      <w:pPr>
        <w:pStyle w:val="Legenda"/>
        <w:rPr>
          <w:rStyle w:val="normaltextrun"/>
          <w:rFonts w:ascii="Calibri" w:hAnsi="Calibri" w:cs="Calibri"/>
          <w:i w:val="0"/>
          <w:iCs w:val="0"/>
          <w:color w:val="auto"/>
          <w:sz w:val="20"/>
          <w:szCs w:val="20"/>
        </w:rPr>
      </w:pPr>
      <w:r w:rsidRPr="006D5DF8">
        <w:rPr>
          <w:rStyle w:val="normaltextrun"/>
          <w:rFonts w:ascii="Calibri" w:hAnsi="Calibri" w:cs="Calibri"/>
          <w:i w:val="0"/>
          <w:iCs w:val="0"/>
          <w:color w:val="auto"/>
          <w:sz w:val="20"/>
          <w:szCs w:val="20"/>
        </w:rPr>
        <w:t>Sources: own elaboration</w:t>
      </w:r>
    </w:p>
    <w:p w14:paraId="34066195" w14:textId="63CF9990" w:rsidR="000607E5" w:rsidRPr="000607E5" w:rsidRDefault="000607E5" w:rsidP="008149CD">
      <w:pPr>
        <w:spacing w:after="120"/>
        <w:jc w:val="both"/>
        <w:rPr>
          <w:rFonts w:cstheme="minorHAnsi"/>
          <w:i/>
          <w:iCs/>
          <w:color w:val="000000" w:themeColor="text1"/>
          <w:highlight w:val="yellow"/>
        </w:rPr>
      </w:pPr>
      <w:r w:rsidRPr="004B386F">
        <w:t xml:space="preserve">Answering the question </w:t>
      </w:r>
      <w:r w:rsidR="00B412EC">
        <w:t xml:space="preserve">on </w:t>
      </w:r>
      <w:r w:rsidRPr="004B386F">
        <w:rPr>
          <w:rFonts w:cstheme="minorHAnsi"/>
          <w:bCs/>
          <w:color w:val="000000" w:themeColor="text1"/>
        </w:rPr>
        <w:t xml:space="preserve">weaknesses </w:t>
      </w:r>
      <w:r w:rsidR="00B412EC">
        <w:rPr>
          <w:rFonts w:cstheme="minorHAnsi"/>
          <w:bCs/>
          <w:color w:val="000000" w:themeColor="text1"/>
        </w:rPr>
        <w:t xml:space="preserve">perceived </w:t>
      </w:r>
      <w:r w:rsidRPr="004B386F">
        <w:rPr>
          <w:rFonts w:cstheme="minorHAnsi"/>
          <w:bCs/>
          <w:color w:val="000000" w:themeColor="text1"/>
        </w:rPr>
        <w:t xml:space="preserve">in terms </w:t>
      </w:r>
      <w:r w:rsidRPr="00D72913">
        <w:rPr>
          <w:rFonts w:cstheme="minorHAnsi"/>
          <w:bCs/>
          <w:color w:val="000000" w:themeColor="text1"/>
        </w:rPr>
        <w:t xml:space="preserve">of improving green skills in educational programmes, surveyed </w:t>
      </w:r>
      <w:r w:rsidR="004B386F" w:rsidRPr="00D72913">
        <w:rPr>
          <w:rFonts w:cstheme="minorHAnsi"/>
          <w:bCs/>
          <w:color w:val="000000" w:themeColor="text1"/>
        </w:rPr>
        <w:t>students</w:t>
      </w:r>
      <w:r w:rsidRPr="00D72913">
        <w:rPr>
          <w:rFonts w:cstheme="minorHAnsi"/>
          <w:bCs/>
          <w:color w:val="000000" w:themeColor="text1"/>
        </w:rPr>
        <w:t xml:space="preserve"> noted that </w:t>
      </w:r>
      <w:r w:rsidRPr="00D72913">
        <w:t xml:space="preserve">the most important obstacle </w:t>
      </w:r>
      <w:r w:rsidR="00B412EC">
        <w:t>wa</w:t>
      </w:r>
      <w:r w:rsidRPr="00D72913">
        <w:t xml:space="preserve">s related with </w:t>
      </w:r>
      <w:r w:rsidR="004B386F" w:rsidRPr="00D72913">
        <w:t xml:space="preserve">too much theory </w:t>
      </w:r>
      <w:r w:rsidRPr="00D72913">
        <w:t xml:space="preserve">(Chart </w:t>
      </w:r>
      <w:r w:rsidR="0092311A">
        <w:t>27</w:t>
      </w:r>
      <w:r w:rsidRPr="00D72913">
        <w:t xml:space="preserve">). </w:t>
      </w:r>
      <w:r w:rsidR="004B386F" w:rsidRPr="00D72913">
        <w:t>Almost a half students</w:t>
      </w:r>
      <w:r w:rsidRPr="00D72913">
        <w:t xml:space="preserve"> s</w:t>
      </w:r>
      <w:r w:rsidR="005C2987">
        <w:t>aw</w:t>
      </w:r>
      <w:r w:rsidRPr="00D72913">
        <w:t xml:space="preserve"> this weakness </w:t>
      </w:r>
      <w:r w:rsidR="004B386F" w:rsidRPr="00D72913">
        <w:t xml:space="preserve">(49.6%). Students </w:t>
      </w:r>
      <w:r w:rsidR="004B386F" w:rsidRPr="00D72913">
        <w:rPr>
          <w:rFonts w:cstheme="minorHAnsi"/>
          <w:color w:val="000000" w:themeColor="text1"/>
        </w:rPr>
        <w:t>c</w:t>
      </w:r>
      <w:r w:rsidR="005C2987">
        <w:rPr>
          <w:rFonts w:cstheme="minorHAnsi"/>
          <w:color w:val="000000" w:themeColor="text1"/>
        </w:rPr>
        <w:t xml:space="preserve">omplained </w:t>
      </w:r>
      <w:r w:rsidR="004B386F" w:rsidRPr="00D72913">
        <w:rPr>
          <w:rFonts w:cstheme="minorHAnsi"/>
          <w:color w:val="000000" w:themeColor="text1"/>
        </w:rPr>
        <w:t xml:space="preserve">also </w:t>
      </w:r>
      <w:r w:rsidR="005C2987">
        <w:rPr>
          <w:rFonts w:cstheme="minorHAnsi"/>
          <w:color w:val="000000" w:themeColor="text1"/>
        </w:rPr>
        <w:t xml:space="preserve">of </w:t>
      </w:r>
      <w:r w:rsidR="004B386F" w:rsidRPr="00D72913">
        <w:rPr>
          <w:rFonts w:cstheme="minorHAnsi"/>
          <w:color w:val="000000" w:themeColor="text1"/>
        </w:rPr>
        <w:t>not enough number of case studies (</w:t>
      </w:r>
      <w:r w:rsidR="00D72913" w:rsidRPr="00D72913">
        <w:rPr>
          <w:rFonts w:cstheme="minorHAnsi"/>
          <w:color w:val="000000" w:themeColor="text1"/>
        </w:rPr>
        <w:t>34.04%).</w:t>
      </w:r>
    </w:p>
    <w:p w14:paraId="73DA6C50" w14:textId="77777777" w:rsidR="000607E5" w:rsidRPr="000607E5" w:rsidRDefault="000607E5" w:rsidP="000607E5">
      <w:pPr>
        <w:rPr>
          <w:highlight w:val="yellow"/>
        </w:rPr>
      </w:pPr>
    </w:p>
    <w:p w14:paraId="1D7A3B71" w14:textId="04EA83B6" w:rsidR="000607E5" w:rsidRPr="000607E5" w:rsidRDefault="000607E5" w:rsidP="000607E5">
      <w:pPr>
        <w:jc w:val="both"/>
        <w:rPr>
          <w:highlight w:val="yellow"/>
        </w:rPr>
      </w:pPr>
      <w:r w:rsidRPr="000607E5">
        <w:rPr>
          <w:b/>
          <w:bCs/>
          <w:highlight w:val="yellow"/>
        </w:rPr>
        <w:br w:type="column"/>
      </w:r>
      <w:bookmarkStart w:id="70" w:name="_Toc107410748"/>
      <w:r w:rsidRPr="00D72913">
        <w:rPr>
          <w:b/>
          <w:bCs/>
        </w:rPr>
        <w:t xml:space="preserve">Chart </w:t>
      </w:r>
      <w:r w:rsidRPr="00D72913">
        <w:rPr>
          <w:b/>
          <w:bCs/>
        </w:rPr>
        <w:fldChar w:fldCharType="begin"/>
      </w:r>
      <w:r w:rsidRPr="00D72913">
        <w:rPr>
          <w:b/>
          <w:bCs/>
        </w:rPr>
        <w:instrText xml:space="preserve"> SEQ Chart \* ARABIC </w:instrText>
      </w:r>
      <w:r w:rsidRPr="00D72913">
        <w:rPr>
          <w:b/>
          <w:bCs/>
        </w:rPr>
        <w:fldChar w:fldCharType="separate"/>
      </w:r>
      <w:r w:rsidR="001C3191">
        <w:rPr>
          <w:b/>
          <w:bCs/>
          <w:noProof/>
        </w:rPr>
        <w:t>27</w:t>
      </w:r>
      <w:r w:rsidRPr="00D72913">
        <w:rPr>
          <w:b/>
          <w:bCs/>
        </w:rPr>
        <w:fldChar w:fldCharType="end"/>
      </w:r>
      <w:r w:rsidRPr="00D72913">
        <w:rPr>
          <w:b/>
          <w:bCs/>
          <w:i/>
          <w:iCs/>
        </w:rPr>
        <w:t xml:space="preserve">. </w:t>
      </w:r>
      <w:r w:rsidRPr="00D72913">
        <w:t>Assessment of weaknesses seen in educational programmes in terms of improving ‘green skills’</w:t>
      </w:r>
      <w:bookmarkEnd w:id="70"/>
    </w:p>
    <w:p w14:paraId="7547139F" w14:textId="6AD0FBD6" w:rsidR="000607E5" w:rsidRPr="000607E5" w:rsidRDefault="00020459" w:rsidP="000607E5">
      <w:pPr>
        <w:jc w:val="center"/>
        <w:rPr>
          <w:highlight w:val="yellow"/>
        </w:rPr>
      </w:pPr>
      <w:r>
        <w:rPr>
          <w:noProof/>
        </w:rPr>
        <w:object w:dxaOrig="6534" w:dyaOrig="4903" w14:anchorId="213F108F">
          <v:shape id="_x0000_i1049" type="#_x0000_t75" alt="" style="width:327.2pt;height:244.7pt;mso-width-percent:0;mso-height-percent:0;mso-width-percent:0;mso-height-percent:0" o:ole="">
            <v:imagedata r:id="rId81" o:title=""/>
          </v:shape>
          <o:OLEObject Type="Embed" ProgID="Statistica.Graph" ShapeID="_x0000_i1049" DrawAspect="Content" ObjectID="_1732025898" r:id="rId82">
            <o:FieldCodes>\s</o:FieldCodes>
          </o:OLEObject>
        </w:object>
      </w:r>
    </w:p>
    <w:p w14:paraId="42C8B618" w14:textId="77777777" w:rsidR="000607E5" w:rsidRPr="000607E5" w:rsidRDefault="000607E5" w:rsidP="000607E5">
      <w:pPr>
        <w:jc w:val="both"/>
        <w:rPr>
          <w:highlight w:val="yellow"/>
        </w:rPr>
      </w:pPr>
    </w:p>
    <w:p w14:paraId="28FE8FF6" w14:textId="77777777" w:rsidR="000607E5" w:rsidRPr="00D72913" w:rsidRDefault="000607E5" w:rsidP="008149CD">
      <w:pPr>
        <w:pStyle w:val="Legenda"/>
        <w:rPr>
          <w:rStyle w:val="normaltextrun"/>
          <w:rFonts w:ascii="Calibri" w:hAnsi="Calibri" w:cs="Calibri"/>
          <w:i w:val="0"/>
          <w:iCs w:val="0"/>
          <w:color w:val="auto"/>
          <w:sz w:val="20"/>
          <w:szCs w:val="20"/>
        </w:rPr>
      </w:pPr>
      <w:r w:rsidRPr="00D72913">
        <w:rPr>
          <w:rStyle w:val="normaltextrun"/>
          <w:rFonts w:ascii="Calibri" w:hAnsi="Calibri" w:cs="Calibri"/>
          <w:i w:val="0"/>
          <w:iCs w:val="0"/>
          <w:color w:val="auto"/>
          <w:sz w:val="20"/>
          <w:szCs w:val="20"/>
        </w:rPr>
        <w:t>Sources: own elaboration</w:t>
      </w:r>
    </w:p>
    <w:p w14:paraId="68F42197" w14:textId="67183F1C" w:rsidR="00134327" w:rsidRPr="00134327" w:rsidRDefault="00B31101" w:rsidP="008149CD">
      <w:pPr>
        <w:spacing w:after="120"/>
        <w:jc w:val="both"/>
      </w:pPr>
      <w:r w:rsidRPr="00B31101">
        <w:t xml:space="preserve">Students </w:t>
      </w:r>
      <w:r w:rsidR="00134327" w:rsidRPr="00134327">
        <w:t xml:space="preserve">indicated the subjects of study that most enhanced their environmental skills. These were mostly linked to similar subjects mentioned earlier (when indicating the opportunities to acquire and develop environmental skills). These subjects raised, among other things: environmental awareness and impact and behaviour change, awareness of innovation and good practice in applying theory to practical examples. The courses influenced the change of personal improvements in sustainable living, showed how to turn ecology into something fashionable and elegant, definitely influenced the implementation of environmental actions in students' daily lives. They also raised </w:t>
      </w:r>
      <w:r w:rsidR="00134327">
        <w:t>students’</w:t>
      </w:r>
      <w:r w:rsidR="00134327" w:rsidRPr="00134327">
        <w:t xml:space="preserve"> level of knowledge on the subject, made them aware of the scale of the problem and increased their readiness to take appropriate action.</w:t>
      </w:r>
    </w:p>
    <w:p w14:paraId="58A6D3FB" w14:textId="75DD91BB" w:rsidR="00E05C0F" w:rsidRPr="00E05C0F" w:rsidRDefault="00E05C0F" w:rsidP="008149CD">
      <w:pPr>
        <w:spacing w:after="120"/>
        <w:jc w:val="both"/>
      </w:pPr>
      <w:r>
        <w:t>For the question ‘</w:t>
      </w:r>
      <w:r w:rsidRPr="00E05C0F">
        <w:rPr>
          <w:i/>
          <w:iCs/>
        </w:rPr>
        <w:t>What subjects still need to be introduced into the study plan to improve green skills?</w:t>
      </w:r>
      <w:r>
        <w:t xml:space="preserve">’, students claimed that there should be more practical courses based on real cases. </w:t>
      </w:r>
      <w:r w:rsidR="002B1443" w:rsidRPr="002B1443">
        <w:t xml:space="preserve">They stated only in a few examples the exact names of the course </w:t>
      </w:r>
      <w:r>
        <w:t>(ex. ‘</w:t>
      </w:r>
      <w:r w:rsidRPr="00E05C0F">
        <w:rPr>
          <w:i/>
          <w:iCs/>
        </w:rPr>
        <w:t>Applying ecology in everyday life</w:t>
      </w:r>
      <w:r>
        <w:t>’, ‘</w:t>
      </w:r>
      <w:r w:rsidR="007C6893">
        <w:rPr>
          <w:i/>
          <w:iCs/>
        </w:rPr>
        <w:t xml:space="preserve">Environmental protection’, </w:t>
      </w:r>
      <w:r w:rsidR="007C6893">
        <w:t>or</w:t>
      </w:r>
      <w:r w:rsidR="007C6893" w:rsidRPr="00E205C5">
        <w:t xml:space="preserve"> ‘</w:t>
      </w:r>
      <w:r w:rsidRPr="00E05C0F">
        <w:rPr>
          <w:i/>
          <w:iCs/>
        </w:rPr>
        <w:t>How to recycle properly</w:t>
      </w:r>
      <w:r>
        <w:t xml:space="preserve">’). </w:t>
      </w:r>
      <w:r w:rsidR="00030699">
        <w:t>T</w:t>
      </w:r>
      <w:r w:rsidR="00030699" w:rsidRPr="00030699">
        <w:t>he most important indication in this case was that the proposed subjects should be based on the analysis of real cases (e.g. from Scandinavian or Anglo-Saxon countries</w:t>
      </w:r>
      <w:r w:rsidR="00030699">
        <w:t xml:space="preserve">). </w:t>
      </w:r>
    </w:p>
    <w:p w14:paraId="55B93161" w14:textId="1E68ECF6" w:rsidR="00491C85" w:rsidRDefault="00491C85" w:rsidP="008149CD">
      <w:pPr>
        <w:spacing w:after="120"/>
        <w:jc w:val="both"/>
      </w:pPr>
      <w:r>
        <w:t xml:space="preserve">The last part of survey was related with taking up the circular behaviours by the teachers. Circular behaviours were described by 26 </w:t>
      </w:r>
      <w:r w:rsidRPr="00491C85">
        <w:t>statements</w:t>
      </w:r>
      <w:r>
        <w:t xml:space="preserve"> (Chart </w:t>
      </w:r>
      <w:r w:rsidR="0092311A">
        <w:t>28</w:t>
      </w:r>
      <w:r>
        <w:t xml:space="preserve"> &amp; Table </w:t>
      </w:r>
      <w:r w:rsidR="0092311A">
        <w:t>2</w:t>
      </w:r>
      <w:r>
        <w:t>1).</w:t>
      </w:r>
    </w:p>
    <w:p w14:paraId="3CA830FA" w14:textId="77777777" w:rsidR="00491C85" w:rsidRDefault="00491C85" w:rsidP="00491C85">
      <w:pPr>
        <w:jc w:val="both"/>
      </w:pPr>
    </w:p>
    <w:p w14:paraId="1B6BBF63" w14:textId="77777777" w:rsidR="00491C85" w:rsidRDefault="00491C85" w:rsidP="00491C85">
      <w:pPr>
        <w:jc w:val="both"/>
      </w:pPr>
    </w:p>
    <w:p w14:paraId="0F9A0745" w14:textId="219455DA" w:rsidR="00491C85" w:rsidRDefault="00E10179" w:rsidP="00491C85">
      <w:pPr>
        <w:jc w:val="both"/>
      </w:pPr>
      <w:r>
        <w:rPr>
          <w:b/>
          <w:bCs/>
        </w:rPr>
        <w:br w:type="column"/>
      </w:r>
      <w:bookmarkStart w:id="71" w:name="_Toc107410749"/>
      <w:r w:rsidR="00491C85" w:rsidRPr="00541208">
        <w:rPr>
          <w:b/>
          <w:bCs/>
        </w:rPr>
        <w:t xml:space="preserve">Chart </w:t>
      </w:r>
      <w:r w:rsidR="00491C85" w:rsidRPr="00541208">
        <w:rPr>
          <w:b/>
          <w:bCs/>
        </w:rPr>
        <w:fldChar w:fldCharType="begin"/>
      </w:r>
      <w:r w:rsidR="00491C85" w:rsidRPr="00541208">
        <w:rPr>
          <w:b/>
          <w:bCs/>
        </w:rPr>
        <w:instrText xml:space="preserve"> SEQ Chart \* ARABIC </w:instrText>
      </w:r>
      <w:r w:rsidR="00491C85" w:rsidRPr="00541208">
        <w:rPr>
          <w:b/>
          <w:bCs/>
        </w:rPr>
        <w:fldChar w:fldCharType="separate"/>
      </w:r>
      <w:r w:rsidR="001C3191">
        <w:rPr>
          <w:b/>
          <w:bCs/>
          <w:noProof/>
        </w:rPr>
        <w:t>28</w:t>
      </w:r>
      <w:r w:rsidR="00491C85" w:rsidRPr="00541208">
        <w:rPr>
          <w:b/>
          <w:bCs/>
        </w:rPr>
        <w:fldChar w:fldCharType="end"/>
      </w:r>
      <w:r w:rsidR="00491C85" w:rsidRPr="00541208">
        <w:rPr>
          <w:b/>
          <w:bCs/>
          <w:i/>
          <w:iCs/>
        </w:rPr>
        <w:t xml:space="preserve">. </w:t>
      </w:r>
      <w:r w:rsidR="00491C85">
        <w:t>Frequency of taking up circular behaviours by the surveyed teachers</w:t>
      </w:r>
      <w:bookmarkEnd w:id="71"/>
    </w:p>
    <w:p w14:paraId="23158E6D" w14:textId="7D7E2FA7" w:rsidR="00491C85" w:rsidRDefault="009618EC" w:rsidP="00491C85">
      <w:pPr>
        <w:jc w:val="both"/>
      </w:pPr>
      <w:r>
        <w:rPr>
          <w:noProof/>
        </w:rPr>
        <w:drawing>
          <wp:inline distT="0" distB="0" distL="0" distR="0" wp14:anchorId="6CF71BD1" wp14:editId="5204C336">
            <wp:extent cx="5756910" cy="6603357"/>
            <wp:effectExtent l="0" t="0" r="0" b="7620"/>
            <wp:docPr id="3" name="Wykres 3">
              <a:extLst xmlns:a="http://schemas.openxmlformats.org/drawingml/2006/main">
                <a:ext uri="{FF2B5EF4-FFF2-40B4-BE49-F238E27FC236}">
                  <a16:creationId xmlns:a16="http://schemas.microsoft.com/office/drawing/2014/main" id="{47ED3508-015D-B722-8560-0D1174651C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4F8EB57D" w14:textId="77777777" w:rsidR="00B853DE" w:rsidRPr="00D72913" w:rsidRDefault="00B853DE" w:rsidP="008149CD">
      <w:pPr>
        <w:pStyle w:val="Legenda"/>
        <w:rPr>
          <w:rStyle w:val="normaltextrun"/>
          <w:rFonts w:ascii="Calibri" w:hAnsi="Calibri" w:cs="Calibri"/>
          <w:i w:val="0"/>
          <w:iCs w:val="0"/>
          <w:color w:val="auto"/>
          <w:sz w:val="20"/>
          <w:szCs w:val="20"/>
        </w:rPr>
      </w:pPr>
      <w:r w:rsidRPr="00D72913">
        <w:rPr>
          <w:rStyle w:val="normaltextrun"/>
          <w:rFonts w:ascii="Calibri" w:hAnsi="Calibri" w:cs="Calibri"/>
          <w:i w:val="0"/>
          <w:iCs w:val="0"/>
          <w:color w:val="auto"/>
          <w:sz w:val="20"/>
          <w:szCs w:val="20"/>
        </w:rPr>
        <w:t>Sources: own elaboration</w:t>
      </w:r>
    </w:p>
    <w:p w14:paraId="0D05B375" w14:textId="77777777" w:rsidR="00491C85" w:rsidRPr="001504AD" w:rsidRDefault="00491C85" w:rsidP="00491C85">
      <w:pPr>
        <w:jc w:val="both"/>
      </w:pPr>
    </w:p>
    <w:p w14:paraId="2EC24A66" w14:textId="739FE62E" w:rsidR="00491C85" w:rsidRDefault="00491C85" w:rsidP="00491C85">
      <w:pPr>
        <w:pStyle w:val="Legenda"/>
        <w:rPr>
          <w:i w:val="0"/>
          <w:iCs w:val="0"/>
          <w:color w:val="auto"/>
          <w:sz w:val="24"/>
          <w:szCs w:val="24"/>
        </w:rPr>
      </w:pPr>
      <w:r>
        <w:rPr>
          <w:b/>
          <w:bCs/>
          <w:i w:val="0"/>
          <w:iCs w:val="0"/>
          <w:color w:val="auto"/>
          <w:sz w:val="24"/>
          <w:szCs w:val="24"/>
        </w:rPr>
        <w:br w:type="column"/>
      </w:r>
      <w:bookmarkStart w:id="72" w:name="_Toc107410719"/>
      <w:r w:rsidRPr="00907B78">
        <w:rPr>
          <w:b/>
          <w:bCs/>
          <w:i w:val="0"/>
          <w:iCs w:val="0"/>
          <w:color w:val="auto"/>
          <w:sz w:val="24"/>
          <w:szCs w:val="24"/>
        </w:rPr>
        <w:t xml:space="preserve">Table </w:t>
      </w:r>
      <w:r w:rsidRPr="00907B78">
        <w:rPr>
          <w:b/>
          <w:bCs/>
          <w:i w:val="0"/>
          <w:iCs w:val="0"/>
          <w:color w:val="auto"/>
          <w:sz w:val="24"/>
          <w:szCs w:val="24"/>
        </w:rPr>
        <w:fldChar w:fldCharType="begin"/>
      </w:r>
      <w:r w:rsidRPr="00907B78">
        <w:rPr>
          <w:b/>
          <w:bCs/>
          <w:i w:val="0"/>
          <w:iCs w:val="0"/>
          <w:color w:val="auto"/>
          <w:sz w:val="24"/>
          <w:szCs w:val="24"/>
        </w:rPr>
        <w:instrText xml:space="preserve"> SEQ Table \* ARABIC </w:instrText>
      </w:r>
      <w:r w:rsidRPr="00907B78">
        <w:rPr>
          <w:b/>
          <w:bCs/>
          <w:i w:val="0"/>
          <w:iCs w:val="0"/>
          <w:color w:val="auto"/>
          <w:sz w:val="24"/>
          <w:szCs w:val="24"/>
        </w:rPr>
        <w:fldChar w:fldCharType="separate"/>
      </w:r>
      <w:r w:rsidR="001C3191">
        <w:rPr>
          <w:b/>
          <w:bCs/>
          <w:i w:val="0"/>
          <w:iCs w:val="0"/>
          <w:noProof/>
          <w:color w:val="auto"/>
          <w:sz w:val="24"/>
          <w:szCs w:val="24"/>
        </w:rPr>
        <w:t>21</w:t>
      </w:r>
      <w:r w:rsidRPr="00907B78">
        <w:rPr>
          <w:b/>
          <w:bCs/>
          <w:i w:val="0"/>
          <w:iCs w:val="0"/>
          <w:color w:val="auto"/>
          <w:sz w:val="24"/>
          <w:szCs w:val="24"/>
        </w:rPr>
        <w:fldChar w:fldCharType="end"/>
      </w:r>
      <w:r w:rsidRPr="00907B78">
        <w:rPr>
          <w:b/>
          <w:bCs/>
          <w:i w:val="0"/>
          <w:iCs w:val="0"/>
          <w:color w:val="auto"/>
          <w:sz w:val="24"/>
          <w:szCs w:val="24"/>
        </w:rPr>
        <w:t>.</w:t>
      </w:r>
      <w:r w:rsidRPr="00907B78">
        <w:rPr>
          <w:i w:val="0"/>
          <w:iCs w:val="0"/>
          <w:color w:val="auto"/>
          <w:sz w:val="24"/>
          <w:szCs w:val="24"/>
        </w:rPr>
        <w:t xml:space="preserve"> </w:t>
      </w:r>
      <w:r>
        <w:rPr>
          <w:i w:val="0"/>
          <w:iCs w:val="0"/>
          <w:color w:val="auto"/>
          <w:sz w:val="24"/>
          <w:szCs w:val="24"/>
        </w:rPr>
        <w:t>Number of responses related with circular behaviours taken up by the students</w:t>
      </w:r>
      <w:bookmarkEnd w:id="72"/>
    </w:p>
    <w:tbl>
      <w:tblPr>
        <w:tblStyle w:val="Tabela-Siatka"/>
        <w:tblW w:w="9356" w:type="dxa"/>
        <w:tblLayout w:type="fixed"/>
        <w:tblLook w:val="04A0" w:firstRow="1" w:lastRow="0" w:firstColumn="1" w:lastColumn="0" w:noHBand="0" w:noVBand="1"/>
      </w:tblPr>
      <w:tblGrid>
        <w:gridCol w:w="3828"/>
        <w:gridCol w:w="921"/>
        <w:gridCol w:w="921"/>
        <w:gridCol w:w="922"/>
        <w:gridCol w:w="921"/>
        <w:gridCol w:w="921"/>
        <w:gridCol w:w="922"/>
      </w:tblGrid>
      <w:tr w:rsidR="00491C85" w:rsidRPr="000655D2" w14:paraId="3C183591" w14:textId="77777777" w:rsidTr="008149CD">
        <w:tc>
          <w:tcPr>
            <w:tcW w:w="3828" w:type="dxa"/>
            <w:tcBorders>
              <w:top w:val="single" w:sz="18" w:space="0" w:color="auto"/>
              <w:left w:val="nil"/>
              <w:bottom w:val="single" w:sz="8" w:space="0" w:color="auto"/>
              <w:right w:val="nil"/>
            </w:tcBorders>
          </w:tcPr>
          <w:p w14:paraId="6EACFC0D" w14:textId="77777777" w:rsidR="00491C85" w:rsidRPr="000655D2" w:rsidRDefault="00491C85" w:rsidP="00070B38">
            <w:pPr>
              <w:pStyle w:val="Legenda"/>
              <w:spacing w:after="0"/>
              <w:rPr>
                <w:rStyle w:val="normaltextrun"/>
                <w:rFonts w:ascii="Calibri" w:hAnsi="Calibri" w:cs="Calibri"/>
                <w:i w:val="0"/>
                <w:iCs w:val="0"/>
                <w:color w:val="auto"/>
                <w:sz w:val="20"/>
                <w:szCs w:val="20"/>
              </w:rPr>
            </w:pPr>
          </w:p>
        </w:tc>
        <w:tc>
          <w:tcPr>
            <w:tcW w:w="921" w:type="dxa"/>
            <w:tcBorders>
              <w:top w:val="single" w:sz="18" w:space="0" w:color="auto"/>
              <w:left w:val="nil"/>
              <w:bottom w:val="single" w:sz="8" w:space="0" w:color="auto"/>
              <w:right w:val="nil"/>
            </w:tcBorders>
            <w:vAlign w:val="center"/>
          </w:tcPr>
          <w:p w14:paraId="7D4E661F" w14:textId="77777777" w:rsidR="00491C85" w:rsidRPr="000655D2" w:rsidRDefault="00491C85" w:rsidP="00070B38">
            <w:pPr>
              <w:pStyle w:val="Legenda"/>
              <w:spacing w:after="0"/>
              <w:ind w:left="21" w:hanging="40"/>
              <w:jc w:val="center"/>
              <w:rPr>
                <w:rStyle w:val="normaltextrun"/>
                <w:rFonts w:ascii="Calibri" w:hAnsi="Calibri" w:cs="Calibri"/>
                <w:b/>
                <w:bCs/>
                <w:i w:val="0"/>
                <w:iCs w:val="0"/>
                <w:color w:val="auto"/>
                <w:sz w:val="20"/>
                <w:szCs w:val="20"/>
              </w:rPr>
            </w:pPr>
            <w:r>
              <w:rPr>
                <w:rStyle w:val="normaltextrun"/>
                <w:rFonts w:ascii="Calibri" w:hAnsi="Calibri" w:cs="Calibri"/>
                <w:b/>
                <w:bCs/>
                <w:i w:val="0"/>
                <w:iCs w:val="0"/>
                <w:color w:val="auto"/>
                <w:sz w:val="20"/>
                <w:szCs w:val="20"/>
              </w:rPr>
              <w:t>Never</w:t>
            </w:r>
          </w:p>
        </w:tc>
        <w:tc>
          <w:tcPr>
            <w:tcW w:w="921" w:type="dxa"/>
            <w:tcBorders>
              <w:top w:val="single" w:sz="18" w:space="0" w:color="auto"/>
              <w:left w:val="nil"/>
              <w:bottom w:val="single" w:sz="8" w:space="0" w:color="auto"/>
              <w:right w:val="nil"/>
            </w:tcBorders>
            <w:vAlign w:val="center"/>
          </w:tcPr>
          <w:p w14:paraId="43B0A694" w14:textId="77777777" w:rsidR="00491C85" w:rsidRDefault="00491C85" w:rsidP="00070B38">
            <w:pPr>
              <w:pStyle w:val="Legenda"/>
              <w:spacing w:after="0"/>
              <w:ind w:left="28" w:hanging="9"/>
              <w:jc w:val="center"/>
              <w:rPr>
                <w:b/>
                <w:bCs/>
                <w:i w:val="0"/>
                <w:iCs w:val="0"/>
                <w:color w:val="auto"/>
                <w:sz w:val="20"/>
                <w:szCs w:val="20"/>
              </w:rPr>
            </w:pPr>
            <w:r>
              <w:rPr>
                <w:b/>
                <w:bCs/>
                <w:i w:val="0"/>
                <w:iCs w:val="0"/>
                <w:color w:val="auto"/>
                <w:sz w:val="20"/>
                <w:szCs w:val="20"/>
              </w:rPr>
              <w:t>Rarely</w:t>
            </w:r>
          </w:p>
        </w:tc>
        <w:tc>
          <w:tcPr>
            <w:tcW w:w="922" w:type="dxa"/>
            <w:tcBorders>
              <w:top w:val="single" w:sz="18" w:space="0" w:color="auto"/>
              <w:left w:val="nil"/>
              <w:bottom w:val="single" w:sz="8" w:space="0" w:color="auto"/>
              <w:right w:val="nil"/>
            </w:tcBorders>
            <w:vAlign w:val="center"/>
          </w:tcPr>
          <w:p w14:paraId="6AF34438" w14:textId="77777777" w:rsidR="00491C85" w:rsidRPr="000655D2" w:rsidRDefault="00491C85" w:rsidP="00070B38">
            <w:pPr>
              <w:pStyle w:val="Legenda"/>
              <w:spacing w:after="0"/>
              <w:ind w:left="28" w:hanging="9"/>
              <w:jc w:val="center"/>
              <w:rPr>
                <w:b/>
                <w:bCs/>
                <w:i w:val="0"/>
                <w:iCs w:val="0"/>
                <w:color w:val="auto"/>
                <w:sz w:val="20"/>
                <w:szCs w:val="20"/>
              </w:rPr>
            </w:pPr>
            <w:r>
              <w:rPr>
                <w:b/>
                <w:bCs/>
                <w:i w:val="0"/>
                <w:iCs w:val="0"/>
                <w:color w:val="auto"/>
                <w:sz w:val="20"/>
                <w:szCs w:val="20"/>
              </w:rPr>
              <w:t>Sometimes</w:t>
            </w:r>
          </w:p>
        </w:tc>
        <w:tc>
          <w:tcPr>
            <w:tcW w:w="921" w:type="dxa"/>
            <w:tcBorders>
              <w:top w:val="single" w:sz="18" w:space="0" w:color="auto"/>
              <w:left w:val="nil"/>
              <w:bottom w:val="single" w:sz="8" w:space="0" w:color="auto"/>
              <w:right w:val="nil"/>
            </w:tcBorders>
            <w:vAlign w:val="center"/>
          </w:tcPr>
          <w:p w14:paraId="118D0AFD" w14:textId="77777777" w:rsidR="00491C85" w:rsidRPr="000655D2" w:rsidRDefault="00491C85" w:rsidP="00070B38">
            <w:pPr>
              <w:pStyle w:val="Legenda"/>
              <w:spacing w:after="0"/>
              <w:ind w:left="28" w:hanging="9"/>
              <w:jc w:val="center"/>
              <w:rPr>
                <w:b/>
                <w:bCs/>
                <w:i w:val="0"/>
                <w:iCs w:val="0"/>
                <w:color w:val="auto"/>
                <w:sz w:val="20"/>
                <w:szCs w:val="20"/>
              </w:rPr>
            </w:pPr>
            <w:r>
              <w:rPr>
                <w:b/>
                <w:bCs/>
                <w:i w:val="0"/>
                <w:iCs w:val="0"/>
                <w:color w:val="auto"/>
                <w:sz w:val="20"/>
                <w:szCs w:val="20"/>
              </w:rPr>
              <w:t>Often</w:t>
            </w:r>
          </w:p>
        </w:tc>
        <w:tc>
          <w:tcPr>
            <w:tcW w:w="921" w:type="dxa"/>
            <w:tcBorders>
              <w:top w:val="single" w:sz="18" w:space="0" w:color="auto"/>
              <w:left w:val="nil"/>
              <w:bottom w:val="single" w:sz="8" w:space="0" w:color="auto"/>
              <w:right w:val="nil"/>
            </w:tcBorders>
            <w:vAlign w:val="center"/>
          </w:tcPr>
          <w:p w14:paraId="6AEB3C16" w14:textId="77777777" w:rsidR="00491C85" w:rsidRPr="000655D2" w:rsidRDefault="00491C85" w:rsidP="00070B38">
            <w:pPr>
              <w:pStyle w:val="Legenda"/>
              <w:spacing w:after="0"/>
              <w:ind w:left="28" w:hanging="9"/>
              <w:jc w:val="center"/>
              <w:rPr>
                <w:b/>
                <w:bCs/>
                <w:i w:val="0"/>
                <w:iCs w:val="0"/>
                <w:color w:val="auto"/>
                <w:sz w:val="20"/>
                <w:szCs w:val="20"/>
              </w:rPr>
            </w:pPr>
            <w:r>
              <w:rPr>
                <w:b/>
                <w:bCs/>
                <w:i w:val="0"/>
                <w:iCs w:val="0"/>
                <w:color w:val="auto"/>
                <w:sz w:val="20"/>
                <w:szCs w:val="20"/>
              </w:rPr>
              <w:t>Always</w:t>
            </w:r>
          </w:p>
        </w:tc>
        <w:tc>
          <w:tcPr>
            <w:tcW w:w="922" w:type="dxa"/>
            <w:tcBorders>
              <w:top w:val="single" w:sz="18" w:space="0" w:color="auto"/>
              <w:left w:val="nil"/>
              <w:bottom w:val="single" w:sz="8" w:space="0" w:color="auto"/>
              <w:right w:val="nil"/>
            </w:tcBorders>
            <w:vAlign w:val="center"/>
          </w:tcPr>
          <w:p w14:paraId="5D6D1053" w14:textId="77777777" w:rsidR="00491C85" w:rsidRPr="000655D2" w:rsidRDefault="00491C85" w:rsidP="00070B38">
            <w:pPr>
              <w:pStyle w:val="Legenda"/>
              <w:spacing w:after="0"/>
              <w:ind w:left="28" w:hanging="9"/>
              <w:jc w:val="center"/>
              <w:rPr>
                <w:b/>
                <w:bCs/>
                <w:i w:val="0"/>
                <w:iCs w:val="0"/>
                <w:color w:val="auto"/>
                <w:sz w:val="20"/>
                <w:szCs w:val="20"/>
              </w:rPr>
            </w:pPr>
            <w:r>
              <w:rPr>
                <w:b/>
                <w:bCs/>
                <w:i w:val="0"/>
                <w:iCs w:val="0"/>
                <w:color w:val="auto"/>
                <w:sz w:val="20"/>
                <w:szCs w:val="20"/>
              </w:rPr>
              <w:t>Mean of CB</w:t>
            </w:r>
          </w:p>
        </w:tc>
      </w:tr>
      <w:tr w:rsidR="009618EC" w:rsidRPr="000655D2" w14:paraId="3C89767F" w14:textId="77777777" w:rsidTr="008149CD">
        <w:tc>
          <w:tcPr>
            <w:tcW w:w="3828" w:type="dxa"/>
            <w:tcBorders>
              <w:top w:val="single" w:sz="8" w:space="0" w:color="auto"/>
              <w:left w:val="nil"/>
              <w:bottom w:val="nil"/>
              <w:right w:val="nil"/>
            </w:tcBorders>
            <w:vAlign w:val="center"/>
          </w:tcPr>
          <w:p w14:paraId="07CBC75B" w14:textId="77777777" w:rsidR="009618EC" w:rsidRPr="00DE70C7" w:rsidRDefault="009618EC" w:rsidP="009618EC">
            <w:pPr>
              <w:pStyle w:val="Legenda"/>
              <w:spacing w:after="0"/>
              <w:rPr>
                <w:rStyle w:val="normaltextrun"/>
                <w:rFonts w:ascii="Calibri" w:hAnsi="Calibri" w:cs="Calibri"/>
                <w:i w:val="0"/>
                <w:iCs w:val="0"/>
                <w:color w:val="auto"/>
                <w:sz w:val="20"/>
                <w:szCs w:val="20"/>
              </w:rPr>
            </w:pPr>
            <w:r w:rsidRPr="00DE70C7">
              <w:rPr>
                <w:rFonts w:ascii="Calibri" w:hAnsi="Calibri" w:cs="Calibri"/>
                <w:i w:val="0"/>
                <w:iCs w:val="0"/>
                <w:color w:val="auto"/>
              </w:rPr>
              <w:t>1. I buy recyclable products</w:t>
            </w:r>
          </w:p>
        </w:tc>
        <w:tc>
          <w:tcPr>
            <w:tcW w:w="921" w:type="dxa"/>
            <w:tcBorders>
              <w:top w:val="single" w:sz="8" w:space="0" w:color="auto"/>
              <w:left w:val="nil"/>
              <w:bottom w:val="nil"/>
              <w:right w:val="nil"/>
            </w:tcBorders>
          </w:tcPr>
          <w:p w14:paraId="2FABB312" w14:textId="67B578BC" w:rsidR="009618EC" w:rsidRPr="009618EC" w:rsidRDefault="009618EC" w:rsidP="009618EC">
            <w:pPr>
              <w:ind w:left="21" w:hanging="40"/>
              <w:jc w:val="center"/>
              <w:rPr>
                <w:rStyle w:val="normaltextrun"/>
                <w:rFonts w:cstheme="minorHAnsi"/>
                <w:sz w:val="18"/>
                <w:szCs w:val="18"/>
              </w:rPr>
            </w:pPr>
            <w:r w:rsidRPr="009618EC">
              <w:rPr>
                <w:sz w:val="18"/>
                <w:szCs w:val="18"/>
              </w:rPr>
              <w:t>1</w:t>
            </w:r>
          </w:p>
        </w:tc>
        <w:tc>
          <w:tcPr>
            <w:tcW w:w="921" w:type="dxa"/>
            <w:tcBorders>
              <w:top w:val="single" w:sz="8" w:space="0" w:color="auto"/>
              <w:left w:val="nil"/>
              <w:bottom w:val="nil"/>
              <w:right w:val="nil"/>
            </w:tcBorders>
          </w:tcPr>
          <w:p w14:paraId="6901782D" w14:textId="02B36B11" w:rsidR="009618EC" w:rsidRPr="009618EC" w:rsidRDefault="009618EC" w:rsidP="009618EC">
            <w:pPr>
              <w:jc w:val="center"/>
              <w:rPr>
                <w:sz w:val="18"/>
                <w:szCs w:val="18"/>
              </w:rPr>
            </w:pPr>
            <w:r w:rsidRPr="009618EC">
              <w:rPr>
                <w:sz w:val="18"/>
                <w:szCs w:val="18"/>
              </w:rPr>
              <w:t>12</w:t>
            </w:r>
          </w:p>
        </w:tc>
        <w:tc>
          <w:tcPr>
            <w:tcW w:w="922" w:type="dxa"/>
            <w:tcBorders>
              <w:top w:val="single" w:sz="8" w:space="0" w:color="auto"/>
              <w:left w:val="nil"/>
              <w:bottom w:val="nil"/>
              <w:right w:val="nil"/>
            </w:tcBorders>
          </w:tcPr>
          <w:p w14:paraId="786C50DA" w14:textId="1CEA9E37" w:rsidR="009618EC" w:rsidRPr="009618EC" w:rsidRDefault="009618EC" w:rsidP="009618EC">
            <w:pPr>
              <w:jc w:val="center"/>
              <w:rPr>
                <w:rStyle w:val="normaltextrun"/>
                <w:rFonts w:cstheme="minorHAnsi"/>
                <w:sz w:val="18"/>
                <w:szCs w:val="18"/>
              </w:rPr>
            </w:pPr>
            <w:r w:rsidRPr="009618EC">
              <w:rPr>
                <w:sz w:val="18"/>
                <w:szCs w:val="18"/>
              </w:rPr>
              <w:t>57</w:t>
            </w:r>
          </w:p>
        </w:tc>
        <w:tc>
          <w:tcPr>
            <w:tcW w:w="921" w:type="dxa"/>
            <w:tcBorders>
              <w:top w:val="single" w:sz="8" w:space="0" w:color="auto"/>
              <w:left w:val="nil"/>
              <w:bottom w:val="nil"/>
              <w:right w:val="nil"/>
            </w:tcBorders>
          </w:tcPr>
          <w:p w14:paraId="6E66BAB9" w14:textId="5D1F155C" w:rsidR="009618EC" w:rsidRPr="009618EC" w:rsidRDefault="009618EC" w:rsidP="009618EC">
            <w:pPr>
              <w:jc w:val="center"/>
              <w:rPr>
                <w:rStyle w:val="normaltextrun"/>
                <w:rFonts w:cstheme="minorHAnsi"/>
                <w:sz w:val="18"/>
                <w:szCs w:val="18"/>
              </w:rPr>
            </w:pPr>
            <w:r w:rsidRPr="009618EC">
              <w:rPr>
                <w:sz w:val="18"/>
                <w:szCs w:val="18"/>
              </w:rPr>
              <w:t>56</w:t>
            </w:r>
          </w:p>
        </w:tc>
        <w:tc>
          <w:tcPr>
            <w:tcW w:w="921" w:type="dxa"/>
            <w:tcBorders>
              <w:top w:val="single" w:sz="8" w:space="0" w:color="auto"/>
              <w:left w:val="nil"/>
              <w:bottom w:val="nil"/>
              <w:right w:val="nil"/>
            </w:tcBorders>
          </w:tcPr>
          <w:p w14:paraId="76162B0A" w14:textId="261A6AC5" w:rsidR="009618EC" w:rsidRPr="009618EC" w:rsidRDefault="009618EC" w:rsidP="009618EC">
            <w:pPr>
              <w:jc w:val="center"/>
              <w:rPr>
                <w:rStyle w:val="normaltextrun"/>
                <w:rFonts w:cstheme="minorHAnsi"/>
                <w:sz w:val="18"/>
                <w:szCs w:val="18"/>
              </w:rPr>
            </w:pPr>
            <w:r w:rsidRPr="009618EC">
              <w:rPr>
                <w:sz w:val="18"/>
                <w:szCs w:val="18"/>
              </w:rPr>
              <w:t>9</w:t>
            </w:r>
          </w:p>
        </w:tc>
        <w:tc>
          <w:tcPr>
            <w:tcW w:w="922" w:type="dxa"/>
            <w:tcBorders>
              <w:top w:val="single" w:sz="8" w:space="0" w:color="auto"/>
              <w:left w:val="nil"/>
              <w:bottom w:val="nil"/>
              <w:right w:val="nil"/>
            </w:tcBorders>
          </w:tcPr>
          <w:p w14:paraId="4B7E04C2" w14:textId="3F25234E" w:rsidR="009618EC" w:rsidRPr="009618EC" w:rsidRDefault="009618EC" w:rsidP="009618EC">
            <w:pPr>
              <w:jc w:val="center"/>
              <w:rPr>
                <w:rFonts w:cstheme="minorHAnsi"/>
                <w:sz w:val="18"/>
                <w:szCs w:val="18"/>
              </w:rPr>
            </w:pPr>
            <w:r w:rsidRPr="009618EC">
              <w:rPr>
                <w:sz w:val="18"/>
                <w:szCs w:val="18"/>
              </w:rPr>
              <w:t>3,44</w:t>
            </w:r>
          </w:p>
        </w:tc>
      </w:tr>
      <w:tr w:rsidR="009618EC" w:rsidRPr="000655D2" w14:paraId="56681AFB" w14:textId="77777777" w:rsidTr="008149CD">
        <w:tc>
          <w:tcPr>
            <w:tcW w:w="3828" w:type="dxa"/>
            <w:tcBorders>
              <w:top w:val="nil"/>
              <w:left w:val="nil"/>
              <w:bottom w:val="nil"/>
              <w:right w:val="nil"/>
            </w:tcBorders>
            <w:vAlign w:val="center"/>
          </w:tcPr>
          <w:p w14:paraId="0093AED2" w14:textId="77777777" w:rsidR="009618EC" w:rsidRPr="00DE70C7" w:rsidRDefault="009618EC" w:rsidP="009618EC">
            <w:pPr>
              <w:pStyle w:val="Legenda"/>
              <w:spacing w:after="0"/>
              <w:rPr>
                <w:rStyle w:val="normaltextrun"/>
                <w:rFonts w:ascii="Calibri" w:hAnsi="Calibri" w:cs="Calibri"/>
                <w:i w:val="0"/>
                <w:iCs w:val="0"/>
                <w:color w:val="auto"/>
                <w:sz w:val="20"/>
                <w:szCs w:val="20"/>
              </w:rPr>
            </w:pPr>
            <w:r w:rsidRPr="00DE70C7">
              <w:rPr>
                <w:rFonts w:ascii="Calibri" w:hAnsi="Calibri" w:cs="Calibri"/>
                <w:i w:val="0"/>
                <w:iCs w:val="0"/>
                <w:color w:val="auto"/>
              </w:rPr>
              <w:t>2. Switch off lights in unused rooms</w:t>
            </w:r>
          </w:p>
        </w:tc>
        <w:tc>
          <w:tcPr>
            <w:tcW w:w="921" w:type="dxa"/>
            <w:tcBorders>
              <w:top w:val="nil"/>
              <w:left w:val="nil"/>
              <w:bottom w:val="nil"/>
              <w:right w:val="nil"/>
            </w:tcBorders>
          </w:tcPr>
          <w:p w14:paraId="3CA6691C" w14:textId="1CB0A13D" w:rsidR="009618EC" w:rsidRPr="009618EC" w:rsidRDefault="00C34FE7" w:rsidP="009618EC">
            <w:pPr>
              <w:ind w:left="21" w:hanging="40"/>
              <w:jc w:val="center"/>
              <w:rPr>
                <w:rStyle w:val="normaltextrun"/>
                <w:rFonts w:cstheme="minorHAnsi"/>
                <w:sz w:val="18"/>
                <w:szCs w:val="18"/>
              </w:rPr>
            </w:pPr>
            <w:r>
              <w:rPr>
                <w:sz w:val="18"/>
                <w:szCs w:val="18"/>
              </w:rPr>
              <w:t>.</w:t>
            </w:r>
          </w:p>
        </w:tc>
        <w:tc>
          <w:tcPr>
            <w:tcW w:w="921" w:type="dxa"/>
            <w:tcBorders>
              <w:top w:val="nil"/>
              <w:left w:val="nil"/>
              <w:bottom w:val="nil"/>
              <w:right w:val="nil"/>
            </w:tcBorders>
          </w:tcPr>
          <w:p w14:paraId="571B2133" w14:textId="30E7FDC2" w:rsidR="009618EC" w:rsidRPr="009618EC" w:rsidRDefault="009618EC" w:rsidP="009618EC">
            <w:pPr>
              <w:jc w:val="center"/>
              <w:rPr>
                <w:rFonts w:cstheme="minorHAnsi"/>
                <w:sz w:val="18"/>
                <w:szCs w:val="18"/>
              </w:rPr>
            </w:pPr>
            <w:r w:rsidRPr="009618EC">
              <w:rPr>
                <w:sz w:val="18"/>
                <w:szCs w:val="18"/>
              </w:rPr>
              <w:t>3</w:t>
            </w:r>
          </w:p>
        </w:tc>
        <w:tc>
          <w:tcPr>
            <w:tcW w:w="922" w:type="dxa"/>
            <w:tcBorders>
              <w:top w:val="nil"/>
              <w:left w:val="nil"/>
              <w:bottom w:val="nil"/>
              <w:right w:val="nil"/>
            </w:tcBorders>
          </w:tcPr>
          <w:p w14:paraId="46D59883" w14:textId="1E257A50" w:rsidR="009618EC" w:rsidRPr="009618EC" w:rsidRDefault="009618EC" w:rsidP="009618EC">
            <w:pPr>
              <w:jc w:val="center"/>
              <w:rPr>
                <w:rStyle w:val="normaltextrun"/>
                <w:rFonts w:cstheme="minorHAnsi"/>
                <w:sz w:val="18"/>
                <w:szCs w:val="18"/>
              </w:rPr>
            </w:pPr>
            <w:r w:rsidRPr="009618EC">
              <w:rPr>
                <w:sz w:val="18"/>
                <w:szCs w:val="18"/>
              </w:rPr>
              <w:t>8</w:t>
            </w:r>
          </w:p>
        </w:tc>
        <w:tc>
          <w:tcPr>
            <w:tcW w:w="921" w:type="dxa"/>
            <w:tcBorders>
              <w:top w:val="nil"/>
              <w:left w:val="nil"/>
              <w:bottom w:val="nil"/>
              <w:right w:val="nil"/>
            </w:tcBorders>
          </w:tcPr>
          <w:p w14:paraId="0B48C484" w14:textId="7A19F568" w:rsidR="009618EC" w:rsidRPr="009618EC" w:rsidRDefault="009618EC" w:rsidP="009618EC">
            <w:pPr>
              <w:jc w:val="center"/>
              <w:rPr>
                <w:rStyle w:val="normaltextrun"/>
                <w:rFonts w:cstheme="minorHAnsi"/>
                <w:sz w:val="18"/>
                <w:szCs w:val="18"/>
              </w:rPr>
            </w:pPr>
            <w:r w:rsidRPr="009618EC">
              <w:rPr>
                <w:sz w:val="18"/>
                <w:szCs w:val="18"/>
              </w:rPr>
              <w:t>33</w:t>
            </w:r>
          </w:p>
        </w:tc>
        <w:tc>
          <w:tcPr>
            <w:tcW w:w="921" w:type="dxa"/>
            <w:tcBorders>
              <w:top w:val="nil"/>
              <w:left w:val="nil"/>
              <w:bottom w:val="nil"/>
              <w:right w:val="nil"/>
            </w:tcBorders>
          </w:tcPr>
          <w:p w14:paraId="01A7B727" w14:textId="0223BF45" w:rsidR="009618EC" w:rsidRPr="009618EC" w:rsidRDefault="009618EC" w:rsidP="009618EC">
            <w:pPr>
              <w:jc w:val="center"/>
              <w:rPr>
                <w:rStyle w:val="normaltextrun"/>
                <w:rFonts w:cstheme="minorHAnsi"/>
                <w:sz w:val="18"/>
                <w:szCs w:val="18"/>
              </w:rPr>
            </w:pPr>
            <w:r w:rsidRPr="009618EC">
              <w:rPr>
                <w:sz w:val="18"/>
                <w:szCs w:val="18"/>
              </w:rPr>
              <w:t>90</w:t>
            </w:r>
          </w:p>
        </w:tc>
        <w:tc>
          <w:tcPr>
            <w:tcW w:w="922" w:type="dxa"/>
            <w:tcBorders>
              <w:top w:val="nil"/>
              <w:left w:val="nil"/>
              <w:bottom w:val="nil"/>
              <w:right w:val="nil"/>
            </w:tcBorders>
          </w:tcPr>
          <w:p w14:paraId="1A29F351" w14:textId="6F4CF379" w:rsidR="009618EC" w:rsidRPr="009618EC" w:rsidRDefault="009618EC" w:rsidP="009618EC">
            <w:pPr>
              <w:jc w:val="center"/>
              <w:rPr>
                <w:rFonts w:cstheme="minorHAnsi"/>
                <w:sz w:val="18"/>
                <w:szCs w:val="18"/>
              </w:rPr>
            </w:pPr>
            <w:r w:rsidRPr="009618EC">
              <w:rPr>
                <w:sz w:val="18"/>
                <w:szCs w:val="18"/>
              </w:rPr>
              <w:t>4,57</w:t>
            </w:r>
          </w:p>
        </w:tc>
      </w:tr>
      <w:tr w:rsidR="009618EC" w:rsidRPr="00DE70C7" w14:paraId="5DBE2E94" w14:textId="77777777" w:rsidTr="008149CD">
        <w:tc>
          <w:tcPr>
            <w:tcW w:w="3828" w:type="dxa"/>
            <w:tcBorders>
              <w:top w:val="nil"/>
              <w:left w:val="nil"/>
              <w:bottom w:val="nil"/>
              <w:right w:val="nil"/>
            </w:tcBorders>
            <w:vAlign w:val="center"/>
          </w:tcPr>
          <w:p w14:paraId="72DFE922" w14:textId="77777777" w:rsidR="009618EC" w:rsidRPr="00DE70C7" w:rsidRDefault="009618EC" w:rsidP="009618EC">
            <w:pPr>
              <w:pStyle w:val="Legenda"/>
              <w:spacing w:after="0"/>
              <w:rPr>
                <w:rStyle w:val="normaltextrun"/>
                <w:rFonts w:ascii="Calibri" w:hAnsi="Calibri" w:cs="Calibri"/>
                <w:i w:val="0"/>
                <w:iCs w:val="0"/>
                <w:color w:val="auto"/>
                <w:sz w:val="20"/>
                <w:szCs w:val="20"/>
              </w:rPr>
            </w:pPr>
            <w:r w:rsidRPr="00DE70C7">
              <w:rPr>
                <w:rFonts w:ascii="Calibri" w:hAnsi="Calibri" w:cs="Calibri"/>
                <w:i w:val="0"/>
                <w:iCs w:val="0"/>
                <w:color w:val="auto"/>
              </w:rPr>
              <w:t>3. Unplug devices when not in use</w:t>
            </w:r>
          </w:p>
        </w:tc>
        <w:tc>
          <w:tcPr>
            <w:tcW w:w="921" w:type="dxa"/>
            <w:tcBorders>
              <w:top w:val="nil"/>
              <w:left w:val="nil"/>
              <w:bottom w:val="nil"/>
              <w:right w:val="nil"/>
            </w:tcBorders>
          </w:tcPr>
          <w:p w14:paraId="12FFACB3" w14:textId="111B3FDB" w:rsidR="009618EC" w:rsidRPr="009618EC" w:rsidRDefault="009618EC" w:rsidP="009618EC">
            <w:pPr>
              <w:ind w:left="21" w:hanging="40"/>
              <w:jc w:val="center"/>
              <w:rPr>
                <w:rStyle w:val="normaltextrun"/>
                <w:rFonts w:cstheme="minorHAnsi"/>
                <w:sz w:val="18"/>
                <w:szCs w:val="18"/>
              </w:rPr>
            </w:pPr>
            <w:r w:rsidRPr="009618EC">
              <w:rPr>
                <w:sz w:val="18"/>
                <w:szCs w:val="18"/>
              </w:rPr>
              <w:t>1</w:t>
            </w:r>
          </w:p>
        </w:tc>
        <w:tc>
          <w:tcPr>
            <w:tcW w:w="921" w:type="dxa"/>
            <w:tcBorders>
              <w:top w:val="nil"/>
              <w:left w:val="nil"/>
              <w:bottom w:val="nil"/>
              <w:right w:val="nil"/>
            </w:tcBorders>
          </w:tcPr>
          <w:p w14:paraId="7590FF81" w14:textId="4AACE263" w:rsidR="009618EC" w:rsidRPr="009618EC" w:rsidRDefault="009618EC" w:rsidP="009618EC">
            <w:pPr>
              <w:jc w:val="center"/>
              <w:rPr>
                <w:rFonts w:cstheme="minorHAnsi"/>
                <w:sz w:val="18"/>
                <w:szCs w:val="18"/>
              </w:rPr>
            </w:pPr>
            <w:r w:rsidRPr="009618EC">
              <w:rPr>
                <w:sz w:val="18"/>
                <w:szCs w:val="18"/>
              </w:rPr>
              <w:t>20</w:t>
            </w:r>
          </w:p>
        </w:tc>
        <w:tc>
          <w:tcPr>
            <w:tcW w:w="922" w:type="dxa"/>
            <w:tcBorders>
              <w:top w:val="nil"/>
              <w:left w:val="nil"/>
              <w:bottom w:val="nil"/>
              <w:right w:val="nil"/>
            </w:tcBorders>
          </w:tcPr>
          <w:p w14:paraId="56A6E5B5" w14:textId="742A65BA" w:rsidR="009618EC" w:rsidRPr="009618EC" w:rsidRDefault="009618EC" w:rsidP="009618EC">
            <w:pPr>
              <w:jc w:val="center"/>
              <w:rPr>
                <w:rFonts w:cstheme="minorHAnsi"/>
                <w:sz w:val="18"/>
                <w:szCs w:val="18"/>
              </w:rPr>
            </w:pPr>
            <w:r w:rsidRPr="009618EC">
              <w:rPr>
                <w:sz w:val="18"/>
                <w:szCs w:val="18"/>
              </w:rPr>
              <w:t>29</w:t>
            </w:r>
          </w:p>
        </w:tc>
        <w:tc>
          <w:tcPr>
            <w:tcW w:w="921" w:type="dxa"/>
            <w:tcBorders>
              <w:top w:val="nil"/>
              <w:left w:val="nil"/>
              <w:bottom w:val="nil"/>
              <w:right w:val="nil"/>
            </w:tcBorders>
          </w:tcPr>
          <w:p w14:paraId="5BC735AE" w14:textId="664B556F" w:rsidR="009618EC" w:rsidRPr="009618EC" w:rsidRDefault="009618EC" w:rsidP="009618EC">
            <w:pPr>
              <w:jc w:val="center"/>
              <w:rPr>
                <w:rFonts w:cstheme="minorHAnsi"/>
                <w:sz w:val="18"/>
                <w:szCs w:val="18"/>
              </w:rPr>
            </w:pPr>
            <w:r w:rsidRPr="009618EC">
              <w:rPr>
                <w:sz w:val="18"/>
                <w:szCs w:val="18"/>
              </w:rPr>
              <w:t>45</w:t>
            </w:r>
          </w:p>
        </w:tc>
        <w:tc>
          <w:tcPr>
            <w:tcW w:w="921" w:type="dxa"/>
            <w:tcBorders>
              <w:top w:val="nil"/>
              <w:left w:val="nil"/>
              <w:bottom w:val="nil"/>
              <w:right w:val="nil"/>
            </w:tcBorders>
          </w:tcPr>
          <w:p w14:paraId="046347C1" w14:textId="32A15D31" w:rsidR="009618EC" w:rsidRPr="009618EC" w:rsidRDefault="009618EC" w:rsidP="009618EC">
            <w:pPr>
              <w:jc w:val="center"/>
              <w:rPr>
                <w:rFonts w:cstheme="minorHAnsi"/>
                <w:sz w:val="18"/>
                <w:szCs w:val="18"/>
              </w:rPr>
            </w:pPr>
            <w:r w:rsidRPr="009618EC">
              <w:rPr>
                <w:sz w:val="18"/>
                <w:szCs w:val="18"/>
              </w:rPr>
              <w:t>40</w:t>
            </w:r>
          </w:p>
        </w:tc>
        <w:tc>
          <w:tcPr>
            <w:tcW w:w="922" w:type="dxa"/>
            <w:tcBorders>
              <w:top w:val="nil"/>
              <w:left w:val="nil"/>
              <w:bottom w:val="nil"/>
              <w:right w:val="nil"/>
            </w:tcBorders>
          </w:tcPr>
          <w:p w14:paraId="6FC46E08" w14:textId="36FC6D2A" w:rsidR="009618EC" w:rsidRPr="009618EC" w:rsidRDefault="009618EC" w:rsidP="009618EC">
            <w:pPr>
              <w:jc w:val="center"/>
              <w:rPr>
                <w:rFonts w:cstheme="minorHAnsi"/>
                <w:sz w:val="18"/>
                <w:szCs w:val="18"/>
              </w:rPr>
            </w:pPr>
            <w:r w:rsidRPr="009618EC">
              <w:rPr>
                <w:sz w:val="18"/>
                <w:szCs w:val="18"/>
              </w:rPr>
              <w:t>3,76</w:t>
            </w:r>
          </w:p>
        </w:tc>
      </w:tr>
      <w:tr w:rsidR="009618EC" w:rsidRPr="000655D2" w14:paraId="7D2F7D83" w14:textId="77777777" w:rsidTr="008149CD">
        <w:tc>
          <w:tcPr>
            <w:tcW w:w="3828" w:type="dxa"/>
            <w:tcBorders>
              <w:top w:val="nil"/>
              <w:left w:val="nil"/>
              <w:bottom w:val="nil"/>
              <w:right w:val="nil"/>
            </w:tcBorders>
            <w:vAlign w:val="center"/>
          </w:tcPr>
          <w:p w14:paraId="640DBF67" w14:textId="77777777" w:rsidR="009618EC" w:rsidRPr="00DE70C7" w:rsidRDefault="009618EC" w:rsidP="009618EC">
            <w:pPr>
              <w:pStyle w:val="Legenda"/>
              <w:spacing w:after="0"/>
              <w:rPr>
                <w:rStyle w:val="normaltextrun"/>
                <w:rFonts w:ascii="Calibri" w:hAnsi="Calibri" w:cs="Calibri"/>
                <w:i w:val="0"/>
                <w:iCs w:val="0"/>
                <w:color w:val="auto"/>
                <w:sz w:val="20"/>
                <w:szCs w:val="20"/>
              </w:rPr>
            </w:pPr>
            <w:r w:rsidRPr="0051260F">
              <w:rPr>
                <w:rFonts w:ascii="Calibri" w:hAnsi="Calibri" w:cs="Calibri"/>
                <w:i w:val="0"/>
                <w:iCs w:val="0"/>
                <w:color w:val="auto"/>
              </w:rPr>
              <w:t>4. I take care of small electronic and technical equipment, thus prolonging its life</w:t>
            </w:r>
          </w:p>
        </w:tc>
        <w:tc>
          <w:tcPr>
            <w:tcW w:w="921" w:type="dxa"/>
            <w:tcBorders>
              <w:top w:val="nil"/>
              <w:left w:val="nil"/>
              <w:bottom w:val="nil"/>
              <w:right w:val="nil"/>
            </w:tcBorders>
          </w:tcPr>
          <w:p w14:paraId="7E74B1E0" w14:textId="21EEB09F" w:rsidR="009618EC" w:rsidRPr="009618EC" w:rsidRDefault="009618EC" w:rsidP="009618EC">
            <w:pPr>
              <w:ind w:left="21" w:hanging="40"/>
              <w:jc w:val="center"/>
              <w:rPr>
                <w:rStyle w:val="normaltextrun"/>
                <w:rFonts w:cstheme="minorHAnsi"/>
                <w:sz w:val="18"/>
                <w:szCs w:val="18"/>
              </w:rPr>
            </w:pPr>
            <w:r w:rsidRPr="009618EC">
              <w:rPr>
                <w:sz w:val="18"/>
                <w:szCs w:val="18"/>
              </w:rPr>
              <w:t>1</w:t>
            </w:r>
          </w:p>
        </w:tc>
        <w:tc>
          <w:tcPr>
            <w:tcW w:w="921" w:type="dxa"/>
            <w:tcBorders>
              <w:top w:val="nil"/>
              <w:left w:val="nil"/>
              <w:bottom w:val="nil"/>
              <w:right w:val="nil"/>
            </w:tcBorders>
          </w:tcPr>
          <w:p w14:paraId="5DD8C7F3" w14:textId="1274D18A" w:rsidR="009618EC" w:rsidRPr="009618EC" w:rsidRDefault="009618EC" w:rsidP="009618EC">
            <w:pPr>
              <w:jc w:val="center"/>
              <w:rPr>
                <w:rFonts w:cstheme="minorHAnsi"/>
                <w:sz w:val="18"/>
                <w:szCs w:val="18"/>
              </w:rPr>
            </w:pPr>
            <w:r w:rsidRPr="009618EC">
              <w:rPr>
                <w:sz w:val="18"/>
                <w:szCs w:val="18"/>
              </w:rPr>
              <w:t>11</w:t>
            </w:r>
          </w:p>
        </w:tc>
        <w:tc>
          <w:tcPr>
            <w:tcW w:w="922" w:type="dxa"/>
            <w:tcBorders>
              <w:top w:val="nil"/>
              <w:left w:val="nil"/>
              <w:bottom w:val="nil"/>
              <w:right w:val="nil"/>
            </w:tcBorders>
          </w:tcPr>
          <w:p w14:paraId="607B8C91" w14:textId="15A408DD" w:rsidR="009618EC" w:rsidRPr="009618EC" w:rsidRDefault="009618EC" w:rsidP="009618EC">
            <w:pPr>
              <w:jc w:val="center"/>
              <w:rPr>
                <w:rFonts w:cstheme="minorHAnsi"/>
                <w:sz w:val="18"/>
                <w:szCs w:val="18"/>
              </w:rPr>
            </w:pPr>
            <w:r w:rsidRPr="009618EC">
              <w:rPr>
                <w:sz w:val="18"/>
                <w:szCs w:val="18"/>
              </w:rPr>
              <w:t>26</w:t>
            </w:r>
          </w:p>
        </w:tc>
        <w:tc>
          <w:tcPr>
            <w:tcW w:w="921" w:type="dxa"/>
            <w:tcBorders>
              <w:top w:val="nil"/>
              <w:left w:val="nil"/>
              <w:bottom w:val="nil"/>
              <w:right w:val="nil"/>
            </w:tcBorders>
          </w:tcPr>
          <w:p w14:paraId="7ECC87F7" w14:textId="59EE63D6" w:rsidR="009618EC" w:rsidRPr="009618EC" w:rsidRDefault="009618EC" w:rsidP="009618EC">
            <w:pPr>
              <w:jc w:val="center"/>
              <w:rPr>
                <w:rFonts w:cstheme="minorHAnsi"/>
                <w:sz w:val="18"/>
                <w:szCs w:val="18"/>
              </w:rPr>
            </w:pPr>
            <w:r w:rsidRPr="009618EC">
              <w:rPr>
                <w:sz w:val="18"/>
                <w:szCs w:val="18"/>
              </w:rPr>
              <w:t>55</w:t>
            </w:r>
          </w:p>
        </w:tc>
        <w:tc>
          <w:tcPr>
            <w:tcW w:w="921" w:type="dxa"/>
            <w:tcBorders>
              <w:top w:val="nil"/>
              <w:left w:val="nil"/>
              <w:bottom w:val="nil"/>
              <w:right w:val="nil"/>
            </w:tcBorders>
          </w:tcPr>
          <w:p w14:paraId="07890126" w14:textId="1D993FCE" w:rsidR="009618EC" w:rsidRPr="009618EC" w:rsidRDefault="009618EC" w:rsidP="009618EC">
            <w:pPr>
              <w:jc w:val="center"/>
              <w:rPr>
                <w:rFonts w:cstheme="minorHAnsi"/>
                <w:sz w:val="18"/>
                <w:szCs w:val="18"/>
              </w:rPr>
            </w:pPr>
            <w:r w:rsidRPr="009618EC">
              <w:rPr>
                <w:sz w:val="18"/>
                <w:szCs w:val="18"/>
              </w:rPr>
              <w:t>42</w:t>
            </w:r>
          </w:p>
        </w:tc>
        <w:tc>
          <w:tcPr>
            <w:tcW w:w="922" w:type="dxa"/>
            <w:tcBorders>
              <w:top w:val="nil"/>
              <w:left w:val="nil"/>
              <w:bottom w:val="nil"/>
              <w:right w:val="nil"/>
            </w:tcBorders>
          </w:tcPr>
          <w:p w14:paraId="2DFDD05E" w14:textId="535D1082" w:rsidR="009618EC" w:rsidRPr="009618EC" w:rsidRDefault="009618EC" w:rsidP="009618EC">
            <w:pPr>
              <w:jc w:val="center"/>
              <w:rPr>
                <w:rFonts w:cstheme="minorHAnsi"/>
                <w:sz w:val="18"/>
                <w:szCs w:val="18"/>
              </w:rPr>
            </w:pPr>
            <w:r w:rsidRPr="009618EC">
              <w:rPr>
                <w:sz w:val="18"/>
                <w:szCs w:val="18"/>
              </w:rPr>
              <w:t>3,93</w:t>
            </w:r>
          </w:p>
        </w:tc>
      </w:tr>
      <w:tr w:rsidR="009618EC" w:rsidRPr="000655D2" w14:paraId="35F7DB5D" w14:textId="77777777" w:rsidTr="008149CD">
        <w:tc>
          <w:tcPr>
            <w:tcW w:w="3828" w:type="dxa"/>
            <w:tcBorders>
              <w:top w:val="nil"/>
              <w:left w:val="nil"/>
              <w:bottom w:val="nil"/>
              <w:right w:val="nil"/>
            </w:tcBorders>
            <w:vAlign w:val="center"/>
          </w:tcPr>
          <w:p w14:paraId="21EF02DA" w14:textId="77777777" w:rsidR="009618EC" w:rsidRPr="00DE70C7" w:rsidRDefault="009618EC" w:rsidP="009618EC">
            <w:pPr>
              <w:pStyle w:val="Legenda"/>
              <w:spacing w:after="0"/>
              <w:rPr>
                <w:rStyle w:val="normaltextrun"/>
                <w:rFonts w:ascii="Calibri" w:hAnsi="Calibri" w:cs="Calibri"/>
                <w:i w:val="0"/>
                <w:iCs w:val="0"/>
                <w:color w:val="auto"/>
                <w:sz w:val="20"/>
                <w:szCs w:val="20"/>
              </w:rPr>
            </w:pPr>
            <w:r w:rsidRPr="0051260F">
              <w:rPr>
                <w:rFonts w:ascii="Calibri" w:hAnsi="Calibri" w:cs="Calibri"/>
                <w:i w:val="0"/>
                <w:iCs w:val="0"/>
                <w:color w:val="auto"/>
              </w:rPr>
              <w:t>5. When choosing electronic and technical equipment I am guided by its energy class</w:t>
            </w:r>
          </w:p>
        </w:tc>
        <w:tc>
          <w:tcPr>
            <w:tcW w:w="921" w:type="dxa"/>
            <w:tcBorders>
              <w:top w:val="nil"/>
              <w:left w:val="nil"/>
              <w:bottom w:val="nil"/>
              <w:right w:val="nil"/>
            </w:tcBorders>
          </w:tcPr>
          <w:p w14:paraId="694D2D33" w14:textId="5EF124F2" w:rsidR="009618EC" w:rsidRPr="009618EC" w:rsidRDefault="009618EC" w:rsidP="009618EC">
            <w:pPr>
              <w:ind w:left="21" w:hanging="40"/>
              <w:jc w:val="center"/>
              <w:rPr>
                <w:rStyle w:val="normaltextrun"/>
                <w:rFonts w:cstheme="minorHAnsi"/>
                <w:sz w:val="18"/>
                <w:szCs w:val="18"/>
              </w:rPr>
            </w:pPr>
            <w:r w:rsidRPr="009618EC">
              <w:rPr>
                <w:sz w:val="18"/>
                <w:szCs w:val="18"/>
              </w:rPr>
              <w:t>9</w:t>
            </w:r>
          </w:p>
        </w:tc>
        <w:tc>
          <w:tcPr>
            <w:tcW w:w="921" w:type="dxa"/>
            <w:tcBorders>
              <w:top w:val="nil"/>
              <w:left w:val="nil"/>
              <w:bottom w:val="nil"/>
              <w:right w:val="nil"/>
            </w:tcBorders>
          </w:tcPr>
          <w:p w14:paraId="50CBECB8" w14:textId="3646BEA1" w:rsidR="009618EC" w:rsidRPr="009618EC" w:rsidRDefault="009618EC" w:rsidP="009618EC">
            <w:pPr>
              <w:jc w:val="center"/>
              <w:rPr>
                <w:rFonts w:cstheme="minorHAnsi"/>
                <w:sz w:val="18"/>
                <w:szCs w:val="18"/>
              </w:rPr>
            </w:pPr>
            <w:r w:rsidRPr="009618EC">
              <w:rPr>
                <w:sz w:val="18"/>
                <w:szCs w:val="18"/>
              </w:rPr>
              <w:t>31</w:t>
            </w:r>
          </w:p>
        </w:tc>
        <w:tc>
          <w:tcPr>
            <w:tcW w:w="922" w:type="dxa"/>
            <w:tcBorders>
              <w:top w:val="nil"/>
              <w:left w:val="nil"/>
              <w:bottom w:val="nil"/>
              <w:right w:val="nil"/>
            </w:tcBorders>
          </w:tcPr>
          <w:p w14:paraId="3A453DF7" w14:textId="0DD46F6F" w:rsidR="009618EC" w:rsidRPr="009618EC" w:rsidRDefault="009618EC" w:rsidP="009618EC">
            <w:pPr>
              <w:jc w:val="center"/>
              <w:rPr>
                <w:rFonts w:cstheme="minorHAnsi"/>
                <w:sz w:val="18"/>
                <w:szCs w:val="18"/>
              </w:rPr>
            </w:pPr>
            <w:r w:rsidRPr="009618EC">
              <w:rPr>
                <w:sz w:val="18"/>
                <w:szCs w:val="18"/>
              </w:rPr>
              <w:t>36</w:t>
            </w:r>
          </w:p>
        </w:tc>
        <w:tc>
          <w:tcPr>
            <w:tcW w:w="921" w:type="dxa"/>
            <w:tcBorders>
              <w:top w:val="nil"/>
              <w:left w:val="nil"/>
              <w:bottom w:val="nil"/>
              <w:right w:val="nil"/>
            </w:tcBorders>
          </w:tcPr>
          <w:p w14:paraId="0D66EE85" w14:textId="523551E3" w:rsidR="009618EC" w:rsidRPr="009618EC" w:rsidRDefault="009618EC" w:rsidP="009618EC">
            <w:pPr>
              <w:jc w:val="center"/>
              <w:rPr>
                <w:rFonts w:cstheme="minorHAnsi"/>
                <w:sz w:val="18"/>
                <w:szCs w:val="18"/>
              </w:rPr>
            </w:pPr>
            <w:r w:rsidRPr="009618EC">
              <w:rPr>
                <w:sz w:val="18"/>
                <w:szCs w:val="18"/>
              </w:rPr>
              <w:t>33</w:t>
            </w:r>
          </w:p>
        </w:tc>
        <w:tc>
          <w:tcPr>
            <w:tcW w:w="921" w:type="dxa"/>
            <w:tcBorders>
              <w:top w:val="nil"/>
              <w:left w:val="nil"/>
              <w:bottom w:val="nil"/>
              <w:right w:val="nil"/>
            </w:tcBorders>
          </w:tcPr>
          <w:p w14:paraId="40D92A3A" w14:textId="466F5002" w:rsidR="009618EC" w:rsidRPr="009618EC" w:rsidRDefault="009618EC" w:rsidP="009618EC">
            <w:pPr>
              <w:jc w:val="center"/>
              <w:rPr>
                <w:rFonts w:cstheme="minorHAnsi"/>
                <w:sz w:val="18"/>
                <w:szCs w:val="18"/>
              </w:rPr>
            </w:pPr>
            <w:r w:rsidRPr="009618EC">
              <w:rPr>
                <w:sz w:val="18"/>
                <w:szCs w:val="18"/>
              </w:rPr>
              <w:t>23</w:t>
            </w:r>
          </w:p>
        </w:tc>
        <w:tc>
          <w:tcPr>
            <w:tcW w:w="922" w:type="dxa"/>
            <w:tcBorders>
              <w:top w:val="nil"/>
              <w:left w:val="nil"/>
              <w:bottom w:val="nil"/>
              <w:right w:val="nil"/>
            </w:tcBorders>
          </w:tcPr>
          <w:p w14:paraId="6635B89A" w14:textId="10984C9B" w:rsidR="009618EC" w:rsidRPr="009618EC" w:rsidRDefault="009618EC" w:rsidP="009618EC">
            <w:pPr>
              <w:jc w:val="center"/>
              <w:rPr>
                <w:rFonts w:cstheme="minorHAnsi"/>
                <w:sz w:val="18"/>
                <w:szCs w:val="18"/>
              </w:rPr>
            </w:pPr>
            <w:r w:rsidRPr="009618EC">
              <w:rPr>
                <w:sz w:val="18"/>
                <w:szCs w:val="18"/>
              </w:rPr>
              <w:t>3,23</w:t>
            </w:r>
          </w:p>
        </w:tc>
      </w:tr>
      <w:tr w:rsidR="009618EC" w:rsidRPr="000655D2" w14:paraId="327133CE" w14:textId="77777777" w:rsidTr="008149CD">
        <w:tc>
          <w:tcPr>
            <w:tcW w:w="3828" w:type="dxa"/>
            <w:tcBorders>
              <w:top w:val="nil"/>
              <w:left w:val="nil"/>
              <w:bottom w:val="nil"/>
              <w:right w:val="nil"/>
            </w:tcBorders>
            <w:vAlign w:val="center"/>
          </w:tcPr>
          <w:p w14:paraId="00A75C73" w14:textId="77777777" w:rsidR="009618EC" w:rsidRPr="00DE70C7" w:rsidRDefault="009618EC" w:rsidP="009618EC">
            <w:pPr>
              <w:pStyle w:val="Legenda"/>
              <w:spacing w:after="0"/>
              <w:rPr>
                <w:rStyle w:val="normaltextrun"/>
                <w:rFonts w:ascii="Calibri" w:hAnsi="Calibri" w:cs="Calibri"/>
                <w:i w:val="0"/>
                <w:iCs w:val="0"/>
                <w:color w:val="auto"/>
                <w:sz w:val="20"/>
                <w:szCs w:val="20"/>
              </w:rPr>
            </w:pPr>
            <w:r w:rsidRPr="00DE70C7">
              <w:rPr>
                <w:rFonts w:ascii="Calibri" w:hAnsi="Calibri" w:cs="Calibri"/>
                <w:i w:val="0"/>
                <w:iCs w:val="0"/>
                <w:color w:val="auto"/>
              </w:rPr>
              <w:t>6. I use water sparingly</w:t>
            </w:r>
          </w:p>
        </w:tc>
        <w:tc>
          <w:tcPr>
            <w:tcW w:w="921" w:type="dxa"/>
            <w:tcBorders>
              <w:top w:val="nil"/>
              <w:left w:val="nil"/>
              <w:bottom w:val="nil"/>
              <w:right w:val="nil"/>
            </w:tcBorders>
          </w:tcPr>
          <w:p w14:paraId="2F925D34" w14:textId="79B3A311" w:rsidR="009618EC" w:rsidRPr="009618EC" w:rsidRDefault="009618EC" w:rsidP="009618EC">
            <w:pPr>
              <w:ind w:left="21" w:hanging="40"/>
              <w:jc w:val="center"/>
              <w:rPr>
                <w:rStyle w:val="normaltextrun"/>
                <w:rFonts w:cstheme="minorHAnsi"/>
                <w:sz w:val="18"/>
                <w:szCs w:val="18"/>
              </w:rPr>
            </w:pPr>
            <w:r w:rsidRPr="009618EC">
              <w:rPr>
                <w:sz w:val="18"/>
                <w:szCs w:val="18"/>
              </w:rPr>
              <w:t>3</w:t>
            </w:r>
          </w:p>
        </w:tc>
        <w:tc>
          <w:tcPr>
            <w:tcW w:w="921" w:type="dxa"/>
            <w:tcBorders>
              <w:top w:val="nil"/>
              <w:left w:val="nil"/>
              <w:bottom w:val="nil"/>
              <w:right w:val="nil"/>
            </w:tcBorders>
          </w:tcPr>
          <w:p w14:paraId="1D0E5AED" w14:textId="062811CE" w:rsidR="009618EC" w:rsidRPr="009618EC" w:rsidRDefault="009618EC" w:rsidP="009618EC">
            <w:pPr>
              <w:jc w:val="center"/>
              <w:rPr>
                <w:rFonts w:cstheme="minorHAnsi"/>
                <w:sz w:val="18"/>
                <w:szCs w:val="18"/>
              </w:rPr>
            </w:pPr>
            <w:r w:rsidRPr="009618EC">
              <w:rPr>
                <w:sz w:val="18"/>
                <w:szCs w:val="18"/>
              </w:rPr>
              <w:t>11</w:t>
            </w:r>
          </w:p>
        </w:tc>
        <w:tc>
          <w:tcPr>
            <w:tcW w:w="922" w:type="dxa"/>
            <w:tcBorders>
              <w:top w:val="nil"/>
              <w:left w:val="nil"/>
              <w:bottom w:val="nil"/>
              <w:right w:val="nil"/>
            </w:tcBorders>
          </w:tcPr>
          <w:p w14:paraId="4AC2FC91" w14:textId="084B0C61" w:rsidR="009618EC" w:rsidRPr="009618EC" w:rsidRDefault="009618EC" w:rsidP="009618EC">
            <w:pPr>
              <w:jc w:val="center"/>
              <w:rPr>
                <w:rFonts w:cstheme="minorHAnsi"/>
                <w:sz w:val="18"/>
                <w:szCs w:val="18"/>
              </w:rPr>
            </w:pPr>
            <w:r w:rsidRPr="009618EC">
              <w:rPr>
                <w:sz w:val="18"/>
                <w:szCs w:val="18"/>
              </w:rPr>
              <w:t>32</w:t>
            </w:r>
          </w:p>
        </w:tc>
        <w:tc>
          <w:tcPr>
            <w:tcW w:w="921" w:type="dxa"/>
            <w:tcBorders>
              <w:top w:val="nil"/>
              <w:left w:val="nil"/>
              <w:bottom w:val="nil"/>
              <w:right w:val="nil"/>
            </w:tcBorders>
          </w:tcPr>
          <w:p w14:paraId="35602D4B" w14:textId="5E69EE64" w:rsidR="009618EC" w:rsidRPr="009618EC" w:rsidRDefault="009618EC" w:rsidP="009618EC">
            <w:pPr>
              <w:jc w:val="center"/>
              <w:rPr>
                <w:rFonts w:cstheme="minorHAnsi"/>
                <w:sz w:val="18"/>
                <w:szCs w:val="18"/>
              </w:rPr>
            </w:pPr>
            <w:r w:rsidRPr="009618EC">
              <w:rPr>
                <w:sz w:val="18"/>
                <w:szCs w:val="18"/>
              </w:rPr>
              <w:t>49</w:t>
            </w:r>
          </w:p>
        </w:tc>
        <w:tc>
          <w:tcPr>
            <w:tcW w:w="921" w:type="dxa"/>
            <w:tcBorders>
              <w:top w:val="nil"/>
              <w:left w:val="nil"/>
              <w:bottom w:val="nil"/>
              <w:right w:val="nil"/>
            </w:tcBorders>
          </w:tcPr>
          <w:p w14:paraId="45B6538A" w14:textId="00F4FB58" w:rsidR="009618EC" w:rsidRPr="009618EC" w:rsidRDefault="009618EC" w:rsidP="009618EC">
            <w:pPr>
              <w:jc w:val="center"/>
              <w:rPr>
                <w:rFonts w:cstheme="minorHAnsi"/>
                <w:sz w:val="18"/>
                <w:szCs w:val="18"/>
              </w:rPr>
            </w:pPr>
            <w:r w:rsidRPr="009618EC">
              <w:rPr>
                <w:sz w:val="18"/>
                <w:szCs w:val="18"/>
              </w:rPr>
              <w:t>40</w:t>
            </w:r>
          </w:p>
        </w:tc>
        <w:tc>
          <w:tcPr>
            <w:tcW w:w="922" w:type="dxa"/>
            <w:tcBorders>
              <w:top w:val="nil"/>
              <w:left w:val="nil"/>
              <w:bottom w:val="nil"/>
              <w:right w:val="nil"/>
            </w:tcBorders>
          </w:tcPr>
          <w:p w14:paraId="7EAF9EEF" w14:textId="2E9768D0" w:rsidR="009618EC" w:rsidRPr="009618EC" w:rsidRDefault="009618EC" w:rsidP="009618EC">
            <w:pPr>
              <w:jc w:val="center"/>
              <w:rPr>
                <w:rFonts w:cstheme="minorHAnsi"/>
                <w:sz w:val="18"/>
                <w:szCs w:val="18"/>
              </w:rPr>
            </w:pPr>
            <w:r w:rsidRPr="009618EC">
              <w:rPr>
                <w:sz w:val="18"/>
                <w:szCs w:val="18"/>
              </w:rPr>
              <w:t>3,83</w:t>
            </w:r>
          </w:p>
        </w:tc>
      </w:tr>
      <w:tr w:rsidR="009618EC" w:rsidRPr="000655D2" w14:paraId="1080AE86" w14:textId="77777777" w:rsidTr="008149CD">
        <w:tc>
          <w:tcPr>
            <w:tcW w:w="3828" w:type="dxa"/>
            <w:tcBorders>
              <w:top w:val="nil"/>
              <w:left w:val="nil"/>
              <w:bottom w:val="nil"/>
              <w:right w:val="nil"/>
            </w:tcBorders>
            <w:vAlign w:val="center"/>
          </w:tcPr>
          <w:p w14:paraId="3BDD3EC7" w14:textId="77777777" w:rsidR="009618EC" w:rsidRPr="00DE70C7" w:rsidRDefault="009618EC" w:rsidP="009618EC">
            <w:pPr>
              <w:pStyle w:val="Legenda"/>
              <w:spacing w:after="0"/>
              <w:rPr>
                <w:rStyle w:val="normaltextrun"/>
                <w:rFonts w:ascii="Calibri" w:hAnsi="Calibri" w:cs="Calibri"/>
                <w:i w:val="0"/>
                <w:iCs w:val="0"/>
                <w:color w:val="auto"/>
                <w:sz w:val="20"/>
                <w:szCs w:val="20"/>
              </w:rPr>
            </w:pPr>
            <w:r w:rsidRPr="0051260F">
              <w:rPr>
                <w:rFonts w:ascii="Calibri" w:hAnsi="Calibri" w:cs="Calibri"/>
                <w:i w:val="0"/>
                <w:iCs w:val="0"/>
                <w:color w:val="auto"/>
              </w:rPr>
              <w:t>7. I use solar panels or photovoltaic collectors</w:t>
            </w:r>
          </w:p>
        </w:tc>
        <w:tc>
          <w:tcPr>
            <w:tcW w:w="921" w:type="dxa"/>
            <w:tcBorders>
              <w:top w:val="nil"/>
              <w:left w:val="nil"/>
              <w:bottom w:val="nil"/>
              <w:right w:val="nil"/>
            </w:tcBorders>
          </w:tcPr>
          <w:p w14:paraId="31BE2313" w14:textId="741F8104" w:rsidR="009618EC" w:rsidRPr="009618EC" w:rsidRDefault="009618EC" w:rsidP="009618EC">
            <w:pPr>
              <w:ind w:left="21" w:hanging="40"/>
              <w:jc w:val="center"/>
              <w:rPr>
                <w:rStyle w:val="normaltextrun"/>
                <w:rFonts w:cstheme="minorHAnsi"/>
                <w:sz w:val="18"/>
                <w:szCs w:val="18"/>
              </w:rPr>
            </w:pPr>
            <w:r w:rsidRPr="009618EC">
              <w:rPr>
                <w:sz w:val="18"/>
                <w:szCs w:val="18"/>
              </w:rPr>
              <w:t>62</w:t>
            </w:r>
          </w:p>
        </w:tc>
        <w:tc>
          <w:tcPr>
            <w:tcW w:w="921" w:type="dxa"/>
            <w:tcBorders>
              <w:top w:val="nil"/>
              <w:left w:val="nil"/>
              <w:bottom w:val="nil"/>
              <w:right w:val="nil"/>
            </w:tcBorders>
          </w:tcPr>
          <w:p w14:paraId="66544E04" w14:textId="1DE0751F" w:rsidR="009618EC" w:rsidRPr="009618EC" w:rsidRDefault="009618EC" w:rsidP="009618EC">
            <w:pPr>
              <w:jc w:val="center"/>
              <w:rPr>
                <w:rFonts w:cstheme="minorHAnsi"/>
                <w:sz w:val="18"/>
                <w:szCs w:val="18"/>
              </w:rPr>
            </w:pPr>
            <w:r w:rsidRPr="009618EC">
              <w:rPr>
                <w:sz w:val="18"/>
                <w:szCs w:val="18"/>
              </w:rPr>
              <w:t>19</w:t>
            </w:r>
          </w:p>
        </w:tc>
        <w:tc>
          <w:tcPr>
            <w:tcW w:w="922" w:type="dxa"/>
            <w:tcBorders>
              <w:top w:val="nil"/>
              <w:left w:val="nil"/>
              <w:bottom w:val="nil"/>
              <w:right w:val="nil"/>
            </w:tcBorders>
          </w:tcPr>
          <w:p w14:paraId="4B41DF8C" w14:textId="7B81A98D" w:rsidR="009618EC" w:rsidRPr="009618EC" w:rsidRDefault="009618EC" w:rsidP="009618EC">
            <w:pPr>
              <w:jc w:val="center"/>
              <w:rPr>
                <w:rFonts w:cstheme="minorHAnsi"/>
                <w:sz w:val="18"/>
                <w:szCs w:val="18"/>
              </w:rPr>
            </w:pPr>
            <w:r w:rsidRPr="009618EC">
              <w:rPr>
                <w:sz w:val="18"/>
                <w:szCs w:val="18"/>
              </w:rPr>
              <w:t>14</w:t>
            </w:r>
          </w:p>
        </w:tc>
        <w:tc>
          <w:tcPr>
            <w:tcW w:w="921" w:type="dxa"/>
            <w:tcBorders>
              <w:top w:val="nil"/>
              <w:left w:val="nil"/>
              <w:bottom w:val="nil"/>
              <w:right w:val="nil"/>
            </w:tcBorders>
          </w:tcPr>
          <w:p w14:paraId="3929CD82" w14:textId="504F5D1A" w:rsidR="009618EC" w:rsidRPr="009618EC" w:rsidRDefault="009618EC" w:rsidP="009618EC">
            <w:pPr>
              <w:jc w:val="center"/>
              <w:rPr>
                <w:rFonts w:cstheme="minorHAnsi"/>
                <w:sz w:val="18"/>
                <w:szCs w:val="18"/>
              </w:rPr>
            </w:pPr>
            <w:r w:rsidRPr="009618EC">
              <w:rPr>
                <w:sz w:val="18"/>
                <w:szCs w:val="18"/>
              </w:rPr>
              <w:t>13</w:t>
            </w:r>
          </w:p>
        </w:tc>
        <w:tc>
          <w:tcPr>
            <w:tcW w:w="921" w:type="dxa"/>
            <w:tcBorders>
              <w:top w:val="nil"/>
              <w:left w:val="nil"/>
              <w:bottom w:val="nil"/>
              <w:right w:val="nil"/>
            </w:tcBorders>
          </w:tcPr>
          <w:p w14:paraId="13BDD14A" w14:textId="7909A173" w:rsidR="009618EC" w:rsidRPr="009618EC" w:rsidRDefault="009618EC" w:rsidP="009618EC">
            <w:pPr>
              <w:jc w:val="center"/>
              <w:rPr>
                <w:rFonts w:cstheme="minorHAnsi"/>
                <w:sz w:val="18"/>
                <w:szCs w:val="18"/>
              </w:rPr>
            </w:pPr>
            <w:r w:rsidRPr="009618EC">
              <w:rPr>
                <w:sz w:val="18"/>
                <w:szCs w:val="18"/>
              </w:rPr>
              <w:t>25</w:t>
            </w:r>
          </w:p>
        </w:tc>
        <w:tc>
          <w:tcPr>
            <w:tcW w:w="922" w:type="dxa"/>
            <w:tcBorders>
              <w:top w:val="nil"/>
              <w:left w:val="nil"/>
              <w:bottom w:val="nil"/>
              <w:right w:val="nil"/>
            </w:tcBorders>
          </w:tcPr>
          <w:p w14:paraId="7412CE49" w14:textId="36399CE6" w:rsidR="009618EC" w:rsidRPr="009618EC" w:rsidRDefault="009618EC" w:rsidP="009618EC">
            <w:pPr>
              <w:jc w:val="center"/>
              <w:rPr>
                <w:rFonts w:cstheme="minorHAnsi"/>
                <w:sz w:val="18"/>
                <w:szCs w:val="18"/>
              </w:rPr>
            </w:pPr>
            <w:r w:rsidRPr="009618EC">
              <w:rPr>
                <w:sz w:val="18"/>
                <w:szCs w:val="18"/>
              </w:rPr>
              <w:t>2,40</w:t>
            </w:r>
          </w:p>
        </w:tc>
      </w:tr>
      <w:tr w:rsidR="009618EC" w:rsidRPr="000655D2" w14:paraId="36CEE613" w14:textId="77777777" w:rsidTr="008149CD">
        <w:tc>
          <w:tcPr>
            <w:tcW w:w="3828" w:type="dxa"/>
            <w:tcBorders>
              <w:top w:val="nil"/>
              <w:left w:val="nil"/>
              <w:bottom w:val="nil"/>
              <w:right w:val="nil"/>
            </w:tcBorders>
            <w:vAlign w:val="center"/>
          </w:tcPr>
          <w:p w14:paraId="33B402A7" w14:textId="77777777" w:rsidR="009618EC" w:rsidRPr="00DE70C7" w:rsidRDefault="009618EC" w:rsidP="009618EC">
            <w:pPr>
              <w:pStyle w:val="Legenda"/>
              <w:spacing w:after="0"/>
              <w:rPr>
                <w:rStyle w:val="normaltextrun"/>
                <w:rFonts w:ascii="Calibri" w:hAnsi="Calibri" w:cs="Calibri"/>
                <w:i w:val="0"/>
                <w:iCs w:val="0"/>
                <w:color w:val="auto"/>
                <w:sz w:val="20"/>
                <w:szCs w:val="20"/>
              </w:rPr>
            </w:pPr>
            <w:r w:rsidRPr="0051260F">
              <w:rPr>
                <w:rFonts w:ascii="Calibri" w:hAnsi="Calibri" w:cs="Calibri"/>
                <w:i w:val="0"/>
                <w:iCs w:val="0"/>
                <w:color w:val="auto"/>
              </w:rPr>
              <w:t>8. I use renewable energy resources</w:t>
            </w:r>
          </w:p>
        </w:tc>
        <w:tc>
          <w:tcPr>
            <w:tcW w:w="921" w:type="dxa"/>
            <w:tcBorders>
              <w:top w:val="nil"/>
              <w:left w:val="nil"/>
              <w:bottom w:val="nil"/>
              <w:right w:val="nil"/>
            </w:tcBorders>
          </w:tcPr>
          <w:p w14:paraId="1BD68E72" w14:textId="7F191B93" w:rsidR="009618EC" w:rsidRPr="009618EC" w:rsidRDefault="009618EC" w:rsidP="009618EC">
            <w:pPr>
              <w:ind w:left="21" w:hanging="40"/>
              <w:jc w:val="center"/>
              <w:rPr>
                <w:rStyle w:val="normaltextrun"/>
                <w:rFonts w:cstheme="minorHAnsi"/>
                <w:sz w:val="18"/>
                <w:szCs w:val="18"/>
              </w:rPr>
            </w:pPr>
            <w:r w:rsidRPr="009618EC">
              <w:rPr>
                <w:sz w:val="18"/>
                <w:szCs w:val="18"/>
              </w:rPr>
              <w:t>33</w:t>
            </w:r>
          </w:p>
        </w:tc>
        <w:tc>
          <w:tcPr>
            <w:tcW w:w="921" w:type="dxa"/>
            <w:tcBorders>
              <w:top w:val="nil"/>
              <w:left w:val="nil"/>
              <w:bottom w:val="nil"/>
              <w:right w:val="nil"/>
            </w:tcBorders>
          </w:tcPr>
          <w:p w14:paraId="112373B9" w14:textId="2497F285" w:rsidR="009618EC" w:rsidRPr="009618EC" w:rsidRDefault="009618EC" w:rsidP="009618EC">
            <w:pPr>
              <w:jc w:val="center"/>
              <w:rPr>
                <w:rFonts w:cstheme="minorHAnsi"/>
                <w:sz w:val="18"/>
                <w:szCs w:val="18"/>
              </w:rPr>
            </w:pPr>
            <w:r w:rsidRPr="009618EC">
              <w:rPr>
                <w:sz w:val="18"/>
                <w:szCs w:val="18"/>
              </w:rPr>
              <w:t>31</w:t>
            </w:r>
          </w:p>
        </w:tc>
        <w:tc>
          <w:tcPr>
            <w:tcW w:w="922" w:type="dxa"/>
            <w:tcBorders>
              <w:top w:val="nil"/>
              <w:left w:val="nil"/>
              <w:bottom w:val="nil"/>
              <w:right w:val="nil"/>
            </w:tcBorders>
          </w:tcPr>
          <w:p w14:paraId="181B3E8D" w14:textId="4871FEEC" w:rsidR="009618EC" w:rsidRPr="009618EC" w:rsidRDefault="009618EC" w:rsidP="009618EC">
            <w:pPr>
              <w:jc w:val="center"/>
              <w:rPr>
                <w:rFonts w:cstheme="minorHAnsi"/>
                <w:sz w:val="18"/>
                <w:szCs w:val="18"/>
              </w:rPr>
            </w:pPr>
            <w:r w:rsidRPr="009618EC">
              <w:rPr>
                <w:sz w:val="18"/>
                <w:szCs w:val="18"/>
              </w:rPr>
              <w:t>36</w:t>
            </w:r>
          </w:p>
        </w:tc>
        <w:tc>
          <w:tcPr>
            <w:tcW w:w="921" w:type="dxa"/>
            <w:tcBorders>
              <w:top w:val="nil"/>
              <w:left w:val="nil"/>
              <w:bottom w:val="nil"/>
              <w:right w:val="nil"/>
            </w:tcBorders>
          </w:tcPr>
          <w:p w14:paraId="683B5F7E" w14:textId="31AEACDE" w:rsidR="009618EC" w:rsidRPr="009618EC" w:rsidRDefault="009618EC" w:rsidP="009618EC">
            <w:pPr>
              <w:jc w:val="center"/>
              <w:rPr>
                <w:rFonts w:cstheme="minorHAnsi"/>
                <w:sz w:val="18"/>
                <w:szCs w:val="18"/>
              </w:rPr>
            </w:pPr>
            <w:r w:rsidRPr="009618EC">
              <w:rPr>
                <w:sz w:val="18"/>
                <w:szCs w:val="18"/>
              </w:rPr>
              <w:t>24</w:t>
            </w:r>
          </w:p>
        </w:tc>
        <w:tc>
          <w:tcPr>
            <w:tcW w:w="921" w:type="dxa"/>
            <w:tcBorders>
              <w:top w:val="nil"/>
              <w:left w:val="nil"/>
              <w:bottom w:val="nil"/>
              <w:right w:val="nil"/>
            </w:tcBorders>
          </w:tcPr>
          <w:p w14:paraId="48CB4E6C" w14:textId="1AD7E8BA" w:rsidR="009618EC" w:rsidRPr="009618EC" w:rsidRDefault="009618EC" w:rsidP="009618EC">
            <w:pPr>
              <w:jc w:val="center"/>
              <w:rPr>
                <w:rFonts w:cstheme="minorHAnsi"/>
                <w:sz w:val="18"/>
                <w:szCs w:val="18"/>
              </w:rPr>
            </w:pPr>
            <w:r w:rsidRPr="009618EC">
              <w:rPr>
                <w:sz w:val="18"/>
                <w:szCs w:val="18"/>
              </w:rPr>
              <w:t>9</w:t>
            </w:r>
          </w:p>
        </w:tc>
        <w:tc>
          <w:tcPr>
            <w:tcW w:w="922" w:type="dxa"/>
            <w:tcBorders>
              <w:top w:val="nil"/>
              <w:left w:val="nil"/>
              <w:bottom w:val="nil"/>
              <w:right w:val="nil"/>
            </w:tcBorders>
          </w:tcPr>
          <w:p w14:paraId="3A8C636B" w14:textId="13BE06C1" w:rsidR="009618EC" w:rsidRPr="009618EC" w:rsidRDefault="009618EC" w:rsidP="009618EC">
            <w:pPr>
              <w:jc w:val="center"/>
              <w:rPr>
                <w:rFonts w:cstheme="minorHAnsi"/>
                <w:sz w:val="18"/>
                <w:szCs w:val="18"/>
              </w:rPr>
            </w:pPr>
            <w:r w:rsidRPr="009618EC">
              <w:rPr>
                <w:sz w:val="18"/>
                <w:szCs w:val="18"/>
              </w:rPr>
              <w:t>2,59</w:t>
            </w:r>
          </w:p>
        </w:tc>
      </w:tr>
      <w:tr w:rsidR="009618EC" w:rsidRPr="000655D2" w14:paraId="5E2143B2" w14:textId="77777777" w:rsidTr="008149CD">
        <w:tc>
          <w:tcPr>
            <w:tcW w:w="3828" w:type="dxa"/>
            <w:tcBorders>
              <w:top w:val="nil"/>
              <w:left w:val="nil"/>
              <w:bottom w:val="nil"/>
              <w:right w:val="nil"/>
            </w:tcBorders>
            <w:vAlign w:val="center"/>
          </w:tcPr>
          <w:p w14:paraId="3A5D3773" w14:textId="77777777" w:rsidR="009618EC" w:rsidRPr="00DE70C7" w:rsidRDefault="009618EC" w:rsidP="009618EC">
            <w:pPr>
              <w:pStyle w:val="Legenda"/>
              <w:spacing w:after="0"/>
              <w:rPr>
                <w:rStyle w:val="normaltextrun"/>
                <w:rFonts w:ascii="Calibri" w:hAnsi="Calibri" w:cs="Calibri"/>
                <w:i w:val="0"/>
                <w:iCs w:val="0"/>
                <w:color w:val="auto"/>
                <w:sz w:val="20"/>
                <w:szCs w:val="20"/>
              </w:rPr>
            </w:pPr>
            <w:r w:rsidRPr="0051260F">
              <w:rPr>
                <w:rFonts w:ascii="Calibri" w:hAnsi="Calibri" w:cs="Calibri"/>
                <w:i w:val="0"/>
                <w:iCs w:val="0"/>
                <w:color w:val="auto"/>
              </w:rPr>
              <w:t>9. I share equipment with others or use it on a rental basis (I do not buy)</w:t>
            </w:r>
          </w:p>
        </w:tc>
        <w:tc>
          <w:tcPr>
            <w:tcW w:w="921" w:type="dxa"/>
            <w:tcBorders>
              <w:top w:val="nil"/>
              <w:left w:val="nil"/>
              <w:bottom w:val="nil"/>
              <w:right w:val="nil"/>
            </w:tcBorders>
          </w:tcPr>
          <w:p w14:paraId="25251ABC" w14:textId="6C969EDA" w:rsidR="009618EC" w:rsidRPr="009618EC" w:rsidRDefault="009618EC" w:rsidP="009618EC">
            <w:pPr>
              <w:ind w:left="21" w:hanging="40"/>
              <w:jc w:val="center"/>
              <w:rPr>
                <w:rStyle w:val="normaltextrun"/>
                <w:rFonts w:cstheme="minorHAnsi"/>
                <w:sz w:val="18"/>
                <w:szCs w:val="18"/>
              </w:rPr>
            </w:pPr>
            <w:r w:rsidRPr="009618EC">
              <w:rPr>
                <w:sz w:val="18"/>
                <w:szCs w:val="18"/>
              </w:rPr>
              <w:t>36</w:t>
            </w:r>
          </w:p>
        </w:tc>
        <w:tc>
          <w:tcPr>
            <w:tcW w:w="921" w:type="dxa"/>
            <w:tcBorders>
              <w:top w:val="nil"/>
              <w:left w:val="nil"/>
              <w:bottom w:val="nil"/>
              <w:right w:val="nil"/>
            </w:tcBorders>
          </w:tcPr>
          <w:p w14:paraId="1B7F5D9D" w14:textId="15E3EB80" w:rsidR="009618EC" w:rsidRPr="009618EC" w:rsidRDefault="009618EC" w:rsidP="009618EC">
            <w:pPr>
              <w:jc w:val="center"/>
              <w:rPr>
                <w:rFonts w:cstheme="minorHAnsi"/>
                <w:sz w:val="18"/>
                <w:szCs w:val="18"/>
              </w:rPr>
            </w:pPr>
            <w:r w:rsidRPr="009618EC">
              <w:rPr>
                <w:sz w:val="18"/>
                <w:szCs w:val="18"/>
              </w:rPr>
              <w:t>33</w:t>
            </w:r>
          </w:p>
        </w:tc>
        <w:tc>
          <w:tcPr>
            <w:tcW w:w="922" w:type="dxa"/>
            <w:tcBorders>
              <w:top w:val="nil"/>
              <w:left w:val="nil"/>
              <w:bottom w:val="nil"/>
              <w:right w:val="nil"/>
            </w:tcBorders>
          </w:tcPr>
          <w:p w14:paraId="0037162C" w14:textId="79943484" w:rsidR="009618EC" w:rsidRPr="009618EC" w:rsidRDefault="009618EC" w:rsidP="009618EC">
            <w:pPr>
              <w:jc w:val="center"/>
              <w:rPr>
                <w:rFonts w:cstheme="minorHAnsi"/>
                <w:sz w:val="18"/>
                <w:szCs w:val="18"/>
              </w:rPr>
            </w:pPr>
            <w:r w:rsidRPr="009618EC">
              <w:rPr>
                <w:sz w:val="18"/>
                <w:szCs w:val="18"/>
              </w:rPr>
              <w:t>33</w:t>
            </w:r>
          </w:p>
        </w:tc>
        <w:tc>
          <w:tcPr>
            <w:tcW w:w="921" w:type="dxa"/>
            <w:tcBorders>
              <w:top w:val="nil"/>
              <w:left w:val="nil"/>
              <w:bottom w:val="nil"/>
              <w:right w:val="nil"/>
            </w:tcBorders>
          </w:tcPr>
          <w:p w14:paraId="5C5A4A0F" w14:textId="7F4CAD9F" w:rsidR="009618EC" w:rsidRPr="009618EC" w:rsidRDefault="009618EC" w:rsidP="009618EC">
            <w:pPr>
              <w:jc w:val="center"/>
              <w:rPr>
                <w:rFonts w:cstheme="minorHAnsi"/>
                <w:sz w:val="18"/>
                <w:szCs w:val="18"/>
              </w:rPr>
            </w:pPr>
            <w:r w:rsidRPr="009618EC">
              <w:rPr>
                <w:sz w:val="18"/>
                <w:szCs w:val="18"/>
              </w:rPr>
              <w:t>29</w:t>
            </w:r>
          </w:p>
        </w:tc>
        <w:tc>
          <w:tcPr>
            <w:tcW w:w="921" w:type="dxa"/>
            <w:tcBorders>
              <w:top w:val="nil"/>
              <w:left w:val="nil"/>
              <w:bottom w:val="nil"/>
              <w:right w:val="nil"/>
            </w:tcBorders>
          </w:tcPr>
          <w:p w14:paraId="0ED80482" w14:textId="11CB664E" w:rsidR="009618EC" w:rsidRPr="009618EC" w:rsidRDefault="009618EC" w:rsidP="009618EC">
            <w:pPr>
              <w:jc w:val="center"/>
              <w:rPr>
                <w:rFonts w:cstheme="minorHAnsi"/>
                <w:sz w:val="18"/>
                <w:szCs w:val="18"/>
              </w:rPr>
            </w:pPr>
            <w:r w:rsidRPr="009618EC">
              <w:rPr>
                <w:sz w:val="18"/>
                <w:szCs w:val="18"/>
              </w:rPr>
              <w:t>4</w:t>
            </w:r>
          </w:p>
        </w:tc>
        <w:tc>
          <w:tcPr>
            <w:tcW w:w="922" w:type="dxa"/>
            <w:tcBorders>
              <w:top w:val="nil"/>
              <w:left w:val="nil"/>
              <w:bottom w:val="nil"/>
              <w:right w:val="nil"/>
            </w:tcBorders>
          </w:tcPr>
          <w:p w14:paraId="1031B609" w14:textId="4EC3A9D9" w:rsidR="009618EC" w:rsidRPr="009618EC" w:rsidRDefault="009618EC" w:rsidP="009618EC">
            <w:pPr>
              <w:jc w:val="center"/>
              <w:rPr>
                <w:rFonts w:cstheme="minorHAnsi"/>
                <w:sz w:val="18"/>
                <w:szCs w:val="18"/>
              </w:rPr>
            </w:pPr>
            <w:r w:rsidRPr="009618EC">
              <w:rPr>
                <w:sz w:val="18"/>
                <w:szCs w:val="18"/>
              </w:rPr>
              <w:t>2,50</w:t>
            </w:r>
          </w:p>
        </w:tc>
      </w:tr>
      <w:tr w:rsidR="009618EC" w:rsidRPr="000655D2" w14:paraId="4B35B939" w14:textId="77777777" w:rsidTr="008149CD">
        <w:tc>
          <w:tcPr>
            <w:tcW w:w="3828" w:type="dxa"/>
            <w:tcBorders>
              <w:top w:val="nil"/>
              <w:left w:val="nil"/>
              <w:bottom w:val="nil"/>
              <w:right w:val="nil"/>
            </w:tcBorders>
            <w:vAlign w:val="center"/>
          </w:tcPr>
          <w:p w14:paraId="3D2EE7FE" w14:textId="77777777" w:rsidR="009618EC" w:rsidRPr="00DE70C7" w:rsidRDefault="009618EC" w:rsidP="009618EC">
            <w:pPr>
              <w:pStyle w:val="Legenda"/>
              <w:spacing w:after="0"/>
              <w:rPr>
                <w:rStyle w:val="normaltextrun"/>
                <w:rFonts w:ascii="Calibri" w:hAnsi="Calibri" w:cs="Calibri"/>
                <w:i w:val="0"/>
                <w:iCs w:val="0"/>
                <w:color w:val="auto"/>
                <w:sz w:val="20"/>
                <w:szCs w:val="20"/>
              </w:rPr>
            </w:pPr>
            <w:r w:rsidRPr="0051260F">
              <w:rPr>
                <w:rFonts w:ascii="Calibri" w:hAnsi="Calibri" w:cs="Calibri"/>
                <w:i w:val="0"/>
                <w:iCs w:val="0"/>
                <w:color w:val="auto"/>
              </w:rPr>
              <w:t>10. I use the paper several times (e.g. one side printed on, I use it for the dirty copy)</w:t>
            </w:r>
          </w:p>
        </w:tc>
        <w:tc>
          <w:tcPr>
            <w:tcW w:w="921" w:type="dxa"/>
            <w:tcBorders>
              <w:top w:val="nil"/>
              <w:left w:val="nil"/>
              <w:bottom w:val="nil"/>
              <w:right w:val="nil"/>
            </w:tcBorders>
          </w:tcPr>
          <w:p w14:paraId="4B86DD6E" w14:textId="170EE546" w:rsidR="009618EC" w:rsidRPr="009618EC" w:rsidRDefault="009618EC" w:rsidP="009618EC">
            <w:pPr>
              <w:ind w:left="21" w:hanging="40"/>
              <w:jc w:val="center"/>
              <w:rPr>
                <w:rStyle w:val="normaltextrun"/>
                <w:rFonts w:cstheme="minorHAnsi"/>
                <w:sz w:val="18"/>
                <w:szCs w:val="18"/>
              </w:rPr>
            </w:pPr>
            <w:r w:rsidRPr="009618EC">
              <w:rPr>
                <w:sz w:val="18"/>
                <w:szCs w:val="18"/>
              </w:rPr>
              <w:t>3</w:t>
            </w:r>
          </w:p>
        </w:tc>
        <w:tc>
          <w:tcPr>
            <w:tcW w:w="921" w:type="dxa"/>
            <w:tcBorders>
              <w:top w:val="nil"/>
              <w:left w:val="nil"/>
              <w:bottom w:val="nil"/>
              <w:right w:val="nil"/>
            </w:tcBorders>
          </w:tcPr>
          <w:p w14:paraId="0FE99CDB" w14:textId="5A8CDB49" w:rsidR="009618EC" w:rsidRPr="009618EC" w:rsidRDefault="009618EC" w:rsidP="009618EC">
            <w:pPr>
              <w:jc w:val="center"/>
              <w:rPr>
                <w:rFonts w:cstheme="minorHAnsi"/>
                <w:sz w:val="18"/>
                <w:szCs w:val="18"/>
              </w:rPr>
            </w:pPr>
            <w:r w:rsidRPr="009618EC">
              <w:rPr>
                <w:sz w:val="18"/>
                <w:szCs w:val="18"/>
              </w:rPr>
              <w:t>16</w:t>
            </w:r>
          </w:p>
        </w:tc>
        <w:tc>
          <w:tcPr>
            <w:tcW w:w="922" w:type="dxa"/>
            <w:tcBorders>
              <w:top w:val="nil"/>
              <w:left w:val="nil"/>
              <w:bottom w:val="nil"/>
              <w:right w:val="nil"/>
            </w:tcBorders>
          </w:tcPr>
          <w:p w14:paraId="10333383" w14:textId="77E7BA3C" w:rsidR="009618EC" w:rsidRPr="009618EC" w:rsidRDefault="009618EC" w:rsidP="009618EC">
            <w:pPr>
              <w:jc w:val="center"/>
              <w:rPr>
                <w:rFonts w:cstheme="minorHAnsi"/>
                <w:sz w:val="18"/>
                <w:szCs w:val="18"/>
              </w:rPr>
            </w:pPr>
            <w:r w:rsidRPr="009618EC">
              <w:rPr>
                <w:sz w:val="18"/>
                <w:szCs w:val="18"/>
              </w:rPr>
              <w:t>28</w:t>
            </w:r>
          </w:p>
        </w:tc>
        <w:tc>
          <w:tcPr>
            <w:tcW w:w="921" w:type="dxa"/>
            <w:tcBorders>
              <w:top w:val="nil"/>
              <w:left w:val="nil"/>
              <w:bottom w:val="nil"/>
              <w:right w:val="nil"/>
            </w:tcBorders>
          </w:tcPr>
          <w:p w14:paraId="174BD3AD" w14:textId="340CCCD1" w:rsidR="009618EC" w:rsidRPr="009618EC" w:rsidRDefault="009618EC" w:rsidP="009618EC">
            <w:pPr>
              <w:jc w:val="center"/>
              <w:rPr>
                <w:rFonts w:cstheme="minorHAnsi"/>
                <w:sz w:val="18"/>
                <w:szCs w:val="18"/>
              </w:rPr>
            </w:pPr>
            <w:r w:rsidRPr="009618EC">
              <w:rPr>
                <w:sz w:val="18"/>
                <w:szCs w:val="18"/>
              </w:rPr>
              <w:t>58</w:t>
            </w:r>
          </w:p>
        </w:tc>
        <w:tc>
          <w:tcPr>
            <w:tcW w:w="921" w:type="dxa"/>
            <w:tcBorders>
              <w:top w:val="nil"/>
              <w:left w:val="nil"/>
              <w:bottom w:val="nil"/>
              <w:right w:val="nil"/>
            </w:tcBorders>
          </w:tcPr>
          <w:p w14:paraId="53045855" w14:textId="0A463E26" w:rsidR="009618EC" w:rsidRPr="009618EC" w:rsidRDefault="009618EC" w:rsidP="009618EC">
            <w:pPr>
              <w:jc w:val="center"/>
              <w:rPr>
                <w:rFonts w:cstheme="minorHAnsi"/>
                <w:sz w:val="18"/>
                <w:szCs w:val="18"/>
              </w:rPr>
            </w:pPr>
            <w:r w:rsidRPr="009618EC">
              <w:rPr>
                <w:sz w:val="18"/>
                <w:szCs w:val="18"/>
              </w:rPr>
              <w:t>29</w:t>
            </w:r>
          </w:p>
        </w:tc>
        <w:tc>
          <w:tcPr>
            <w:tcW w:w="922" w:type="dxa"/>
            <w:tcBorders>
              <w:top w:val="nil"/>
              <w:left w:val="nil"/>
              <w:bottom w:val="nil"/>
              <w:right w:val="nil"/>
            </w:tcBorders>
          </w:tcPr>
          <w:p w14:paraId="68BD8F77" w14:textId="5D4EBCB2" w:rsidR="009618EC" w:rsidRPr="009618EC" w:rsidRDefault="009618EC" w:rsidP="009618EC">
            <w:pPr>
              <w:jc w:val="center"/>
              <w:rPr>
                <w:rFonts w:cstheme="minorHAnsi"/>
                <w:sz w:val="18"/>
                <w:szCs w:val="18"/>
              </w:rPr>
            </w:pPr>
            <w:r w:rsidRPr="009618EC">
              <w:rPr>
                <w:sz w:val="18"/>
                <w:szCs w:val="18"/>
              </w:rPr>
              <w:t>3,70</w:t>
            </w:r>
          </w:p>
        </w:tc>
      </w:tr>
      <w:tr w:rsidR="009618EC" w:rsidRPr="000655D2" w14:paraId="69EE0103" w14:textId="77777777" w:rsidTr="008149CD">
        <w:tc>
          <w:tcPr>
            <w:tcW w:w="3828" w:type="dxa"/>
            <w:tcBorders>
              <w:top w:val="nil"/>
              <w:left w:val="nil"/>
              <w:bottom w:val="nil"/>
              <w:right w:val="nil"/>
            </w:tcBorders>
            <w:vAlign w:val="center"/>
          </w:tcPr>
          <w:p w14:paraId="670F963F" w14:textId="77777777" w:rsidR="009618EC" w:rsidRPr="00DE70C7" w:rsidRDefault="009618EC" w:rsidP="009618EC">
            <w:pPr>
              <w:pStyle w:val="Legenda"/>
              <w:spacing w:after="0"/>
              <w:rPr>
                <w:rStyle w:val="normaltextrun"/>
                <w:rFonts w:ascii="Calibri" w:hAnsi="Calibri" w:cs="Calibri"/>
                <w:i w:val="0"/>
                <w:iCs w:val="0"/>
                <w:color w:val="auto"/>
                <w:sz w:val="20"/>
                <w:szCs w:val="20"/>
              </w:rPr>
            </w:pPr>
            <w:r w:rsidRPr="0051260F">
              <w:rPr>
                <w:rFonts w:ascii="Calibri" w:hAnsi="Calibri" w:cs="Calibri"/>
                <w:i w:val="0"/>
                <w:iCs w:val="0"/>
                <w:color w:val="auto"/>
              </w:rPr>
              <w:t>11. I use second-hand electronic and technical equipment (e.g. leased laptop)</w:t>
            </w:r>
          </w:p>
        </w:tc>
        <w:tc>
          <w:tcPr>
            <w:tcW w:w="921" w:type="dxa"/>
            <w:tcBorders>
              <w:top w:val="nil"/>
              <w:left w:val="nil"/>
              <w:bottom w:val="nil"/>
              <w:right w:val="nil"/>
            </w:tcBorders>
          </w:tcPr>
          <w:p w14:paraId="5C03E738" w14:textId="7DC1133F" w:rsidR="009618EC" w:rsidRPr="009618EC" w:rsidRDefault="009618EC" w:rsidP="009618EC">
            <w:pPr>
              <w:ind w:left="21" w:hanging="40"/>
              <w:jc w:val="center"/>
              <w:rPr>
                <w:rStyle w:val="normaltextrun"/>
                <w:rFonts w:cstheme="minorHAnsi"/>
                <w:sz w:val="18"/>
                <w:szCs w:val="18"/>
              </w:rPr>
            </w:pPr>
            <w:r w:rsidRPr="009618EC">
              <w:rPr>
                <w:sz w:val="18"/>
                <w:szCs w:val="18"/>
              </w:rPr>
              <w:t>56</w:t>
            </w:r>
          </w:p>
        </w:tc>
        <w:tc>
          <w:tcPr>
            <w:tcW w:w="921" w:type="dxa"/>
            <w:tcBorders>
              <w:top w:val="nil"/>
              <w:left w:val="nil"/>
              <w:bottom w:val="nil"/>
              <w:right w:val="nil"/>
            </w:tcBorders>
          </w:tcPr>
          <w:p w14:paraId="1CCA449C" w14:textId="3D038BDD" w:rsidR="009618EC" w:rsidRPr="009618EC" w:rsidRDefault="009618EC" w:rsidP="009618EC">
            <w:pPr>
              <w:jc w:val="center"/>
              <w:rPr>
                <w:rFonts w:cstheme="minorHAnsi"/>
                <w:sz w:val="18"/>
                <w:szCs w:val="18"/>
              </w:rPr>
            </w:pPr>
            <w:r w:rsidRPr="009618EC">
              <w:rPr>
                <w:sz w:val="18"/>
                <w:szCs w:val="18"/>
              </w:rPr>
              <w:t>29</w:t>
            </w:r>
          </w:p>
        </w:tc>
        <w:tc>
          <w:tcPr>
            <w:tcW w:w="922" w:type="dxa"/>
            <w:tcBorders>
              <w:top w:val="nil"/>
              <w:left w:val="nil"/>
              <w:bottom w:val="nil"/>
              <w:right w:val="nil"/>
            </w:tcBorders>
          </w:tcPr>
          <w:p w14:paraId="16B6D26A" w14:textId="0577F545" w:rsidR="009618EC" w:rsidRPr="009618EC" w:rsidRDefault="009618EC" w:rsidP="009618EC">
            <w:pPr>
              <w:jc w:val="center"/>
              <w:rPr>
                <w:rFonts w:cstheme="minorHAnsi"/>
                <w:sz w:val="18"/>
                <w:szCs w:val="18"/>
              </w:rPr>
            </w:pPr>
            <w:r w:rsidRPr="009618EC">
              <w:rPr>
                <w:sz w:val="18"/>
                <w:szCs w:val="18"/>
              </w:rPr>
              <w:t>20</w:t>
            </w:r>
          </w:p>
        </w:tc>
        <w:tc>
          <w:tcPr>
            <w:tcW w:w="921" w:type="dxa"/>
            <w:tcBorders>
              <w:top w:val="nil"/>
              <w:left w:val="nil"/>
              <w:bottom w:val="nil"/>
              <w:right w:val="nil"/>
            </w:tcBorders>
          </w:tcPr>
          <w:p w14:paraId="7EB2F9C1" w14:textId="045761CF" w:rsidR="009618EC" w:rsidRPr="009618EC" w:rsidRDefault="009618EC" w:rsidP="009618EC">
            <w:pPr>
              <w:jc w:val="center"/>
              <w:rPr>
                <w:rFonts w:cstheme="minorHAnsi"/>
                <w:sz w:val="18"/>
                <w:szCs w:val="18"/>
              </w:rPr>
            </w:pPr>
            <w:r w:rsidRPr="009618EC">
              <w:rPr>
                <w:sz w:val="18"/>
                <w:szCs w:val="18"/>
              </w:rPr>
              <w:t>24</w:t>
            </w:r>
          </w:p>
        </w:tc>
        <w:tc>
          <w:tcPr>
            <w:tcW w:w="921" w:type="dxa"/>
            <w:tcBorders>
              <w:top w:val="nil"/>
              <w:left w:val="nil"/>
              <w:bottom w:val="nil"/>
              <w:right w:val="nil"/>
            </w:tcBorders>
          </w:tcPr>
          <w:p w14:paraId="33246BBB" w14:textId="42B03296" w:rsidR="009618EC" w:rsidRPr="009618EC" w:rsidRDefault="009618EC" w:rsidP="009618EC">
            <w:pPr>
              <w:jc w:val="center"/>
              <w:rPr>
                <w:rFonts w:cstheme="minorHAnsi"/>
                <w:sz w:val="18"/>
                <w:szCs w:val="18"/>
              </w:rPr>
            </w:pPr>
            <w:r w:rsidRPr="009618EC">
              <w:rPr>
                <w:sz w:val="18"/>
                <w:szCs w:val="18"/>
              </w:rPr>
              <w:t>5</w:t>
            </w:r>
          </w:p>
        </w:tc>
        <w:tc>
          <w:tcPr>
            <w:tcW w:w="922" w:type="dxa"/>
            <w:tcBorders>
              <w:top w:val="nil"/>
              <w:left w:val="nil"/>
              <w:bottom w:val="nil"/>
              <w:right w:val="nil"/>
            </w:tcBorders>
          </w:tcPr>
          <w:p w14:paraId="1745C046" w14:textId="76128441" w:rsidR="009618EC" w:rsidRPr="009618EC" w:rsidRDefault="009618EC" w:rsidP="009618EC">
            <w:pPr>
              <w:jc w:val="center"/>
              <w:rPr>
                <w:rFonts w:cstheme="minorHAnsi"/>
                <w:sz w:val="18"/>
                <w:szCs w:val="18"/>
              </w:rPr>
            </w:pPr>
            <w:r w:rsidRPr="009618EC">
              <w:rPr>
                <w:sz w:val="18"/>
                <w:szCs w:val="18"/>
              </w:rPr>
              <w:t>2,20</w:t>
            </w:r>
          </w:p>
        </w:tc>
      </w:tr>
      <w:tr w:rsidR="009618EC" w:rsidRPr="000655D2" w14:paraId="536F6FDF" w14:textId="77777777" w:rsidTr="008149CD">
        <w:tc>
          <w:tcPr>
            <w:tcW w:w="3828" w:type="dxa"/>
            <w:tcBorders>
              <w:top w:val="nil"/>
              <w:left w:val="nil"/>
              <w:bottom w:val="nil"/>
              <w:right w:val="nil"/>
            </w:tcBorders>
            <w:vAlign w:val="center"/>
          </w:tcPr>
          <w:p w14:paraId="6AA9CA25" w14:textId="77777777" w:rsidR="009618EC" w:rsidRPr="00DE70C7" w:rsidRDefault="009618EC" w:rsidP="009618EC">
            <w:pPr>
              <w:pStyle w:val="Legenda"/>
              <w:spacing w:after="0"/>
              <w:rPr>
                <w:rStyle w:val="normaltextrun"/>
                <w:rFonts w:ascii="Calibri" w:hAnsi="Calibri" w:cs="Calibri"/>
                <w:i w:val="0"/>
                <w:iCs w:val="0"/>
                <w:color w:val="auto"/>
                <w:sz w:val="20"/>
                <w:szCs w:val="20"/>
              </w:rPr>
            </w:pPr>
            <w:r w:rsidRPr="0051260F">
              <w:rPr>
                <w:rFonts w:ascii="Calibri" w:hAnsi="Calibri" w:cs="Calibri"/>
                <w:i w:val="0"/>
                <w:iCs w:val="0"/>
                <w:color w:val="auto"/>
              </w:rPr>
              <w:t>12. I use second-hand furniture, repair or refurbish it to make use of</w:t>
            </w:r>
          </w:p>
        </w:tc>
        <w:tc>
          <w:tcPr>
            <w:tcW w:w="921" w:type="dxa"/>
            <w:tcBorders>
              <w:top w:val="nil"/>
              <w:left w:val="nil"/>
              <w:bottom w:val="nil"/>
              <w:right w:val="nil"/>
            </w:tcBorders>
          </w:tcPr>
          <w:p w14:paraId="0EBCE987" w14:textId="2B5594E3" w:rsidR="009618EC" w:rsidRPr="009618EC" w:rsidRDefault="009618EC" w:rsidP="009618EC">
            <w:pPr>
              <w:ind w:left="21" w:hanging="40"/>
              <w:jc w:val="center"/>
              <w:rPr>
                <w:rStyle w:val="normaltextrun"/>
                <w:rFonts w:cstheme="minorHAnsi"/>
                <w:sz w:val="18"/>
                <w:szCs w:val="18"/>
              </w:rPr>
            </w:pPr>
            <w:r w:rsidRPr="009618EC">
              <w:rPr>
                <w:sz w:val="18"/>
                <w:szCs w:val="18"/>
              </w:rPr>
              <w:t>39</w:t>
            </w:r>
          </w:p>
        </w:tc>
        <w:tc>
          <w:tcPr>
            <w:tcW w:w="921" w:type="dxa"/>
            <w:tcBorders>
              <w:top w:val="nil"/>
              <w:left w:val="nil"/>
              <w:bottom w:val="nil"/>
              <w:right w:val="nil"/>
            </w:tcBorders>
          </w:tcPr>
          <w:p w14:paraId="00578BBB" w14:textId="0C35ADCD" w:rsidR="009618EC" w:rsidRPr="009618EC" w:rsidRDefault="009618EC" w:rsidP="009618EC">
            <w:pPr>
              <w:jc w:val="center"/>
              <w:rPr>
                <w:rFonts w:cstheme="minorHAnsi"/>
                <w:sz w:val="18"/>
                <w:szCs w:val="18"/>
              </w:rPr>
            </w:pPr>
            <w:r w:rsidRPr="009618EC">
              <w:rPr>
                <w:sz w:val="18"/>
                <w:szCs w:val="18"/>
              </w:rPr>
              <w:t>25</w:t>
            </w:r>
          </w:p>
        </w:tc>
        <w:tc>
          <w:tcPr>
            <w:tcW w:w="922" w:type="dxa"/>
            <w:tcBorders>
              <w:top w:val="nil"/>
              <w:left w:val="nil"/>
              <w:bottom w:val="nil"/>
              <w:right w:val="nil"/>
            </w:tcBorders>
          </w:tcPr>
          <w:p w14:paraId="39983470" w14:textId="37B3B90F" w:rsidR="009618EC" w:rsidRPr="009618EC" w:rsidRDefault="009618EC" w:rsidP="009618EC">
            <w:pPr>
              <w:jc w:val="center"/>
              <w:rPr>
                <w:rFonts w:cstheme="minorHAnsi"/>
                <w:sz w:val="18"/>
                <w:szCs w:val="18"/>
              </w:rPr>
            </w:pPr>
            <w:r w:rsidRPr="009618EC">
              <w:rPr>
                <w:sz w:val="18"/>
                <w:szCs w:val="18"/>
              </w:rPr>
              <w:t>34</w:t>
            </w:r>
          </w:p>
        </w:tc>
        <w:tc>
          <w:tcPr>
            <w:tcW w:w="921" w:type="dxa"/>
            <w:tcBorders>
              <w:top w:val="nil"/>
              <w:left w:val="nil"/>
              <w:bottom w:val="nil"/>
              <w:right w:val="nil"/>
            </w:tcBorders>
          </w:tcPr>
          <w:p w14:paraId="1F208CAD" w14:textId="1FD5F73E" w:rsidR="009618EC" w:rsidRPr="009618EC" w:rsidRDefault="009618EC" w:rsidP="009618EC">
            <w:pPr>
              <w:jc w:val="center"/>
              <w:rPr>
                <w:rFonts w:cstheme="minorHAnsi"/>
                <w:sz w:val="18"/>
                <w:szCs w:val="18"/>
              </w:rPr>
            </w:pPr>
            <w:r w:rsidRPr="009618EC">
              <w:rPr>
                <w:sz w:val="18"/>
                <w:szCs w:val="18"/>
              </w:rPr>
              <w:t>30</w:t>
            </w:r>
          </w:p>
        </w:tc>
        <w:tc>
          <w:tcPr>
            <w:tcW w:w="921" w:type="dxa"/>
            <w:tcBorders>
              <w:top w:val="nil"/>
              <w:left w:val="nil"/>
              <w:bottom w:val="nil"/>
              <w:right w:val="nil"/>
            </w:tcBorders>
          </w:tcPr>
          <w:p w14:paraId="3EC17E7F" w14:textId="75F27CD7" w:rsidR="009618EC" w:rsidRPr="009618EC" w:rsidRDefault="009618EC" w:rsidP="009618EC">
            <w:pPr>
              <w:jc w:val="center"/>
              <w:rPr>
                <w:rFonts w:cstheme="minorHAnsi"/>
                <w:sz w:val="18"/>
                <w:szCs w:val="18"/>
              </w:rPr>
            </w:pPr>
            <w:r w:rsidRPr="009618EC">
              <w:rPr>
                <w:sz w:val="18"/>
                <w:szCs w:val="18"/>
              </w:rPr>
              <w:t>5</w:t>
            </w:r>
          </w:p>
        </w:tc>
        <w:tc>
          <w:tcPr>
            <w:tcW w:w="922" w:type="dxa"/>
            <w:tcBorders>
              <w:top w:val="nil"/>
              <w:left w:val="nil"/>
              <w:bottom w:val="nil"/>
              <w:right w:val="nil"/>
            </w:tcBorders>
          </w:tcPr>
          <w:p w14:paraId="201EAA13" w14:textId="54C867D3" w:rsidR="009618EC" w:rsidRPr="009618EC" w:rsidRDefault="009618EC" w:rsidP="009618EC">
            <w:pPr>
              <w:jc w:val="center"/>
              <w:rPr>
                <w:rFonts w:cstheme="minorHAnsi"/>
                <w:sz w:val="18"/>
                <w:szCs w:val="18"/>
              </w:rPr>
            </w:pPr>
            <w:r w:rsidRPr="009618EC">
              <w:rPr>
                <w:sz w:val="18"/>
                <w:szCs w:val="18"/>
              </w:rPr>
              <w:t>2,53</w:t>
            </w:r>
          </w:p>
        </w:tc>
      </w:tr>
      <w:tr w:rsidR="009618EC" w:rsidRPr="000655D2" w14:paraId="60BBFE6D" w14:textId="77777777" w:rsidTr="008149CD">
        <w:tc>
          <w:tcPr>
            <w:tcW w:w="3828" w:type="dxa"/>
            <w:tcBorders>
              <w:top w:val="nil"/>
              <w:left w:val="nil"/>
              <w:bottom w:val="nil"/>
              <w:right w:val="nil"/>
            </w:tcBorders>
            <w:vAlign w:val="center"/>
          </w:tcPr>
          <w:p w14:paraId="75239719" w14:textId="77777777" w:rsidR="009618EC" w:rsidRPr="00DE70C7" w:rsidRDefault="009618EC" w:rsidP="009618EC">
            <w:pPr>
              <w:pStyle w:val="Legenda"/>
              <w:spacing w:after="0"/>
              <w:rPr>
                <w:rStyle w:val="normaltextrun"/>
                <w:rFonts w:ascii="Calibri" w:hAnsi="Calibri" w:cs="Calibri"/>
                <w:i w:val="0"/>
                <w:iCs w:val="0"/>
                <w:color w:val="auto"/>
                <w:sz w:val="20"/>
                <w:szCs w:val="20"/>
              </w:rPr>
            </w:pPr>
            <w:r w:rsidRPr="0051260F">
              <w:rPr>
                <w:rFonts w:ascii="Calibri" w:hAnsi="Calibri" w:cs="Calibri"/>
                <w:i w:val="0"/>
                <w:iCs w:val="0"/>
                <w:color w:val="auto"/>
              </w:rPr>
              <w:t>13. I repair broken small electronic and technical equipment (e.g. telephone, electric kettle)</w:t>
            </w:r>
          </w:p>
        </w:tc>
        <w:tc>
          <w:tcPr>
            <w:tcW w:w="921" w:type="dxa"/>
            <w:tcBorders>
              <w:top w:val="nil"/>
              <w:left w:val="nil"/>
              <w:bottom w:val="nil"/>
              <w:right w:val="nil"/>
            </w:tcBorders>
          </w:tcPr>
          <w:p w14:paraId="71689928" w14:textId="7613010F" w:rsidR="009618EC" w:rsidRPr="009618EC" w:rsidRDefault="009618EC" w:rsidP="009618EC">
            <w:pPr>
              <w:ind w:left="21" w:hanging="40"/>
              <w:jc w:val="center"/>
              <w:rPr>
                <w:rStyle w:val="normaltextrun"/>
                <w:rFonts w:cstheme="minorHAnsi"/>
                <w:sz w:val="18"/>
                <w:szCs w:val="18"/>
              </w:rPr>
            </w:pPr>
            <w:r w:rsidRPr="009618EC">
              <w:rPr>
                <w:sz w:val="18"/>
                <w:szCs w:val="18"/>
              </w:rPr>
              <w:t>24</w:t>
            </w:r>
          </w:p>
        </w:tc>
        <w:tc>
          <w:tcPr>
            <w:tcW w:w="921" w:type="dxa"/>
            <w:tcBorders>
              <w:top w:val="nil"/>
              <w:left w:val="nil"/>
              <w:bottom w:val="nil"/>
              <w:right w:val="nil"/>
            </w:tcBorders>
          </w:tcPr>
          <w:p w14:paraId="54C89621" w14:textId="2C795E06" w:rsidR="009618EC" w:rsidRPr="009618EC" w:rsidRDefault="009618EC" w:rsidP="009618EC">
            <w:pPr>
              <w:jc w:val="center"/>
              <w:rPr>
                <w:rFonts w:cstheme="minorHAnsi"/>
                <w:sz w:val="18"/>
                <w:szCs w:val="18"/>
              </w:rPr>
            </w:pPr>
            <w:r w:rsidRPr="009618EC">
              <w:rPr>
                <w:sz w:val="18"/>
                <w:szCs w:val="18"/>
              </w:rPr>
              <w:t>27</w:t>
            </w:r>
          </w:p>
        </w:tc>
        <w:tc>
          <w:tcPr>
            <w:tcW w:w="922" w:type="dxa"/>
            <w:tcBorders>
              <w:top w:val="nil"/>
              <w:left w:val="nil"/>
              <w:bottom w:val="nil"/>
              <w:right w:val="nil"/>
            </w:tcBorders>
          </w:tcPr>
          <w:p w14:paraId="2E3460E8" w14:textId="1E04249B" w:rsidR="009618EC" w:rsidRPr="009618EC" w:rsidRDefault="009618EC" w:rsidP="009618EC">
            <w:pPr>
              <w:jc w:val="center"/>
              <w:rPr>
                <w:rFonts w:cstheme="minorHAnsi"/>
                <w:sz w:val="18"/>
                <w:szCs w:val="18"/>
              </w:rPr>
            </w:pPr>
            <w:r w:rsidRPr="009618EC">
              <w:rPr>
                <w:sz w:val="18"/>
                <w:szCs w:val="18"/>
              </w:rPr>
              <w:t>46</w:t>
            </w:r>
          </w:p>
        </w:tc>
        <w:tc>
          <w:tcPr>
            <w:tcW w:w="921" w:type="dxa"/>
            <w:tcBorders>
              <w:top w:val="nil"/>
              <w:left w:val="nil"/>
              <w:bottom w:val="nil"/>
              <w:right w:val="nil"/>
            </w:tcBorders>
          </w:tcPr>
          <w:p w14:paraId="2A7673DB" w14:textId="4CEEB781" w:rsidR="009618EC" w:rsidRPr="009618EC" w:rsidRDefault="009618EC" w:rsidP="009618EC">
            <w:pPr>
              <w:jc w:val="center"/>
              <w:rPr>
                <w:rFonts w:cstheme="minorHAnsi"/>
                <w:sz w:val="18"/>
                <w:szCs w:val="18"/>
              </w:rPr>
            </w:pPr>
            <w:r w:rsidRPr="009618EC">
              <w:rPr>
                <w:sz w:val="18"/>
                <w:szCs w:val="18"/>
              </w:rPr>
              <w:t>29</w:t>
            </w:r>
          </w:p>
        </w:tc>
        <w:tc>
          <w:tcPr>
            <w:tcW w:w="921" w:type="dxa"/>
            <w:tcBorders>
              <w:top w:val="nil"/>
              <w:left w:val="nil"/>
              <w:bottom w:val="nil"/>
              <w:right w:val="nil"/>
            </w:tcBorders>
          </w:tcPr>
          <w:p w14:paraId="1D476EA7" w14:textId="6A15917C" w:rsidR="009618EC" w:rsidRPr="009618EC" w:rsidRDefault="009618EC" w:rsidP="009618EC">
            <w:pPr>
              <w:jc w:val="center"/>
              <w:rPr>
                <w:rFonts w:cstheme="minorHAnsi"/>
                <w:sz w:val="18"/>
                <w:szCs w:val="18"/>
              </w:rPr>
            </w:pPr>
            <w:r w:rsidRPr="009618EC">
              <w:rPr>
                <w:sz w:val="18"/>
                <w:szCs w:val="18"/>
              </w:rPr>
              <w:t>8</w:t>
            </w:r>
          </w:p>
        </w:tc>
        <w:tc>
          <w:tcPr>
            <w:tcW w:w="922" w:type="dxa"/>
            <w:tcBorders>
              <w:top w:val="nil"/>
              <w:left w:val="nil"/>
              <w:bottom w:val="nil"/>
              <w:right w:val="nil"/>
            </w:tcBorders>
          </w:tcPr>
          <w:p w14:paraId="586CCB31" w14:textId="06E699C3" w:rsidR="009618EC" w:rsidRPr="009618EC" w:rsidRDefault="009618EC" w:rsidP="009618EC">
            <w:pPr>
              <w:jc w:val="center"/>
              <w:rPr>
                <w:rFonts w:cstheme="minorHAnsi"/>
                <w:sz w:val="18"/>
                <w:szCs w:val="18"/>
              </w:rPr>
            </w:pPr>
            <w:r w:rsidRPr="009618EC">
              <w:rPr>
                <w:sz w:val="18"/>
                <w:szCs w:val="18"/>
              </w:rPr>
              <w:t>2,78</w:t>
            </w:r>
          </w:p>
        </w:tc>
      </w:tr>
      <w:tr w:rsidR="009618EC" w:rsidRPr="000655D2" w14:paraId="625CF6A4" w14:textId="77777777" w:rsidTr="008149CD">
        <w:tc>
          <w:tcPr>
            <w:tcW w:w="3828" w:type="dxa"/>
            <w:tcBorders>
              <w:top w:val="nil"/>
              <w:left w:val="nil"/>
              <w:bottom w:val="nil"/>
              <w:right w:val="nil"/>
            </w:tcBorders>
            <w:vAlign w:val="center"/>
          </w:tcPr>
          <w:p w14:paraId="271C7D75" w14:textId="77777777" w:rsidR="009618EC" w:rsidRPr="00DE70C7" w:rsidRDefault="009618EC" w:rsidP="009618EC">
            <w:pPr>
              <w:pStyle w:val="Legenda"/>
              <w:spacing w:after="0"/>
              <w:rPr>
                <w:rStyle w:val="normaltextrun"/>
                <w:rFonts w:ascii="Calibri" w:hAnsi="Calibri" w:cs="Calibri"/>
                <w:i w:val="0"/>
                <w:iCs w:val="0"/>
                <w:color w:val="auto"/>
                <w:sz w:val="20"/>
                <w:szCs w:val="20"/>
              </w:rPr>
            </w:pPr>
            <w:r w:rsidRPr="0051260F">
              <w:rPr>
                <w:rFonts w:ascii="Calibri" w:hAnsi="Calibri" w:cs="Calibri"/>
                <w:i w:val="0"/>
                <w:iCs w:val="0"/>
                <w:color w:val="auto"/>
              </w:rPr>
              <w:t>14. I repair large electronic and technical equipment (e.g. computers)</w:t>
            </w:r>
          </w:p>
        </w:tc>
        <w:tc>
          <w:tcPr>
            <w:tcW w:w="921" w:type="dxa"/>
            <w:tcBorders>
              <w:top w:val="nil"/>
              <w:left w:val="nil"/>
              <w:bottom w:val="nil"/>
              <w:right w:val="nil"/>
            </w:tcBorders>
          </w:tcPr>
          <w:p w14:paraId="0B05AD86" w14:textId="00B2B0E2" w:rsidR="009618EC" w:rsidRPr="009618EC" w:rsidRDefault="009618EC" w:rsidP="009618EC">
            <w:pPr>
              <w:ind w:left="21" w:hanging="40"/>
              <w:jc w:val="center"/>
              <w:rPr>
                <w:rStyle w:val="normaltextrun"/>
                <w:rFonts w:cstheme="minorHAnsi"/>
                <w:sz w:val="18"/>
                <w:szCs w:val="18"/>
              </w:rPr>
            </w:pPr>
            <w:r w:rsidRPr="009618EC">
              <w:rPr>
                <w:sz w:val="18"/>
                <w:szCs w:val="18"/>
              </w:rPr>
              <w:t>21</w:t>
            </w:r>
          </w:p>
        </w:tc>
        <w:tc>
          <w:tcPr>
            <w:tcW w:w="921" w:type="dxa"/>
            <w:tcBorders>
              <w:top w:val="nil"/>
              <w:left w:val="nil"/>
              <w:bottom w:val="nil"/>
              <w:right w:val="nil"/>
            </w:tcBorders>
          </w:tcPr>
          <w:p w14:paraId="73DEB41C" w14:textId="2A4079ED" w:rsidR="009618EC" w:rsidRPr="009618EC" w:rsidRDefault="009618EC" w:rsidP="009618EC">
            <w:pPr>
              <w:jc w:val="center"/>
              <w:rPr>
                <w:rFonts w:cstheme="minorHAnsi"/>
                <w:sz w:val="18"/>
                <w:szCs w:val="18"/>
              </w:rPr>
            </w:pPr>
            <w:r w:rsidRPr="009618EC">
              <w:rPr>
                <w:sz w:val="18"/>
                <w:szCs w:val="18"/>
              </w:rPr>
              <w:t>21</w:t>
            </w:r>
          </w:p>
        </w:tc>
        <w:tc>
          <w:tcPr>
            <w:tcW w:w="922" w:type="dxa"/>
            <w:tcBorders>
              <w:top w:val="nil"/>
              <w:left w:val="nil"/>
              <w:bottom w:val="nil"/>
              <w:right w:val="nil"/>
            </w:tcBorders>
          </w:tcPr>
          <w:p w14:paraId="41B08C7C" w14:textId="353FC179" w:rsidR="009618EC" w:rsidRPr="009618EC" w:rsidRDefault="009618EC" w:rsidP="009618EC">
            <w:pPr>
              <w:jc w:val="center"/>
              <w:rPr>
                <w:rFonts w:cstheme="minorHAnsi"/>
                <w:sz w:val="18"/>
                <w:szCs w:val="18"/>
              </w:rPr>
            </w:pPr>
            <w:r w:rsidRPr="009618EC">
              <w:rPr>
                <w:sz w:val="18"/>
                <w:szCs w:val="18"/>
              </w:rPr>
              <w:t>24</w:t>
            </w:r>
          </w:p>
        </w:tc>
        <w:tc>
          <w:tcPr>
            <w:tcW w:w="921" w:type="dxa"/>
            <w:tcBorders>
              <w:top w:val="nil"/>
              <w:left w:val="nil"/>
              <w:bottom w:val="nil"/>
              <w:right w:val="nil"/>
            </w:tcBorders>
          </w:tcPr>
          <w:p w14:paraId="2D0A43B2" w14:textId="6EF4F35F" w:rsidR="009618EC" w:rsidRPr="009618EC" w:rsidRDefault="009618EC" w:rsidP="009618EC">
            <w:pPr>
              <w:jc w:val="center"/>
              <w:rPr>
                <w:rFonts w:cstheme="minorHAnsi"/>
                <w:sz w:val="18"/>
                <w:szCs w:val="18"/>
              </w:rPr>
            </w:pPr>
            <w:r w:rsidRPr="009618EC">
              <w:rPr>
                <w:sz w:val="18"/>
                <w:szCs w:val="18"/>
              </w:rPr>
              <w:t>44</w:t>
            </w:r>
          </w:p>
        </w:tc>
        <w:tc>
          <w:tcPr>
            <w:tcW w:w="921" w:type="dxa"/>
            <w:tcBorders>
              <w:top w:val="nil"/>
              <w:left w:val="nil"/>
              <w:bottom w:val="nil"/>
              <w:right w:val="nil"/>
            </w:tcBorders>
          </w:tcPr>
          <w:p w14:paraId="7DD3C48C" w14:textId="41B774EA" w:rsidR="009618EC" w:rsidRPr="009618EC" w:rsidRDefault="009618EC" w:rsidP="009618EC">
            <w:pPr>
              <w:jc w:val="center"/>
              <w:rPr>
                <w:rFonts w:cstheme="minorHAnsi"/>
                <w:sz w:val="18"/>
                <w:szCs w:val="18"/>
              </w:rPr>
            </w:pPr>
            <w:r w:rsidRPr="009618EC">
              <w:rPr>
                <w:sz w:val="18"/>
                <w:szCs w:val="18"/>
              </w:rPr>
              <w:t>24</w:t>
            </w:r>
          </w:p>
        </w:tc>
        <w:tc>
          <w:tcPr>
            <w:tcW w:w="922" w:type="dxa"/>
            <w:tcBorders>
              <w:top w:val="nil"/>
              <w:left w:val="nil"/>
              <w:bottom w:val="nil"/>
              <w:right w:val="nil"/>
            </w:tcBorders>
          </w:tcPr>
          <w:p w14:paraId="40283A9A" w14:textId="2E2A8A91" w:rsidR="009618EC" w:rsidRPr="009618EC" w:rsidRDefault="009618EC" w:rsidP="009618EC">
            <w:pPr>
              <w:jc w:val="center"/>
              <w:rPr>
                <w:rFonts w:cstheme="minorHAnsi"/>
                <w:sz w:val="18"/>
                <w:szCs w:val="18"/>
              </w:rPr>
            </w:pPr>
            <w:r w:rsidRPr="009618EC">
              <w:rPr>
                <w:sz w:val="18"/>
                <w:szCs w:val="18"/>
              </w:rPr>
              <w:t>3,22</w:t>
            </w:r>
          </w:p>
        </w:tc>
      </w:tr>
      <w:tr w:rsidR="009618EC" w:rsidRPr="000655D2" w14:paraId="7736653C" w14:textId="77777777" w:rsidTr="008149CD">
        <w:tc>
          <w:tcPr>
            <w:tcW w:w="3828" w:type="dxa"/>
            <w:tcBorders>
              <w:top w:val="nil"/>
              <w:left w:val="nil"/>
              <w:bottom w:val="nil"/>
              <w:right w:val="nil"/>
            </w:tcBorders>
            <w:vAlign w:val="center"/>
          </w:tcPr>
          <w:p w14:paraId="236EE379" w14:textId="77777777" w:rsidR="009618EC" w:rsidRPr="00DE70C7" w:rsidRDefault="009618EC" w:rsidP="009618EC">
            <w:pPr>
              <w:pStyle w:val="Legenda"/>
              <w:spacing w:after="0"/>
              <w:rPr>
                <w:rStyle w:val="normaltextrun"/>
                <w:rFonts w:ascii="Calibri" w:hAnsi="Calibri" w:cs="Calibri"/>
                <w:i w:val="0"/>
                <w:iCs w:val="0"/>
                <w:color w:val="auto"/>
                <w:sz w:val="20"/>
                <w:szCs w:val="20"/>
              </w:rPr>
            </w:pPr>
            <w:r w:rsidRPr="0051260F">
              <w:rPr>
                <w:rFonts w:ascii="Calibri" w:hAnsi="Calibri" w:cs="Calibri"/>
                <w:i w:val="0"/>
                <w:iCs w:val="0"/>
                <w:color w:val="auto"/>
              </w:rPr>
              <w:t>15. I buy an adequate number of food items in relation to what I can eat</w:t>
            </w:r>
          </w:p>
        </w:tc>
        <w:tc>
          <w:tcPr>
            <w:tcW w:w="921" w:type="dxa"/>
            <w:tcBorders>
              <w:top w:val="nil"/>
              <w:left w:val="nil"/>
              <w:bottom w:val="nil"/>
              <w:right w:val="nil"/>
            </w:tcBorders>
          </w:tcPr>
          <w:p w14:paraId="70195007" w14:textId="4115EE83" w:rsidR="009618EC" w:rsidRPr="009618EC" w:rsidRDefault="00C34FE7" w:rsidP="009618EC">
            <w:pPr>
              <w:ind w:left="21" w:hanging="40"/>
              <w:jc w:val="center"/>
              <w:rPr>
                <w:rStyle w:val="normaltextrun"/>
                <w:rFonts w:cstheme="minorHAnsi"/>
                <w:sz w:val="18"/>
                <w:szCs w:val="18"/>
              </w:rPr>
            </w:pPr>
            <w:r>
              <w:rPr>
                <w:sz w:val="18"/>
                <w:szCs w:val="18"/>
              </w:rPr>
              <w:t>.</w:t>
            </w:r>
          </w:p>
        </w:tc>
        <w:tc>
          <w:tcPr>
            <w:tcW w:w="921" w:type="dxa"/>
            <w:tcBorders>
              <w:top w:val="nil"/>
              <w:left w:val="nil"/>
              <w:bottom w:val="nil"/>
              <w:right w:val="nil"/>
            </w:tcBorders>
          </w:tcPr>
          <w:p w14:paraId="162009CB" w14:textId="6CD5FB7E" w:rsidR="009618EC" w:rsidRPr="009618EC" w:rsidRDefault="009618EC" w:rsidP="009618EC">
            <w:pPr>
              <w:jc w:val="center"/>
              <w:rPr>
                <w:rFonts w:cstheme="minorHAnsi"/>
                <w:sz w:val="18"/>
                <w:szCs w:val="18"/>
              </w:rPr>
            </w:pPr>
            <w:r w:rsidRPr="009618EC">
              <w:rPr>
                <w:sz w:val="18"/>
                <w:szCs w:val="18"/>
              </w:rPr>
              <w:t>6</w:t>
            </w:r>
          </w:p>
        </w:tc>
        <w:tc>
          <w:tcPr>
            <w:tcW w:w="922" w:type="dxa"/>
            <w:tcBorders>
              <w:top w:val="nil"/>
              <w:left w:val="nil"/>
              <w:bottom w:val="nil"/>
              <w:right w:val="nil"/>
            </w:tcBorders>
          </w:tcPr>
          <w:p w14:paraId="66245DED" w14:textId="64027E0D" w:rsidR="009618EC" w:rsidRPr="009618EC" w:rsidRDefault="009618EC" w:rsidP="009618EC">
            <w:pPr>
              <w:jc w:val="center"/>
              <w:rPr>
                <w:rFonts w:cstheme="minorHAnsi"/>
                <w:sz w:val="18"/>
                <w:szCs w:val="18"/>
              </w:rPr>
            </w:pPr>
            <w:r w:rsidRPr="009618EC">
              <w:rPr>
                <w:sz w:val="18"/>
                <w:szCs w:val="18"/>
              </w:rPr>
              <w:t>28</w:t>
            </w:r>
          </w:p>
        </w:tc>
        <w:tc>
          <w:tcPr>
            <w:tcW w:w="921" w:type="dxa"/>
            <w:tcBorders>
              <w:top w:val="nil"/>
              <w:left w:val="nil"/>
              <w:bottom w:val="nil"/>
              <w:right w:val="nil"/>
            </w:tcBorders>
          </w:tcPr>
          <w:p w14:paraId="1C343B3F" w14:textId="044367C5" w:rsidR="009618EC" w:rsidRPr="009618EC" w:rsidRDefault="009618EC" w:rsidP="009618EC">
            <w:pPr>
              <w:jc w:val="center"/>
              <w:rPr>
                <w:rFonts w:cstheme="minorHAnsi"/>
                <w:sz w:val="18"/>
                <w:szCs w:val="18"/>
              </w:rPr>
            </w:pPr>
            <w:r w:rsidRPr="009618EC">
              <w:rPr>
                <w:sz w:val="18"/>
                <w:szCs w:val="18"/>
              </w:rPr>
              <w:t>54</w:t>
            </w:r>
          </w:p>
        </w:tc>
        <w:tc>
          <w:tcPr>
            <w:tcW w:w="921" w:type="dxa"/>
            <w:tcBorders>
              <w:top w:val="nil"/>
              <w:left w:val="nil"/>
              <w:bottom w:val="nil"/>
              <w:right w:val="nil"/>
            </w:tcBorders>
          </w:tcPr>
          <w:p w14:paraId="1AD193D1" w14:textId="30680779" w:rsidR="009618EC" w:rsidRPr="009618EC" w:rsidRDefault="009618EC" w:rsidP="009618EC">
            <w:pPr>
              <w:jc w:val="center"/>
              <w:rPr>
                <w:rFonts w:cstheme="minorHAnsi"/>
                <w:sz w:val="18"/>
                <w:szCs w:val="18"/>
              </w:rPr>
            </w:pPr>
            <w:r w:rsidRPr="009618EC">
              <w:rPr>
                <w:sz w:val="18"/>
                <w:szCs w:val="18"/>
              </w:rPr>
              <w:t>45</w:t>
            </w:r>
          </w:p>
        </w:tc>
        <w:tc>
          <w:tcPr>
            <w:tcW w:w="922" w:type="dxa"/>
            <w:tcBorders>
              <w:top w:val="nil"/>
              <w:left w:val="nil"/>
              <w:bottom w:val="nil"/>
              <w:right w:val="nil"/>
            </w:tcBorders>
          </w:tcPr>
          <w:p w14:paraId="752067AE" w14:textId="1702AC39" w:rsidR="009618EC" w:rsidRPr="009618EC" w:rsidRDefault="009618EC" w:rsidP="009618EC">
            <w:pPr>
              <w:jc w:val="center"/>
              <w:rPr>
                <w:rFonts w:cstheme="minorHAnsi"/>
                <w:sz w:val="18"/>
                <w:szCs w:val="18"/>
              </w:rPr>
            </w:pPr>
            <w:r w:rsidRPr="009618EC">
              <w:rPr>
                <w:sz w:val="18"/>
                <w:szCs w:val="18"/>
              </w:rPr>
              <w:t>4,04</w:t>
            </w:r>
          </w:p>
        </w:tc>
      </w:tr>
      <w:tr w:rsidR="009618EC" w:rsidRPr="000655D2" w14:paraId="5EA94738" w14:textId="77777777" w:rsidTr="008149CD">
        <w:tc>
          <w:tcPr>
            <w:tcW w:w="3828" w:type="dxa"/>
            <w:tcBorders>
              <w:top w:val="nil"/>
              <w:left w:val="nil"/>
              <w:bottom w:val="nil"/>
              <w:right w:val="nil"/>
            </w:tcBorders>
            <w:vAlign w:val="center"/>
          </w:tcPr>
          <w:p w14:paraId="7CD6A5B4" w14:textId="77777777" w:rsidR="009618EC" w:rsidRPr="00DE70C7" w:rsidRDefault="009618EC" w:rsidP="009618EC">
            <w:pPr>
              <w:pStyle w:val="Legenda"/>
              <w:spacing w:after="0"/>
              <w:rPr>
                <w:rStyle w:val="normaltextrun"/>
                <w:rFonts w:ascii="Calibri" w:hAnsi="Calibri" w:cs="Calibri"/>
                <w:i w:val="0"/>
                <w:iCs w:val="0"/>
                <w:color w:val="auto"/>
                <w:sz w:val="20"/>
                <w:szCs w:val="20"/>
              </w:rPr>
            </w:pPr>
            <w:r w:rsidRPr="0051260F">
              <w:rPr>
                <w:rFonts w:ascii="Calibri" w:hAnsi="Calibri" w:cs="Calibri"/>
                <w:i w:val="0"/>
                <w:iCs w:val="0"/>
                <w:color w:val="auto"/>
              </w:rPr>
              <w:t>16. I do the laundry when the amount needed to load the entire washing machine has been collected</w:t>
            </w:r>
          </w:p>
        </w:tc>
        <w:tc>
          <w:tcPr>
            <w:tcW w:w="921" w:type="dxa"/>
            <w:tcBorders>
              <w:top w:val="nil"/>
              <w:left w:val="nil"/>
              <w:bottom w:val="nil"/>
              <w:right w:val="nil"/>
            </w:tcBorders>
          </w:tcPr>
          <w:p w14:paraId="519FF4C8" w14:textId="22201CE8" w:rsidR="009618EC" w:rsidRPr="009618EC" w:rsidRDefault="00C34FE7" w:rsidP="009618EC">
            <w:pPr>
              <w:ind w:left="21" w:hanging="40"/>
              <w:jc w:val="center"/>
              <w:rPr>
                <w:rStyle w:val="normaltextrun"/>
                <w:rFonts w:cstheme="minorHAnsi"/>
                <w:sz w:val="18"/>
                <w:szCs w:val="18"/>
              </w:rPr>
            </w:pPr>
            <w:r>
              <w:rPr>
                <w:sz w:val="18"/>
                <w:szCs w:val="18"/>
              </w:rPr>
              <w:t>.</w:t>
            </w:r>
          </w:p>
        </w:tc>
        <w:tc>
          <w:tcPr>
            <w:tcW w:w="921" w:type="dxa"/>
            <w:tcBorders>
              <w:top w:val="nil"/>
              <w:left w:val="nil"/>
              <w:bottom w:val="nil"/>
              <w:right w:val="nil"/>
            </w:tcBorders>
          </w:tcPr>
          <w:p w14:paraId="007E8962" w14:textId="36A2CCFE" w:rsidR="009618EC" w:rsidRPr="009618EC" w:rsidRDefault="009618EC" w:rsidP="009618EC">
            <w:pPr>
              <w:jc w:val="center"/>
              <w:rPr>
                <w:rFonts w:cstheme="minorHAnsi"/>
                <w:sz w:val="18"/>
                <w:szCs w:val="18"/>
              </w:rPr>
            </w:pPr>
            <w:r w:rsidRPr="009618EC">
              <w:rPr>
                <w:sz w:val="18"/>
                <w:szCs w:val="18"/>
              </w:rPr>
              <w:t>1</w:t>
            </w:r>
          </w:p>
        </w:tc>
        <w:tc>
          <w:tcPr>
            <w:tcW w:w="922" w:type="dxa"/>
            <w:tcBorders>
              <w:top w:val="nil"/>
              <w:left w:val="nil"/>
              <w:bottom w:val="nil"/>
              <w:right w:val="nil"/>
            </w:tcBorders>
          </w:tcPr>
          <w:p w14:paraId="11691739" w14:textId="53B20F9D" w:rsidR="009618EC" w:rsidRPr="009618EC" w:rsidRDefault="009618EC" w:rsidP="009618EC">
            <w:pPr>
              <w:jc w:val="center"/>
              <w:rPr>
                <w:rFonts w:cstheme="minorHAnsi"/>
                <w:sz w:val="18"/>
                <w:szCs w:val="18"/>
              </w:rPr>
            </w:pPr>
            <w:r w:rsidRPr="009618EC">
              <w:rPr>
                <w:sz w:val="18"/>
                <w:szCs w:val="18"/>
              </w:rPr>
              <w:t>14</w:t>
            </w:r>
          </w:p>
        </w:tc>
        <w:tc>
          <w:tcPr>
            <w:tcW w:w="921" w:type="dxa"/>
            <w:tcBorders>
              <w:top w:val="nil"/>
              <w:left w:val="nil"/>
              <w:bottom w:val="nil"/>
              <w:right w:val="nil"/>
            </w:tcBorders>
          </w:tcPr>
          <w:p w14:paraId="07AC960A" w14:textId="3D014D77" w:rsidR="009618EC" w:rsidRPr="009618EC" w:rsidRDefault="009618EC" w:rsidP="009618EC">
            <w:pPr>
              <w:jc w:val="center"/>
              <w:rPr>
                <w:rFonts w:cstheme="minorHAnsi"/>
                <w:sz w:val="18"/>
                <w:szCs w:val="18"/>
              </w:rPr>
            </w:pPr>
            <w:r w:rsidRPr="009618EC">
              <w:rPr>
                <w:sz w:val="18"/>
                <w:szCs w:val="18"/>
              </w:rPr>
              <w:t>38</w:t>
            </w:r>
          </w:p>
        </w:tc>
        <w:tc>
          <w:tcPr>
            <w:tcW w:w="921" w:type="dxa"/>
            <w:tcBorders>
              <w:top w:val="nil"/>
              <w:left w:val="nil"/>
              <w:bottom w:val="nil"/>
              <w:right w:val="nil"/>
            </w:tcBorders>
          </w:tcPr>
          <w:p w14:paraId="0304C2AF" w14:textId="537D7BA8" w:rsidR="009618EC" w:rsidRPr="009618EC" w:rsidRDefault="009618EC" w:rsidP="009618EC">
            <w:pPr>
              <w:jc w:val="center"/>
              <w:rPr>
                <w:rFonts w:cstheme="minorHAnsi"/>
                <w:sz w:val="18"/>
                <w:szCs w:val="18"/>
              </w:rPr>
            </w:pPr>
            <w:r w:rsidRPr="009618EC">
              <w:rPr>
                <w:sz w:val="18"/>
                <w:szCs w:val="18"/>
              </w:rPr>
              <w:t>80</w:t>
            </w:r>
          </w:p>
        </w:tc>
        <w:tc>
          <w:tcPr>
            <w:tcW w:w="922" w:type="dxa"/>
            <w:tcBorders>
              <w:top w:val="nil"/>
              <w:left w:val="nil"/>
              <w:bottom w:val="nil"/>
              <w:right w:val="nil"/>
            </w:tcBorders>
          </w:tcPr>
          <w:p w14:paraId="68AD6284" w14:textId="149B6DA6" w:rsidR="009618EC" w:rsidRPr="009618EC" w:rsidRDefault="009618EC" w:rsidP="009618EC">
            <w:pPr>
              <w:jc w:val="center"/>
              <w:rPr>
                <w:rFonts w:cstheme="minorHAnsi"/>
                <w:sz w:val="18"/>
                <w:szCs w:val="18"/>
              </w:rPr>
            </w:pPr>
            <w:r w:rsidRPr="009618EC">
              <w:rPr>
                <w:sz w:val="18"/>
                <w:szCs w:val="18"/>
              </w:rPr>
              <w:t>4,48</w:t>
            </w:r>
          </w:p>
        </w:tc>
      </w:tr>
      <w:tr w:rsidR="009618EC" w:rsidRPr="000655D2" w14:paraId="411B1431" w14:textId="77777777" w:rsidTr="008149CD">
        <w:tc>
          <w:tcPr>
            <w:tcW w:w="3828" w:type="dxa"/>
            <w:tcBorders>
              <w:top w:val="nil"/>
              <w:left w:val="nil"/>
              <w:bottom w:val="nil"/>
              <w:right w:val="nil"/>
            </w:tcBorders>
            <w:vAlign w:val="center"/>
          </w:tcPr>
          <w:p w14:paraId="1F1E1FAA" w14:textId="77777777" w:rsidR="009618EC" w:rsidRPr="00DE70C7" w:rsidRDefault="009618EC" w:rsidP="009618EC">
            <w:pPr>
              <w:pStyle w:val="Legenda"/>
              <w:spacing w:after="0"/>
              <w:rPr>
                <w:rStyle w:val="normaltextrun"/>
                <w:rFonts w:ascii="Calibri" w:hAnsi="Calibri" w:cs="Calibri"/>
                <w:i w:val="0"/>
                <w:iCs w:val="0"/>
                <w:color w:val="auto"/>
                <w:sz w:val="20"/>
                <w:szCs w:val="20"/>
              </w:rPr>
            </w:pPr>
            <w:r w:rsidRPr="0051260F">
              <w:rPr>
                <w:rFonts w:ascii="Calibri" w:hAnsi="Calibri" w:cs="Calibri"/>
                <w:i w:val="0"/>
                <w:iCs w:val="0"/>
                <w:color w:val="auto"/>
              </w:rPr>
              <w:t>17. I dry my laundry in the open air</w:t>
            </w:r>
          </w:p>
        </w:tc>
        <w:tc>
          <w:tcPr>
            <w:tcW w:w="921" w:type="dxa"/>
            <w:tcBorders>
              <w:top w:val="nil"/>
              <w:left w:val="nil"/>
              <w:bottom w:val="nil"/>
              <w:right w:val="nil"/>
            </w:tcBorders>
          </w:tcPr>
          <w:p w14:paraId="61B17AF2" w14:textId="4FFBDA19" w:rsidR="009618EC" w:rsidRPr="009618EC" w:rsidRDefault="009618EC" w:rsidP="009618EC">
            <w:pPr>
              <w:ind w:left="21" w:hanging="40"/>
              <w:jc w:val="center"/>
              <w:rPr>
                <w:rStyle w:val="normaltextrun"/>
                <w:rFonts w:cstheme="minorHAnsi"/>
                <w:sz w:val="18"/>
                <w:szCs w:val="18"/>
              </w:rPr>
            </w:pPr>
            <w:r w:rsidRPr="009618EC">
              <w:rPr>
                <w:sz w:val="18"/>
                <w:szCs w:val="18"/>
              </w:rPr>
              <w:t>8</w:t>
            </w:r>
          </w:p>
        </w:tc>
        <w:tc>
          <w:tcPr>
            <w:tcW w:w="921" w:type="dxa"/>
            <w:tcBorders>
              <w:top w:val="nil"/>
              <w:left w:val="nil"/>
              <w:bottom w:val="nil"/>
              <w:right w:val="nil"/>
            </w:tcBorders>
          </w:tcPr>
          <w:p w14:paraId="70C68CF9" w14:textId="4AE780DA" w:rsidR="009618EC" w:rsidRPr="009618EC" w:rsidRDefault="009618EC" w:rsidP="009618EC">
            <w:pPr>
              <w:jc w:val="center"/>
              <w:rPr>
                <w:rFonts w:cstheme="minorHAnsi"/>
                <w:sz w:val="18"/>
                <w:szCs w:val="18"/>
              </w:rPr>
            </w:pPr>
            <w:r w:rsidRPr="009618EC">
              <w:rPr>
                <w:sz w:val="18"/>
                <w:szCs w:val="18"/>
              </w:rPr>
              <w:t>17</w:t>
            </w:r>
          </w:p>
        </w:tc>
        <w:tc>
          <w:tcPr>
            <w:tcW w:w="922" w:type="dxa"/>
            <w:tcBorders>
              <w:top w:val="nil"/>
              <w:left w:val="nil"/>
              <w:bottom w:val="nil"/>
              <w:right w:val="nil"/>
            </w:tcBorders>
          </w:tcPr>
          <w:p w14:paraId="0C1B1E5A" w14:textId="76F7AC29" w:rsidR="009618EC" w:rsidRPr="009618EC" w:rsidRDefault="009618EC" w:rsidP="009618EC">
            <w:pPr>
              <w:jc w:val="center"/>
              <w:rPr>
                <w:rFonts w:cstheme="minorHAnsi"/>
                <w:sz w:val="18"/>
                <w:szCs w:val="18"/>
              </w:rPr>
            </w:pPr>
            <w:r w:rsidRPr="009618EC">
              <w:rPr>
                <w:sz w:val="18"/>
                <w:szCs w:val="18"/>
              </w:rPr>
              <w:t>22</w:t>
            </w:r>
          </w:p>
        </w:tc>
        <w:tc>
          <w:tcPr>
            <w:tcW w:w="921" w:type="dxa"/>
            <w:tcBorders>
              <w:top w:val="nil"/>
              <w:left w:val="nil"/>
              <w:bottom w:val="nil"/>
              <w:right w:val="nil"/>
            </w:tcBorders>
          </w:tcPr>
          <w:p w14:paraId="076819C5" w14:textId="5E489596" w:rsidR="009618EC" w:rsidRPr="009618EC" w:rsidRDefault="009618EC" w:rsidP="009618EC">
            <w:pPr>
              <w:jc w:val="center"/>
              <w:rPr>
                <w:rFonts w:cstheme="minorHAnsi"/>
                <w:sz w:val="18"/>
                <w:szCs w:val="18"/>
              </w:rPr>
            </w:pPr>
            <w:r w:rsidRPr="009618EC">
              <w:rPr>
                <w:sz w:val="18"/>
                <w:szCs w:val="18"/>
              </w:rPr>
              <w:t>29</w:t>
            </w:r>
          </w:p>
        </w:tc>
        <w:tc>
          <w:tcPr>
            <w:tcW w:w="921" w:type="dxa"/>
            <w:tcBorders>
              <w:top w:val="nil"/>
              <w:left w:val="nil"/>
              <w:bottom w:val="nil"/>
              <w:right w:val="nil"/>
            </w:tcBorders>
          </w:tcPr>
          <w:p w14:paraId="3FB16173" w14:textId="00EE86D1" w:rsidR="009618EC" w:rsidRPr="009618EC" w:rsidRDefault="009618EC" w:rsidP="009618EC">
            <w:pPr>
              <w:jc w:val="center"/>
              <w:rPr>
                <w:rFonts w:cstheme="minorHAnsi"/>
                <w:sz w:val="18"/>
                <w:szCs w:val="18"/>
              </w:rPr>
            </w:pPr>
            <w:r w:rsidRPr="009618EC">
              <w:rPr>
                <w:sz w:val="18"/>
                <w:szCs w:val="18"/>
              </w:rPr>
              <w:t>57</w:t>
            </w:r>
          </w:p>
        </w:tc>
        <w:tc>
          <w:tcPr>
            <w:tcW w:w="922" w:type="dxa"/>
            <w:tcBorders>
              <w:top w:val="nil"/>
              <w:left w:val="nil"/>
              <w:bottom w:val="nil"/>
              <w:right w:val="nil"/>
            </w:tcBorders>
          </w:tcPr>
          <w:p w14:paraId="12F44C2D" w14:textId="51EA9E22" w:rsidR="009618EC" w:rsidRPr="009618EC" w:rsidRDefault="009618EC" w:rsidP="009618EC">
            <w:pPr>
              <w:jc w:val="center"/>
              <w:rPr>
                <w:rFonts w:cstheme="minorHAnsi"/>
                <w:sz w:val="18"/>
                <w:szCs w:val="18"/>
              </w:rPr>
            </w:pPr>
            <w:r w:rsidRPr="009618EC">
              <w:rPr>
                <w:sz w:val="18"/>
                <w:szCs w:val="18"/>
              </w:rPr>
              <w:t>3,83</w:t>
            </w:r>
          </w:p>
        </w:tc>
      </w:tr>
      <w:tr w:rsidR="009618EC" w:rsidRPr="000655D2" w14:paraId="2C8CA24F" w14:textId="77777777" w:rsidTr="008149CD">
        <w:tc>
          <w:tcPr>
            <w:tcW w:w="3828" w:type="dxa"/>
            <w:tcBorders>
              <w:top w:val="nil"/>
              <w:left w:val="nil"/>
              <w:bottom w:val="nil"/>
              <w:right w:val="nil"/>
            </w:tcBorders>
            <w:vAlign w:val="center"/>
          </w:tcPr>
          <w:p w14:paraId="46E27E55" w14:textId="77777777" w:rsidR="009618EC" w:rsidRPr="00DE70C7" w:rsidRDefault="009618EC" w:rsidP="009618EC">
            <w:pPr>
              <w:pStyle w:val="Legenda"/>
              <w:spacing w:after="0"/>
              <w:rPr>
                <w:rStyle w:val="normaltextrun"/>
                <w:rFonts w:ascii="Calibri" w:hAnsi="Calibri" w:cs="Calibri"/>
                <w:i w:val="0"/>
                <w:iCs w:val="0"/>
                <w:color w:val="auto"/>
                <w:sz w:val="20"/>
                <w:szCs w:val="20"/>
              </w:rPr>
            </w:pPr>
            <w:r w:rsidRPr="0051260F">
              <w:rPr>
                <w:rFonts w:ascii="Calibri" w:hAnsi="Calibri" w:cs="Calibri"/>
                <w:i w:val="0"/>
                <w:iCs w:val="0"/>
                <w:color w:val="auto"/>
              </w:rPr>
              <w:t>18. I use public transport for trips up to 30 km</w:t>
            </w:r>
          </w:p>
        </w:tc>
        <w:tc>
          <w:tcPr>
            <w:tcW w:w="921" w:type="dxa"/>
            <w:tcBorders>
              <w:top w:val="nil"/>
              <w:left w:val="nil"/>
              <w:bottom w:val="nil"/>
              <w:right w:val="nil"/>
            </w:tcBorders>
          </w:tcPr>
          <w:p w14:paraId="7A15573F" w14:textId="04782071" w:rsidR="009618EC" w:rsidRPr="009618EC" w:rsidRDefault="009618EC" w:rsidP="009618EC">
            <w:pPr>
              <w:ind w:left="21" w:hanging="40"/>
              <w:jc w:val="center"/>
              <w:rPr>
                <w:rStyle w:val="normaltextrun"/>
                <w:rFonts w:cstheme="minorHAnsi"/>
                <w:sz w:val="18"/>
                <w:szCs w:val="18"/>
              </w:rPr>
            </w:pPr>
            <w:r w:rsidRPr="009618EC">
              <w:rPr>
                <w:sz w:val="18"/>
                <w:szCs w:val="18"/>
              </w:rPr>
              <w:t>8</w:t>
            </w:r>
          </w:p>
        </w:tc>
        <w:tc>
          <w:tcPr>
            <w:tcW w:w="921" w:type="dxa"/>
            <w:tcBorders>
              <w:top w:val="nil"/>
              <w:left w:val="nil"/>
              <w:bottom w:val="nil"/>
              <w:right w:val="nil"/>
            </w:tcBorders>
          </w:tcPr>
          <w:p w14:paraId="1FC0F9F5" w14:textId="6D9FBE2D" w:rsidR="009618EC" w:rsidRPr="009618EC" w:rsidRDefault="009618EC" w:rsidP="009618EC">
            <w:pPr>
              <w:jc w:val="center"/>
              <w:rPr>
                <w:rFonts w:cstheme="minorHAnsi"/>
                <w:sz w:val="18"/>
                <w:szCs w:val="18"/>
              </w:rPr>
            </w:pPr>
            <w:r w:rsidRPr="009618EC">
              <w:rPr>
                <w:sz w:val="18"/>
                <w:szCs w:val="18"/>
              </w:rPr>
              <w:t>17</w:t>
            </w:r>
          </w:p>
        </w:tc>
        <w:tc>
          <w:tcPr>
            <w:tcW w:w="922" w:type="dxa"/>
            <w:tcBorders>
              <w:top w:val="nil"/>
              <w:left w:val="nil"/>
              <w:bottom w:val="nil"/>
              <w:right w:val="nil"/>
            </w:tcBorders>
          </w:tcPr>
          <w:p w14:paraId="4941FF66" w14:textId="229EADB2" w:rsidR="009618EC" w:rsidRPr="009618EC" w:rsidRDefault="009618EC" w:rsidP="009618EC">
            <w:pPr>
              <w:jc w:val="center"/>
              <w:rPr>
                <w:rFonts w:cstheme="minorHAnsi"/>
                <w:sz w:val="18"/>
                <w:szCs w:val="18"/>
              </w:rPr>
            </w:pPr>
            <w:r w:rsidRPr="009618EC">
              <w:rPr>
                <w:sz w:val="18"/>
                <w:szCs w:val="18"/>
              </w:rPr>
              <w:t>27</w:t>
            </w:r>
          </w:p>
        </w:tc>
        <w:tc>
          <w:tcPr>
            <w:tcW w:w="921" w:type="dxa"/>
            <w:tcBorders>
              <w:top w:val="nil"/>
              <w:left w:val="nil"/>
              <w:bottom w:val="nil"/>
              <w:right w:val="nil"/>
            </w:tcBorders>
          </w:tcPr>
          <w:p w14:paraId="03EFCC44" w14:textId="3C4759B4" w:rsidR="009618EC" w:rsidRPr="009618EC" w:rsidRDefault="009618EC" w:rsidP="009618EC">
            <w:pPr>
              <w:jc w:val="center"/>
              <w:rPr>
                <w:rFonts w:cstheme="minorHAnsi"/>
                <w:sz w:val="18"/>
                <w:szCs w:val="18"/>
              </w:rPr>
            </w:pPr>
            <w:r w:rsidRPr="009618EC">
              <w:rPr>
                <w:sz w:val="18"/>
                <w:szCs w:val="18"/>
              </w:rPr>
              <w:t>44</w:t>
            </w:r>
          </w:p>
        </w:tc>
        <w:tc>
          <w:tcPr>
            <w:tcW w:w="921" w:type="dxa"/>
            <w:tcBorders>
              <w:top w:val="nil"/>
              <w:left w:val="nil"/>
              <w:bottom w:val="nil"/>
              <w:right w:val="nil"/>
            </w:tcBorders>
          </w:tcPr>
          <w:p w14:paraId="217C08DF" w14:textId="463DB7C6" w:rsidR="009618EC" w:rsidRPr="009618EC" w:rsidRDefault="009618EC" w:rsidP="009618EC">
            <w:pPr>
              <w:jc w:val="center"/>
              <w:rPr>
                <w:rFonts w:cstheme="minorHAnsi"/>
                <w:sz w:val="18"/>
                <w:szCs w:val="18"/>
              </w:rPr>
            </w:pPr>
            <w:r w:rsidRPr="009618EC">
              <w:rPr>
                <w:sz w:val="18"/>
                <w:szCs w:val="18"/>
              </w:rPr>
              <w:t>36</w:t>
            </w:r>
          </w:p>
        </w:tc>
        <w:tc>
          <w:tcPr>
            <w:tcW w:w="922" w:type="dxa"/>
            <w:tcBorders>
              <w:top w:val="nil"/>
              <w:left w:val="nil"/>
              <w:bottom w:val="nil"/>
              <w:right w:val="nil"/>
            </w:tcBorders>
          </w:tcPr>
          <w:p w14:paraId="2E6D2762" w14:textId="09887021" w:rsidR="009618EC" w:rsidRPr="009618EC" w:rsidRDefault="009618EC" w:rsidP="009618EC">
            <w:pPr>
              <w:jc w:val="center"/>
              <w:rPr>
                <w:rFonts w:cstheme="minorHAnsi"/>
                <w:sz w:val="18"/>
                <w:szCs w:val="18"/>
              </w:rPr>
            </w:pPr>
            <w:r w:rsidRPr="009618EC">
              <w:rPr>
                <w:sz w:val="18"/>
                <w:szCs w:val="18"/>
              </w:rPr>
              <w:t>3,63</w:t>
            </w:r>
          </w:p>
        </w:tc>
      </w:tr>
      <w:tr w:rsidR="009618EC" w:rsidRPr="000655D2" w14:paraId="0D3F5C6B" w14:textId="77777777" w:rsidTr="008149CD">
        <w:tc>
          <w:tcPr>
            <w:tcW w:w="3828" w:type="dxa"/>
            <w:tcBorders>
              <w:top w:val="nil"/>
              <w:left w:val="nil"/>
              <w:bottom w:val="nil"/>
              <w:right w:val="nil"/>
            </w:tcBorders>
            <w:vAlign w:val="center"/>
          </w:tcPr>
          <w:p w14:paraId="2A3B8405" w14:textId="77777777" w:rsidR="009618EC" w:rsidRPr="00DE70C7" w:rsidRDefault="009618EC" w:rsidP="009618EC">
            <w:pPr>
              <w:pStyle w:val="Legenda"/>
              <w:spacing w:after="0"/>
              <w:rPr>
                <w:rStyle w:val="normaltextrun"/>
                <w:rFonts w:ascii="Calibri" w:hAnsi="Calibri" w:cs="Calibri"/>
                <w:i w:val="0"/>
                <w:iCs w:val="0"/>
                <w:color w:val="auto"/>
                <w:sz w:val="20"/>
                <w:szCs w:val="20"/>
              </w:rPr>
            </w:pPr>
            <w:r w:rsidRPr="0051260F">
              <w:rPr>
                <w:rFonts w:ascii="Calibri" w:hAnsi="Calibri" w:cs="Calibri"/>
                <w:i w:val="0"/>
                <w:iCs w:val="0"/>
                <w:color w:val="auto"/>
              </w:rPr>
              <w:t>19. I ride to work by bike</w:t>
            </w:r>
          </w:p>
        </w:tc>
        <w:tc>
          <w:tcPr>
            <w:tcW w:w="921" w:type="dxa"/>
            <w:tcBorders>
              <w:top w:val="nil"/>
              <w:left w:val="nil"/>
              <w:bottom w:val="nil"/>
              <w:right w:val="nil"/>
            </w:tcBorders>
          </w:tcPr>
          <w:p w14:paraId="48448D0E" w14:textId="564B6299" w:rsidR="009618EC" w:rsidRPr="009618EC" w:rsidRDefault="009618EC" w:rsidP="009618EC">
            <w:pPr>
              <w:ind w:left="21" w:hanging="40"/>
              <w:jc w:val="center"/>
              <w:rPr>
                <w:rStyle w:val="normaltextrun"/>
                <w:rFonts w:cstheme="minorHAnsi"/>
                <w:sz w:val="18"/>
                <w:szCs w:val="18"/>
              </w:rPr>
            </w:pPr>
            <w:r w:rsidRPr="009618EC">
              <w:rPr>
                <w:sz w:val="18"/>
                <w:szCs w:val="18"/>
              </w:rPr>
              <w:t>80</w:t>
            </w:r>
          </w:p>
        </w:tc>
        <w:tc>
          <w:tcPr>
            <w:tcW w:w="921" w:type="dxa"/>
            <w:tcBorders>
              <w:top w:val="nil"/>
              <w:left w:val="nil"/>
              <w:bottom w:val="nil"/>
              <w:right w:val="nil"/>
            </w:tcBorders>
          </w:tcPr>
          <w:p w14:paraId="08E438BE" w14:textId="508BB73D" w:rsidR="009618EC" w:rsidRPr="009618EC" w:rsidRDefault="009618EC" w:rsidP="009618EC">
            <w:pPr>
              <w:jc w:val="center"/>
              <w:rPr>
                <w:rFonts w:cstheme="minorHAnsi"/>
                <w:sz w:val="18"/>
                <w:szCs w:val="18"/>
              </w:rPr>
            </w:pPr>
            <w:r w:rsidRPr="009618EC">
              <w:rPr>
                <w:sz w:val="18"/>
                <w:szCs w:val="18"/>
              </w:rPr>
              <w:t>16</w:t>
            </w:r>
          </w:p>
        </w:tc>
        <w:tc>
          <w:tcPr>
            <w:tcW w:w="922" w:type="dxa"/>
            <w:tcBorders>
              <w:top w:val="nil"/>
              <w:left w:val="nil"/>
              <w:bottom w:val="nil"/>
              <w:right w:val="nil"/>
            </w:tcBorders>
          </w:tcPr>
          <w:p w14:paraId="36617EA8" w14:textId="21CB2F57" w:rsidR="009618EC" w:rsidRPr="009618EC" w:rsidRDefault="009618EC" w:rsidP="009618EC">
            <w:pPr>
              <w:jc w:val="center"/>
              <w:rPr>
                <w:rFonts w:cstheme="minorHAnsi"/>
                <w:sz w:val="18"/>
                <w:szCs w:val="18"/>
              </w:rPr>
            </w:pPr>
            <w:r w:rsidRPr="009618EC">
              <w:rPr>
                <w:sz w:val="18"/>
                <w:szCs w:val="18"/>
              </w:rPr>
              <w:t>18</w:t>
            </w:r>
          </w:p>
        </w:tc>
        <w:tc>
          <w:tcPr>
            <w:tcW w:w="921" w:type="dxa"/>
            <w:tcBorders>
              <w:top w:val="nil"/>
              <w:left w:val="nil"/>
              <w:bottom w:val="nil"/>
              <w:right w:val="nil"/>
            </w:tcBorders>
          </w:tcPr>
          <w:p w14:paraId="5544BE42" w14:textId="61C39B03" w:rsidR="009618EC" w:rsidRPr="009618EC" w:rsidRDefault="009618EC" w:rsidP="009618EC">
            <w:pPr>
              <w:jc w:val="center"/>
              <w:rPr>
                <w:rFonts w:cstheme="minorHAnsi"/>
                <w:sz w:val="18"/>
                <w:szCs w:val="18"/>
              </w:rPr>
            </w:pPr>
            <w:r w:rsidRPr="009618EC">
              <w:rPr>
                <w:sz w:val="18"/>
                <w:szCs w:val="18"/>
              </w:rPr>
              <w:t>13</w:t>
            </w:r>
          </w:p>
        </w:tc>
        <w:tc>
          <w:tcPr>
            <w:tcW w:w="921" w:type="dxa"/>
            <w:tcBorders>
              <w:top w:val="nil"/>
              <w:left w:val="nil"/>
              <w:bottom w:val="nil"/>
              <w:right w:val="nil"/>
            </w:tcBorders>
          </w:tcPr>
          <w:p w14:paraId="4943D1E7" w14:textId="3DD17746" w:rsidR="009618EC" w:rsidRPr="009618EC" w:rsidRDefault="009618EC" w:rsidP="009618EC">
            <w:pPr>
              <w:jc w:val="center"/>
              <w:rPr>
                <w:rFonts w:cstheme="minorHAnsi"/>
                <w:sz w:val="18"/>
                <w:szCs w:val="18"/>
              </w:rPr>
            </w:pPr>
            <w:r w:rsidRPr="009618EC">
              <w:rPr>
                <w:sz w:val="18"/>
                <w:szCs w:val="18"/>
              </w:rPr>
              <w:t>6</w:t>
            </w:r>
          </w:p>
        </w:tc>
        <w:tc>
          <w:tcPr>
            <w:tcW w:w="922" w:type="dxa"/>
            <w:tcBorders>
              <w:top w:val="nil"/>
              <w:left w:val="nil"/>
              <w:bottom w:val="nil"/>
              <w:right w:val="nil"/>
            </w:tcBorders>
          </w:tcPr>
          <w:p w14:paraId="49D86249" w14:textId="604BD88E" w:rsidR="009618EC" w:rsidRPr="009618EC" w:rsidRDefault="009618EC" w:rsidP="009618EC">
            <w:pPr>
              <w:jc w:val="center"/>
              <w:rPr>
                <w:rFonts w:cstheme="minorHAnsi"/>
                <w:sz w:val="18"/>
                <w:szCs w:val="18"/>
              </w:rPr>
            </w:pPr>
            <w:r w:rsidRPr="009618EC">
              <w:rPr>
                <w:sz w:val="18"/>
                <w:szCs w:val="18"/>
              </w:rPr>
              <w:t>1,86</w:t>
            </w:r>
          </w:p>
        </w:tc>
      </w:tr>
      <w:tr w:rsidR="009618EC" w:rsidRPr="000655D2" w14:paraId="311B5BDD" w14:textId="77777777" w:rsidTr="008149CD">
        <w:tc>
          <w:tcPr>
            <w:tcW w:w="3828" w:type="dxa"/>
            <w:tcBorders>
              <w:top w:val="nil"/>
              <w:left w:val="nil"/>
              <w:bottom w:val="nil"/>
              <w:right w:val="nil"/>
            </w:tcBorders>
            <w:vAlign w:val="center"/>
          </w:tcPr>
          <w:p w14:paraId="52C93CCD" w14:textId="77777777" w:rsidR="009618EC" w:rsidRPr="00DE70C7" w:rsidRDefault="009618EC" w:rsidP="009618EC">
            <w:pPr>
              <w:pStyle w:val="Legenda"/>
              <w:spacing w:after="0"/>
              <w:rPr>
                <w:rStyle w:val="normaltextrun"/>
                <w:rFonts w:ascii="Calibri" w:hAnsi="Calibri" w:cs="Calibri"/>
                <w:i w:val="0"/>
                <w:iCs w:val="0"/>
                <w:color w:val="auto"/>
                <w:sz w:val="20"/>
                <w:szCs w:val="20"/>
              </w:rPr>
            </w:pPr>
            <w:r w:rsidRPr="0051260F">
              <w:rPr>
                <w:rFonts w:ascii="Calibri" w:hAnsi="Calibri" w:cs="Calibri"/>
                <w:i w:val="0"/>
                <w:iCs w:val="0"/>
                <w:color w:val="auto"/>
              </w:rPr>
              <w:t>20. I buy clothes made from natural raw materials (cotton, silk, linen)</w:t>
            </w:r>
          </w:p>
        </w:tc>
        <w:tc>
          <w:tcPr>
            <w:tcW w:w="921" w:type="dxa"/>
            <w:tcBorders>
              <w:top w:val="nil"/>
              <w:left w:val="nil"/>
              <w:bottom w:val="nil"/>
              <w:right w:val="nil"/>
            </w:tcBorders>
          </w:tcPr>
          <w:p w14:paraId="0D2E6CB4" w14:textId="4E27E5D3" w:rsidR="009618EC" w:rsidRPr="009618EC" w:rsidRDefault="009618EC" w:rsidP="009618EC">
            <w:pPr>
              <w:ind w:left="21" w:hanging="40"/>
              <w:jc w:val="center"/>
              <w:rPr>
                <w:rStyle w:val="normaltextrun"/>
                <w:rFonts w:cstheme="minorHAnsi"/>
                <w:sz w:val="18"/>
                <w:szCs w:val="18"/>
              </w:rPr>
            </w:pPr>
            <w:r w:rsidRPr="009618EC">
              <w:rPr>
                <w:sz w:val="18"/>
                <w:szCs w:val="18"/>
              </w:rPr>
              <w:t>6</w:t>
            </w:r>
          </w:p>
        </w:tc>
        <w:tc>
          <w:tcPr>
            <w:tcW w:w="921" w:type="dxa"/>
            <w:tcBorders>
              <w:top w:val="nil"/>
              <w:left w:val="nil"/>
              <w:bottom w:val="nil"/>
              <w:right w:val="nil"/>
            </w:tcBorders>
          </w:tcPr>
          <w:p w14:paraId="490CDBE7" w14:textId="3F1F4818" w:rsidR="009618EC" w:rsidRPr="009618EC" w:rsidRDefault="009618EC" w:rsidP="009618EC">
            <w:pPr>
              <w:jc w:val="center"/>
              <w:rPr>
                <w:rFonts w:cstheme="minorHAnsi"/>
                <w:sz w:val="18"/>
                <w:szCs w:val="18"/>
              </w:rPr>
            </w:pPr>
            <w:r w:rsidRPr="009618EC">
              <w:rPr>
                <w:sz w:val="18"/>
                <w:szCs w:val="18"/>
              </w:rPr>
              <w:t>17</w:t>
            </w:r>
          </w:p>
        </w:tc>
        <w:tc>
          <w:tcPr>
            <w:tcW w:w="922" w:type="dxa"/>
            <w:tcBorders>
              <w:top w:val="nil"/>
              <w:left w:val="nil"/>
              <w:bottom w:val="nil"/>
              <w:right w:val="nil"/>
            </w:tcBorders>
          </w:tcPr>
          <w:p w14:paraId="0D5D14B2" w14:textId="40ADF266" w:rsidR="009618EC" w:rsidRPr="009618EC" w:rsidRDefault="009618EC" w:rsidP="009618EC">
            <w:pPr>
              <w:jc w:val="center"/>
              <w:rPr>
                <w:rFonts w:cstheme="minorHAnsi"/>
                <w:sz w:val="18"/>
                <w:szCs w:val="18"/>
              </w:rPr>
            </w:pPr>
            <w:r w:rsidRPr="009618EC">
              <w:rPr>
                <w:sz w:val="18"/>
                <w:szCs w:val="18"/>
              </w:rPr>
              <w:t>63</w:t>
            </w:r>
          </w:p>
        </w:tc>
        <w:tc>
          <w:tcPr>
            <w:tcW w:w="921" w:type="dxa"/>
            <w:tcBorders>
              <w:top w:val="nil"/>
              <w:left w:val="nil"/>
              <w:bottom w:val="nil"/>
              <w:right w:val="nil"/>
            </w:tcBorders>
          </w:tcPr>
          <w:p w14:paraId="46EFBA18" w14:textId="6194172D" w:rsidR="009618EC" w:rsidRPr="009618EC" w:rsidRDefault="009618EC" w:rsidP="009618EC">
            <w:pPr>
              <w:jc w:val="center"/>
              <w:rPr>
                <w:rFonts w:cstheme="minorHAnsi"/>
                <w:sz w:val="18"/>
                <w:szCs w:val="18"/>
              </w:rPr>
            </w:pPr>
            <w:r w:rsidRPr="009618EC">
              <w:rPr>
                <w:sz w:val="18"/>
                <w:szCs w:val="18"/>
              </w:rPr>
              <w:t>38</w:t>
            </w:r>
          </w:p>
        </w:tc>
        <w:tc>
          <w:tcPr>
            <w:tcW w:w="921" w:type="dxa"/>
            <w:tcBorders>
              <w:top w:val="nil"/>
              <w:left w:val="nil"/>
              <w:bottom w:val="nil"/>
              <w:right w:val="nil"/>
            </w:tcBorders>
          </w:tcPr>
          <w:p w14:paraId="75C304DB" w14:textId="76173DB1" w:rsidR="009618EC" w:rsidRPr="009618EC" w:rsidRDefault="009618EC" w:rsidP="009618EC">
            <w:pPr>
              <w:jc w:val="center"/>
              <w:rPr>
                <w:rFonts w:cstheme="minorHAnsi"/>
                <w:sz w:val="18"/>
                <w:szCs w:val="18"/>
              </w:rPr>
            </w:pPr>
            <w:r w:rsidRPr="009618EC">
              <w:rPr>
                <w:sz w:val="18"/>
                <w:szCs w:val="18"/>
              </w:rPr>
              <w:t>6</w:t>
            </w:r>
          </w:p>
        </w:tc>
        <w:tc>
          <w:tcPr>
            <w:tcW w:w="922" w:type="dxa"/>
            <w:tcBorders>
              <w:top w:val="nil"/>
              <w:left w:val="nil"/>
              <w:bottom w:val="nil"/>
              <w:right w:val="nil"/>
            </w:tcBorders>
          </w:tcPr>
          <w:p w14:paraId="559E331A" w14:textId="37CA8F14" w:rsidR="009618EC" w:rsidRPr="009618EC" w:rsidRDefault="009618EC" w:rsidP="009618EC">
            <w:pPr>
              <w:jc w:val="center"/>
              <w:rPr>
                <w:rFonts w:cstheme="minorHAnsi"/>
                <w:sz w:val="18"/>
                <w:szCs w:val="18"/>
              </w:rPr>
            </w:pPr>
            <w:r w:rsidRPr="009618EC">
              <w:rPr>
                <w:sz w:val="18"/>
                <w:szCs w:val="18"/>
              </w:rPr>
              <w:t>3,16</w:t>
            </w:r>
          </w:p>
        </w:tc>
      </w:tr>
      <w:tr w:rsidR="009618EC" w:rsidRPr="000655D2" w14:paraId="7F24A4EE" w14:textId="77777777" w:rsidTr="008149CD">
        <w:tc>
          <w:tcPr>
            <w:tcW w:w="3828" w:type="dxa"/>
            <w:tcBorders>
              <w:top w:val="nil"/>
              <w:left w:val="nil"/>
              <w:bottom w:val="nil"/>
              <w:right w:val="nil"/>
            </w:tcBorders>
            <w:vAlign w:val="center"/>
          </w:tcPr>
          <w:p w14:paraId="01A00AF3" w14:textId="77777777" w:rsidR="009618EC" w:rsidRPr="00DE70C7" w:rsidRDefault="009618EC" w:rsidP="009618EC">
            <w:pPr>
              <w:pStyle w:val="Legenda"/>
              <w:spacing w:after="0"/>
              <w:rPr>
                <w:rStyle w:val="normaltextrun"/>
                <w:rFonts w:ascii="Calibri" w:hAnsi="Calibri" w:cs="Calibri"/>
                <w:i w:val="0"/>
                <w:iCs w:val="0"/>
                <w:color w:val="auto"/>
                <w:sz w:val="20"/>
                <w:szCs w:val="20"/>
              </w:rPr>
            </w:pPr>
            <w:r w:rsidRPr="0051260F">
              <w:rPr>
                <w:rFonts w:ascii="Calibri" w:hAnsi="Calibri" w:cs="Calibri"/>
                <w:i w:val="0"/>
                <w:iCs w:val="0"/>
                <w:color w:val="auto"/>
              </w:rPr>
              <w:t>21. I collect parts of other products so that I can make the product I need from them</w:t>
            </w:r>
          </w:p>
        </w:tc>
        <w:tc>
          <w:tcPr>
            <w:tcW w:w="921" w:type="dxa"/>
            <w:tcBorders>
              <w:top w:val="nil"/>
              <w:left w:val="nil"/>
              <w:bottom w:val="nil"/>
              <w:right w:val="nil"/>
            </w:tcBorders>
          </w:tcPr>
          <w:p w14:paraId="73D0C1B3" w14:textId="54ABB939" w:rsidR="009618EC" w:rsidRPr="009618EC" w:rsidRDefault="009618EC" w:rsidP="009618EC">
            <w:pPr>
              <w:ind w:left="21" w:hanging="40"/>
              <w:jc w:val="center"/>
              <w:rPr>
                <w:rStyle w:val="normaltextrun"/>
                <w:rFonts w:cstheme="minorHAnsi"/>
                <w:sz w:val="18"/>
                <w:szCs w:val="18"/>
              </w:rPr>
            </w:pPr>
            <w:r w:rsidRPr="009618EC">
              <w:rPr>
                <w:sz w:val="18"/>
                <w:szCs w:val="18"/>
              </w:rPr>
              <w:t>46</w:t>
            </w:r>
          </w:p>
        </w:tc>
        <w:tc>
          <w:tcPr>
            <w:tcW w:w="921" w:type="dxa"/>
            <w:tcBorders>
              <w:top w:val="nil"/>
              <w:left w:val="nil"/>
              <w:bottom w:val="nil"/>
              <w:right w:val="nil"/>
            </w:tcBorders>
          </w:tcPr>
          <w:p w14:paraId="2AA3DD6D" w14:textId="66DAF088" w:rsidR="009618EC" w:rsidRPr="009618EC" w:rsidRDefault="009618EC" w:rsidP="009618EC">
            <w:pPr>
              <w:jc w:val="center"/>
              <w:rPr>
                <w:rFonts w:cstheme="minorHAnsi"/>
                <w:sz w:val="18"/>
                <w:szCs w:val="18"/>
              </w:rPr>
            </w:pPr>
            <w:r w:rsidRPr="009618EC">
              <w:rPr>
                <w:sz w:val="18"/>
                <w:szCs w:val="18"/>
              </w:rPr>
              <w:t>37</w:t>
            </w:r>
          </w:p>
        </w:tc>
        <w:tc>
          <w:tcPr>
            <w:tcW w:w="922" w:type="dxa"/>
            <w:tcBorders>
              <w:top w:val="nil"/>
              <w:left w:val="nil"/>
              <w:bottom w:val="nil"/>
              <w:right w:val="nil"/>
            </w:tcBorders>
          </w:tcPr>
          <w:p w14:paraId="6B72651A" w14:textId="5C9643D0" w:rsidR="009618EC" w:rsidRPr="009618EC" w:rsidRDefault="009618EC" w:rsidP="009618EC">
            <w:pPr>
              <w:jc w:val="center"/>
              <w:rPr>
                <w:rFonts w:cstheme="minorHAnsi"/>
                <w:sz w:val="18"/>
                <w:szCs w:val="18"/>
              </w:rPr>
            </w:pPr>
            <w:r w:rsidRPr="009618EC">
              <w:rPr>
                <w:sz w:val="18"/>
                <w:szCs w:val="18"/>
              </w:rPr>
              <w:t>35</w:t>
            </w:r>
          </w:p>
        </w:tc>
        <w:tc>
          <w:tcPr>
            <w:tcW w:w="921" w:type="dxa"/>
            <w:tcBorders>
              <w:top w:val="nil"/>
              <w:left w:val="nil"/>
              <w:bottom w:val="nil"/>
              <w:right w:val="nil"/>
            </w:tcBorders>
          </w:tcPr>
          <w:p w14:paraId="1E9D93BA" w14:textId="22E79A78" w:rsidR="009618EC" w:rsidRPr="009618EC" w:rsidRDefault="009618EC" w:rsidP="009618EC">
            <w:pPr>
              <w:jc w:val="center"/>
              <w:rPr>
                <w:rFonts w:cstheme="minorHAnsi"/>
                <w:sz w:val="18"/>
                <w:szCs w:val="18"/>
              </w:rPr>
            </w:pPr>
            <w:r w:rsidRPr="009618EC">
              <w:rPr>
                <w:sz w:val="18"/>
                <w:szCs w:val="18"/>
              </w:rPr>
              <w:t>13</w:t>
            </w:r>
          </w:p>
        </w:tc>
        <w:tc>
          <w:tcPr>
            <w:tcW w:w="921" w:type="dxa"/>
            <w:tcBorders>
              <w:top w:val="nil"/>
              <w:left w:val="nil"/>
              <w:bottom w:val="nil"/>
              <w:right w:val="nil"/>
            </w:tcBorders>
          </w:tcPr>
          <w:p w14:paraId="1E391506" w14:textId="50B59ECF" w:rsidR="009618EC" w:rsidRPr="009618EC" w:rsidRDefault="009618EC" w:rsidP="009618EC">
            <w:pPr>
              <w:jc w:val="center"/>
              <w:rPr>
                <w:rFonts w:cstheme="minorHAnsi"/>
                <w:sz w:val="18"/>
                <w:szCs w:val="18"/>
              </w:rPr>
            </w:pPr>
            <w:r w:rsidRPr="009618EC">
              <w:rPr>
                <w:sz w:val="18"/>
                <w:szCs w:val="18"/>
              </w:rPr>
              <w:t>2</w:t>
            </w:r>
          </w:p>
        </w:tc>
        <w:tc>
          <w:tcPr>
            <w:tcW w:w="922" w:type="dxa"/>
            <w:tcBorders>
              <w:top w:val="nil"/>
              <w:left w:val="nil"/>
              <w:bottom w:val="nil"/>
              <w:right w:val="nil"/>
            </w:tcBorders>
          </w:tcPr>
          <w:p w14:paraId="0EE8417A" w14:textId="55B8C6E3" w:rsidR="009618EC" w:rsidRPr="009618EC" w:rsidRDefault="009618EC" w:rsidP="009618EC">
            <w:pPr>
              <w:jc w:val="center"/>
              <w:rPr>
                <w:rFonts w:cstheme="minorHAnsi"/>
                <w:sz w:val="18"/>
                <w:szCs w:val="18"/>
              </w:rPr>
            </w:pPr>
            <w:r w:rsidRPr="009618EC">
              <w:rPr>
                <w:sz w:val="18"/>
                <w:szCs w:val="18"/>
              </w:rPr>
              <w:t>2,16</w:t>
            </w:r>
          </w:p>
        </w:tc>
      </w:tr>
      <w:tr w:rsidR="009618EC" w:rsidRPr="000655D2" w14:paraId="0184D0CE" w14:textId="77777777" w:rsidTr="008149CD">
        <w:tc>
          <w:tcPr>
            <w:tcW w:w="3828" w:type="dxa"/>
            <w:tcBorders>
              <w:top w:val="nil"/>
              <w:left w:val="nil"/>
              <w:bottom w:val="nil"/>
              <w:right w:val="nil"/>
            </w:tcBorders>
            <w:vAlign w:val="center"/>
          </w:tcPr>
          <w:p w14:paraId="3BD846D5" w14:textId="77777777" w:rsidR="009618EC" w:rsidRPr="00DE70C7" w:rsidRDefault="009618EC" w:rsidP="009618EC">
            <w:pPr>
              <w:pStyle w:val="Legenda"/>
              <w:spacing w:after="0"/>
              <w:rPr>
                <w:rStyle w:val="normaltextrun"/>
                <w:rFonts w:ascii="Calibri" w:hAnsi="Calibri" w:cs="Calibri"/>
                <w:i w:val="0"/>
                <w:iCs w:val="0"/>
                <w:color w:val="auto"/>
                <w:sz w:val="20"/>
                <w:szCs w:val="20"/>
              </w:rPr>
            </w:pPr>
            <w:r w:rsidRPr="0051260F">
              <w:rPr>
                <w:rFonts w:ascii="Calibri" w:hAnsi="Calibri" w:cs="Calibri"/>
                <w:i w:val="0"/>
                <w:iCs w:val="0"/>
                <w:color w:val="auto"/>
              </w:rPr>
              <w:t>22. I use used plastic packaging for other purposes</w:t>
            </w:r>
          </w:p>
        </w:tc>
        <w:tc>
          <w:tcPr>
            <w:tcW w:w="921" w:type="dxa"/>
            <w:tcBorders>
              <w:top w:val="nil"/>
              <w:left w:val="nil"/>
              <w:bottom w:val="nil"/>
              <w:right w:val="nil"/>
            </w:tcBorders>
          </w:tcPr>
          <w:p w14:paraId="73222355" w14:textId="6390CFC8" w:rsidR="009618EC" w:rsidRPr="009618EC" w:rsidRDefault="009618EC" w:rsidP="009618EC">
            <w:pPr>
              <w:ind w:left="21" w:hanging="40"/>
              <w:jc w:val="center"/>
              <w:rPr>
                <w:rStyle w:val="normaltextrun"/>
                <w:rFonts w:cstheme="minorHAnsi"/>
                <w:sz w:val="18"/>
                <w:szCs w:val="18"/>
              </w:rPr>
            </w:pPr>
            <w:r w:rsidRPr="009618EC">
              <w:rPr>
                <w:sz w:val="18"/>
                <w:szCs w:val="18"/>
              </w:rPr>
              <w:t>13</w:t>
            </w:r>
          </w:p>
        </w:tc>
        <w:tc>
          <w:tcPr>
            <w:tcW w:w="921" w:type="dxa"/>
            <w:tcBorders>
              <w:top w:val="nil"/>
              <w:left w:val="nil"/>
              <w:bottom w:val="nil"/>
              <w:right w:val="nil"/>
            </w:tcBorders>
          </w:tcPr>
          <w:p w14:paraId="7FB2586E" w14:textId="5C5C9F6D" w:rsidR="009618EC" w:rsidRPr="009618EC" w:rsidRDefault="009618EC" w:rsidP="009618EC">
            <w:pPr>
              <w:jc w:val="center"/>
              <w:rPr>
                <w:rFonts w:cstheme="minorHAnsi"/>
                <w:sz w:val="18"/>
                <w:szCs w:val="18"/>
              </w:rPr>
            </w:pPr>
            <w:r w:rsidRPr="009618EC">
              <w:rPr>
                <w:sz w:val="18"/>
                <w:szCs w:val="18"/>
              </w:rPr>
              <w:t>21</w:t>
            </w:r>
          </w:p>
        </w:tc>
        <w:tc>
          <w:tcPr>
            <w:tcW w:w="922" w:type="dxa"/>
            <w:tcBorders>
              <w:top w:val="nil"/>
              <w:left w:val="nil"/>
              <w:bottom w:val="nil"/>
              <w:right w:val="nil"/>
            </w:tcBorders>
          </w:tcPr>
          <w:p w14:paraId="77F76B2B" w14:textId="53E120EC" w:rsidR="009618EC" w:rsidRPr="009618EC" w:rsidRDefault="009618EC" w:rsidP="009618EC">
            <w:pPr>
              <w:jc w:val="center"/>
              <w:rPr>
                <w:rFonts w:cstheme="minorHAnsi"/>
                <w:sz w:val="18"/>
                <w:szCs w:val="18"/>
              </w:rPr>
            </w:pPr>
            <w:r w:rsidRPr="009618EC">
              <w:rPr>
                <w:sz w:val="18"/>
                <w:szCs w:val="18"/>
              </w:rPr>
              <w:t>36</w:t>
            </w:r>
          </w:p>
        </w:tc>
        <w:tc>
          <w:tcPr>
            <w:tcW w:w="921" w:type="dxa"/>
            <w:tcBorders>
              <w:top w:val="nil"/>
              <w:left w:val="nil"/>
              <w:bottom w:val="nil"/>
              <w:right w:val="nil"/>
            </w:tcBorders>
          </w:tcPr>
          <w:p w14:paraId="69D75085" w14:textId="17634F59" w:rsidR="009618EC" w:rsidRPr="009618EC" w:rsidRDefault="009618EC" w:rsidP="009618EC">
            <w:pPr>
              <w:jc w:val="center"/>
              <w:rPr>
                <w:rFonts w:cstheme="minorHAnsi"/>
                <w:sz w:val="18"/>
                <w:szCs w:val="18"/>
              </w:rPr>
            </w:pPr>
            <w:r w:rsidRPr="009618EC">
              <w:rPr>
                <w:sz w:val="18"/>
                <w:szCs w:val="18"/>
              </w:rPr>
              <w:t>41</w:t>
            </w:r>
          </w:p>
        </w:tc>
        <w:tc>
          <w:tcPr>
            <w:tcW w:w="921" w:type="dxa"/>
            <w:tcBorders>
              <w:top w:val="nil"/>
              <w:left w:val="nil"/>
              <w:bottom w:val="nil"/>
              <w:right w:val="nil"/>
            </w:tcBorders>
          </w:tcPr>
          <w:p w14:paraId="043900EC" w14:textId="730C02CC" w:rsidR="009618EC" w:rsidRPr="009618EC" w:rsidRDefault="009618EC" w:rsidP="009618EC">
            <w:pPr>
              <w:jc w:val="center"/>
              <w:rPr>
                <w:rFonts w:cstheme="minorHAnsi"/>
                <w:sz w:val="18"/>
                <w:szCs w:val="18"/>
              </w:rPr>
            </w:pPr>
            <w:r w:rsidRPr="009618EC">
              <w:rPr>
                <w:sz w:val="18"/>
                <w:szCs w:val="18"/>
              </w:rPr>
              <w:t>21</w:t>
            </w:r>
          </w:p>
        </w:tc>
        <w:tc>
          <w:tcPr>
            <w:tcW w:w="922" w:type="dxa"/>
            <w:tcBorders>
              <w:top w:val="nil"/>
              <w:left w:val="nil"/>
              <w:bottom w:val="nil"/>
              <w:right w:val="nil"/>
            </w:tcBorders>
          </w:tcPr>
          <w:p w14:paraId="19E501DA" w14:textId="1DC05602" w:rsidR="009618EC" w:rsidRPr="009618EC" w:rsidRDefault="009618EC" w:rsidP="009618EC">
            <w:pPr>
              <w:jc w:val="center"/>
              <w:rPr>
                <w:rFonts w:cstheme="minorHAnsi"/>
                <w:sz w:val="18"/>
                <w:szCs w:val="18"/>
              </w:rPr>
            </w:pPr>
            <w:r w:rsidRPr="009618EC">
              <w:rPr>
                <w:sz w:val="18"/>
                <w:szCs w:val="18"/>
              </w:rPr>
              <w:t>3,27</w:t>
            </w:r>
          </w:p>
        </w:tc>
      </w:tr>
      <w:tr w:rsidR="009618EC" w:rsidRPr="000655D2" w14:paraId="03FC1592" w14:textId="77777777" w:rsidTr="008149CD">
        <w:tc>
          <w:tcPr>
            <w:tcW w:w="3828" w:type="dxa"/>
            <w:tcBorders>
              <w:top w:val="nil"/>
              <w:left w:val="nil"/>
              <w:bottom w:val="nil"/>
              <w:right w:val="nil"/>
            </w:tcBorders>
            <w:vAlign w:val="center"/>
          </w:tcPr>
          <w:p w14:paraId="5F4B22AF" w14:textId="77777777" w:rsidR="009618EC" w:rsidRPr="00DE70C7" w:rsidRDefault="009618EC" w:rsidP="009618EC">
            <w:pPr>
              <w:pStyle w:val="Legenda"/>
              <w:spacing w:after="0"/>
              <w:rPr>
                <w:rStyle w:val="normaltextrun"/>
                <w:rFonts w:ascii="Calibri" w:hAnsi="Calibri" w:cs="Calibri"/>
                <w:i w:val="0"/>
                <w:iCs w:val="0"/>
                <w:color w:val="auto"/>
                <w:sz w:val="20"/>
                <w:szCs w:val="20"/>
              </w:rPr>
            </w:pPr>
            <w:r w:rsidRPr="0051260F">
              <w:rPr>
                <w:rFonts w:ascii="Calibri" w:hAnsi="Calibri" w:cs="Calibri"/>
                <w:i w:val="0"/>
                <w:iCs w:val="0"/>
                <w:color w:val="auto"/>
              </w:rPr>
              <w:t xml:space="preserve">23. Before throwing things away, I disassemble components that I estimate may be useful </w:t>
            </w:r>
          </w:p>
        </w:tc>
        <w:tc>
          <w:tcPr>
            <w:tcW w:w="921" w:type="dxa"/>
            <w:tcBorders>
              <w:top w:val="nil"/>
              <w:left w:val="nil"/>
              <w:bottom w:val="nil"/>
              <w:right w:val="nil"/>
            </w:tcBorders>
          </w:tcPr>
          <w:p w14:paraId="607E8816" w14:textId="6296FF54" w:rsidR="009618EC" w:rsidRPr="009618EC" w:rsidRDefault="009618EC" w:rsidP="009618EC">
            <w:pPr>
              <w:ind w:left="21" w:hanging="40"/>
              <w:jc w:val="center"/>
              <w:rPr>
                <w:rStyle w:val="normaltextrun"/>
                <w:rFonts w:cstheme="minorHAnsi"/>
                <w:sz w:val="18"/>
                <w:szCs w:val="18"/>
              </w:rPr>
            </w:pPr>
            <w:r w:rsidRPr="009618EC">
              <w:rPr>
                <w:sz w:val="18"/>
                <w:szCs w:val="18"/>
              </w:rPr>
              <w:t>17</w:t>
            </w:r>
          </w:p>
        </w:tc>
        <w:tc>
          <w:tcPr>
            <w:tcW w:w="921" w:type="dxa"/>
            <w:tcBorders>
              <w:top w:val="nil"/>
              <w:left w:val="nil"/>
              <w:bottom w:val="nil"/>
              <w:right w:val="nil"/>
            </w:tcBorders>
          </w:tcPr>
          <w:p w14:paraId="7137AA9A" w14:textId="5F89C78E" w:rsidR="009618EC" w:rsidRPr="009618EC" w:rsidRDefault="009618EC" w:rsidP="009618EC">
            <w:pPr>
              <w:jc w:val="center"/>
              <w:rPr>
                <w:rFonts w:cstheme="minorHAnsi"/>
                <w:sz w:val="18"/>
                <w:szCs w:val="18"/>
              </w:rPr>
            </w:pPr>
            <w:r w:rsidRPr="009618EC">
              <w:rPr>
                <w:sz w:val="18"/>
                <w:szCs w:val="18"/>
              </w:rPr>
              <w:t>36</w:t>
            </w:r>
          </w:p>
        </w:tc>
        <w:tc>
          <w:tcPr>
            <w:tcW w:w="922" w:type="dxa"/>
            <w:tcBorders>
              <w:top w:val="nil"/>
              <w:left w:val="nil"/>
              <w:bottom w:val="nil"/>
              <w:right w:val="nil"/>
            </w:tcBorders>
          </w:tcPr>
          <w:p w14:paraId="7F98C463" w14:textId="3CD49402" w:rsidR="009618EC" w:rsidRPr="009618EC" w:rsidRDefault="009618EC" w:rsidP="009618EC">
            <w:pPr>
              <w:jc w:val="center"/>
              <w:rPr>
                <w:rFonts w:cstheme="minorHAnsi"/>
                <w:sz w:val="18"/>
                <w:szCs w:val="18"/>
              </w:rPr>
            </w:pPr>
            <w:r w:rsidRPr="009618EC">
              <w:rPr>
                <w:sz w:val="18"/>
                <w:szCs w:val="18"/>
              </w:rPr>
              <w:t>38</w:t>
            </w:r>
          </w:p>
        </w:tc>
        <w:tc>
          <w:tcPr>
            <w:tcW w:w="921" w:type="dxa"/>
            <w:tcBorders>
              <w:top w:val="nil"/>
              <w:left w:val="nil"/>
              <w:bottom w:val="nil"/>
              <w:right w:val="nil"/>
            </w:tcBorders>
          </w:tcPr>
          <w:p w14:paraId="22B30047" w14:textId="048579A9" w:rsidR="009618EC" w:rsidRPr="009618EC" w:rsidRDefault="009618EC" w:rsidP="009618EC">
            <w:pPr>
              <w:jc w:val="center"/>
              <w:rPr>
                <w:rFonts w:cstheme="minorHAnsi"/>
                <w:sz w:val="18"/>
                <w:szCs w:val="18"/>
              </w:rPr>
            </w:pPr>
            <w:r w:rsidRPr="009618EC">
              <w:rPr>
                <w:sz w:val="18"/>
                <w:szCs w:val="18"/>
              </w:rPr>
              <w:t>27</w:t>
            </w:r>
          </w:p>
        </w:tc>
        <w:tc>
          <w:tcPr>
            <w:tcW w:w="921" w:type="dxa"/>
            <w:tcBorders>
              <w:top w:val="nil"/>
              <w:left w:val="nil"/>
              <w:bottom w:val="nil"/>
              <w:right w:val="nil"/>
            </w:tcBorders>
          </w:tcPr>
          <w:p w14:paraId="481E7670" w14:textId="79DE38DF" w:rsidR="009618EC" w:rsidRPr="009618EC" w:rsidRDefault="009618EC" w:rsidP="009618EC">
            <w:pPr>
              <w:jc w:val="center"/>
              <w:rPr>
                <w:rFonts w:cstheme="minorHAnsi"/>
                <w:sz w:val="18"/>
                <w:szCs w:val="18"/>
              </w:rPr>
            </w:pPr>
            <w:r w:rsidRPr="009618EC">
              <w:rPr>
                <w:sz w:val="18"/>
                <w:szCs w:val="18"/>
              </w:rPr>
              <w:t>15</w:t>
            </w:r>
          </w:p>
        </w:tc>
        <w:tc>
          <w:tcPr>
            <w:tcW w:w="922" w:type="dxa"/>
            <w:tcBorders>
              <w:top w:val="nil"/>
              <w:left w:val="nil"/>
              <w:bottom w:val="nil"/>
              <w:right w:val="nil"/>
            </w:tcBorders>
          </w:tcPr>
          <w:p w14:paraId="53B28DF0" w14:textId="65556A59" w:rsidR="009618EC" w:rsidRPr="009618EC" w:rsidRDefault="009618EC" w:rsidP="009618EC">
            <w:pPr>
              <w:jc w:val="center"/>
              <w:rPr>
                <w:rFonts w:cstheme="minorHAnsi"/>
                <w:sz w:val="18"/>
                <w:szCs w:val="18"/>
              </w:rPr>
            </w:pPr>
            <w:r w:rsidRPr="009618EC">
              <w:rPr>
                <w:sz w:val="18"/>
                <w:szCs w:val="18"/>
              </w:rPr>
              <w:t>2,90</w:t>
            </w:r>
          </w:p>
        </w:tc>
      </w:tr>
      <w:tr w:rsidR="009618EC" w:rsidRPr="000655D2" w14:paraId="645B51F7" w14:textId="77777777" w:rsidTr="008149CD">
        <w:tc>
          <w:tcPr>
            <w:tcW w:w="3828" w:type="dxa"/>
            <w:tcBorders>
              <w:top w:val="nil"/>
              <w:left w:val="nil"/>
              <w:bottom w:val="nil"/>
              <w:right w:val="nil"/>
            </w:tcBorders>
            <w:vAlign w:val="center"/>
          </w:tcPr>
          <w:p w14:paraId="78D42C4C" w14:textId="77777777" w:rsidR="009618EC" w:rsidRPr="00DE70C7" w:rsidRDefault="009618EC" w:rsidP="009618EC">
            <w:pPr>
              <w:pStyle w:val="Legenda"/>
              <w:spacing w:after="0"/>
              <w:rPr>
                <w:rStyle w:val="normaltextrun"/>
                <w:rFonts w:ascii="Calibri" w:hAnsi="Calibri" w:cs="Calibri"/>
                <w:i w:val="0"/>
                <w:iCs w:val="0"/>
                <w:color w:val="auto"/>
                <w:sz w:val="20"/>
                <w:szCs w:val="20"/>
              </w:rPr>
            </w:pPr>
            <w:r w:rsidRPr="0051260F">
              <w:rPr>
                <w:rFonts w:ascii="Calibri" w:hAnsi="Calibri" w:cs="Calibri"/>
                <w:i w:val="0"/>
                <w:iCs w:val="0"/>
                <w:color w:val="auto"/>
              </w:rPr>
              <w:t>24. I use a reusable bag when shopping</w:t>
            </w:r>
          </w:p>
        </w:tc>
        <w:tc>
          <w:tcPr>
            <w:tcW w:w="921" w:type="dxa"/>
            <w:tcBorders>
              <w:top w:val="nil"/>
              <w:left w:val="nil"/>
              <w:bottom w:val="nil"/>
              <w:right w:val="nil"/>
            </w:tcBorders>
          </w:tcPr>
          <w:p w14:paraId="7EB44A87" w14:textId="0D0EA7E4" w:rsidR="009618EC" w:rsidRPr="009618EC" w:rsidRDefault="009618EC" w:rsidP="009618EC">
            <w:pPr>
              <w:ind w:left="21" w:hanging="40"/>
              <w:jc w:val="center"/>
              <w:rPr>
                <w:rStyle w:val="normaltextrun"/>
                <w:rFonts w:cstheme="minorHAnsi"/>
                <w:sz w:val="18"/>
                <w:szCs w:val="18"/>
              </w:rPr>
            </w:pPr>
            <w:r w:rsidRPr="009618EC">
              <w:rPr>
                <w:sz w:val="18"/>
                <w:szCs w:val="18"/>
              </w:rPr>
              <w:t>3</w:t>
            </w:r>
          </w:p>
        </w:tc>
        <w:tc>
          <w:tcPr>
            <w:tcW w:w="921" w:type="dxa"/>
            <w:tcBorders>
              <w:top w:val="nil"/>
              <w:left w:val="nil"/>
              <w:bottom w:val="nil"/>
              <w:right w:val="nil"/>
            </w:tcBorders>
          </w:tcPr>
          <w:p w14:paraId="659C2509" w14:textId="1C1898EA" w:rsidR="009618EC" w:rsidRPr="009618EC" w:rsidRDefault="009618EC" w:rsidP="009618EC">
            <w:pPr>
              <w:jc w:val="center"/>
              <w:rPr>
                <w:rFonts w:cstheme="minorHAnsi"/>
                <w:sz w:val="18"/>
                <w:szCs w:val="18"/>
              </w:rPr>
            </w:pPr>
            <w:r w:rsidRPr="009618EC">
              <w:rPr>
                <w:sz w:val="18"/>
                <w:szCs w:val="18"/>
              </w:rPr>
              <w:t>5</w:t>
            </w:r>
          </w:p>
        </w:tc>
        <w:tc>
          <w:tcPr>
            <w:tcW w:w="922" w:type="dxa"/>
            <w:tcBorders>
              <w:top w:val="nil"/>
              <w:left w:val="nil"/>
              <w:bottom w:val="nil"/>
              <w:right w:val="nil"/>
            </w:tcBorders>
          </w:tcPr>
          <w:p w14:paraId="3245BE2F" w14:textId="33B4003A" w:rsidR="009618EC" w:rsidRPr="009618EC" w:rsidRDefault="009618EC" w:rsidP="009618EC">
            <w:pPr>
              <w:jc w:val="center"/>
              <w:rPr>
                <w:rFonts w:cstheme="minorHAnsi"/>
                <w:sz w:val="18"/>
                <w:szCs w:val="18"/>
              </w:rPr>
            </w:pPr>
            <w:r w:rsidRPr="009618EC">
              <w:rPr>
                <w:sz w:val="18"/>
                <w:szCs w:val="18"/>
              </w:rPr>
              <w:t>18</w:t>
            </w:r>
          </w:p>
        </w:tc>
        <w:tc>
          <w:tcPr>
            <w:tcW w:w="921" w:type="dxa"/>
            <w:tcBorders>
              <w:top w:val="nil"/>
              <w:left w:val="nil"/>
              <w:bottom w:val="nil"/>
              <w:right w:val="nil"/>
            </w:tcBorders>
          </w:tcPr>
          <w:p w14:paraId="389DEAD7" w14:textId="1EB0B6E4" w:rsidR="009618EC" w:rsidRPr="009618EC" w:rsidRDefault="009618EC" w:rsidP="009618EC">
            <w:pPr>
              <w:jc w:val="center"/>
              <w:rPr>
                <w:rFonts w:cstheme="minorHAnsi"/>
                <w:sz w:val="18"/>
                <w:szCs w:val="18"/>
              </w:rPr>
            </w:pPr>
            <w:r w:rsidRPr="009618EC">
              <w:rPr>
                <w:sz w:val="18"/>
                <w:szCs w:val="18"/>
              </w:rPr>
              <w:t>42</w:t>
            </w:r>
          </w:p>
        </w:tc>
        <w:tc>
          <w:tcPr>
            <w:tcW w:w="921" w:type="dxa"/>
            <w:tcBorders>
              <w:top w:val="nil"/>
              <w:left w:val="nil"/>
              <w:bottom w:val="nil"/>
              <w:right w:val="nil"/>
            </w:tcBorders>
          </w:tcPr>
          <w:p w14:paraId="1D4704D0" w14:textId="4B7A73A0" w:rsidR="009618EC" w:rsidRPr="009618EC" w:rsidRDefault="009618EC" w:rsidP="009618EC">
            <w:pPr>
              <w:jc w:val="center"/>
              <w:rPr>
                <w:rFonts w:cstheme="minorHAnsi"/>
                <w:sz w:val="18"/>
                <w:szCs w:val="18"/>
              </w:rPr>
            </w:pPr>
            <w:r w:rsidRPr="009618EC">
              <w:rPr>
                <w:sz w:val="18"/>
                <w:szCs w:val="18"/>
              </w:rPr>
              <w:t>62</w:t>
            </w:r>
          </w:p>
        </w:tc>
        <w:tc>
          <w:tcPr>
            <w:tcW w:w="922" w:type="dxa"/>
            <w:tcBorders>
              <w:top w:val="nil"/>
              <w:left w:val="nil"/>
              <w:bottom w:val="nil"/>
              <w:right w:val="nil"/>
            </w:tcBorders>
          </w:tcPr>
          <w:p w14:paraId="489056B6" w14:textId="6662C23A" w:rsidR="009618EC" w:rsidRPr="009618EC" w:rsidRDefault="009618EC" w:rsidP="009618EC">
            <w:pPr>
              <w:jc w:val="center"/>
              <w:rPr>
                <w:rFonts w:cstheme="minorHAnsi"/>
                <w:sz w:val="18"/>
                <w:szCs w:val="18"/>
              </w:rPr>
            </w:pPr>
            <w:r w:rsidRPr="009618EC">
              <w:rPr>
                <w:sz w:val="18"/>
                <w:szCs w:val="18"/>
              </w:rPr>
              <w:t>4,19</w:t>
            </w:r>
          </w:p>
        </w:tc>
      </w:tr>
      <w:tr w:rsidR="009618EC" w:rsidRPr="000655D2" w14:paraId="3DE4F3DB" w14:textId="77777777" w:rsidTr="008149CD">
        <w:tc>
          <w:tcPr>
            <w:tcW w:w="3828" w:type="dxa"/>
            <w:tcBorders>
              <w:top w:val="nil"/>
              <w:left w:val="nil"/>
              <w:bottom w:val="nil"/>
              <w:right w:val="nil"/>
            </w:tcBorders>
            <w:vAlign w:val="center"/>
          </w:tcPr>
          <w:p w14:paraId="1E64665F" w14:textId="77777777" w:rsidR="009618EC" w:rsidRPr="00DE70C7" w:rsidRDefault="009618EC" w:rsidP="009618EC">
            <w:pPr>
              <w:pStyle w:val="Legenda"/>
              <w:spacing w:after="0"/>
              <w:rPr>
                <w:rStyle w:val="normaltextrun"/>
                <w:rFonts w:ascii="Calibri" w:hAnsi="Calibri" w:cs="Calibri"/>
                <w:i w:val="0"/>
                <w:iCs w:val="0"/>
                <w:color w:val="auto"/>
                <w:sz w:val="20"/>
                <w:szCs w:val="20"/>
              </w:rPr>
            </w:pPr>
            <w:r w:rsidRPr="0051260F">
              <w:rPr>
                <w:rFonts w:ascii="Calibri" w:hAnsi="Calibri" w:cs="Calibri"/>
                <w:i w:val="0"/>
                <w:iCs w:val="0"/>
                <w:color w:val="auto"/>
              </w:rPr>
              <w:t>25. I share clothes I don't need with others</w:t>
            </w:r>
          </w:p>
        </w:tc>
        <w:tc>
          <w:tcPr>
            <w:tcW w:w="921" w:type="dxa"/>
            <w:tcBorders>
              <w:top w:val="nil"/>
              <w:left w:val="nil"/>
              <w:bottom w:val="nil"/>
              <w:right w:val="nil"/>
            </w:tcBorders>
          </w:tcPr>
          <w:p w14:paraId="0CB804BC" w14:textId="333CC289" w:rsidR="009618EC" w:rsidRPr="009618EC" w:rsidRDefault="009618EC" w:rsidP="009618EC">
            <w:pPr>
              <w:ind w:left="21" w:hanging="40"/>
              <w:jc w:val="center"/>
              <w:rPr>
                <w:rStyle w:val="normaltextrun"/>
                <w:rFonts w:cstheme="minorHAnsi"/>
                <w:sz w:val="18"/>
                <w:szCs w:val="18"/>
              </w:rPr>
            </w:pPr>
            <w:r w:rsidRPr="009618EC">
              <w:rPr>
                <w:sz w:val="18"/>
                <w:szCs w:val="18"/>
              </w:rPr>
              <w:t>6</w:t>
            </w:r>
          </w:p>
        </w:tc>
        <w:tc>
          <w:tcPr>
            <w:tcW w:w="921" w:type="dxa"/>
            <w:tcBorders>
              <w:top w:val="nil"/>
              <w:left w:val="nil"/>
              <w:bottom w:val="nil"/>
              <w:right w:val="nil"/>
            </w:tcBorders>
          </w:tcPr>
          <w:p w14:paraId="0A9A58F2" w14:textId="3E5F43EE" w:rsidR="009618EC" w:rsidRPr="009618EC" w:rsidRDefault="009618EC" w:rsidP="009618EC">
            <w:pPr>
              <w:jc w:val="center"/>
              <w:rPr>
                <w:rFonts w:cstheme="minorHAnsi"/>
                <w:sz w:val="18"/>
                <w:szCs w:val="18"/>
              </w:rPr>
            </w:pPr>
            <w:r w:rsidRPr="009618EC">
              <w:rPr>
                <w:sz w:val="18"/>
                <w:szCs w:val="18"/>
              </w:rPr>
              <w:t>12</w:t>
            </w:r>
          </w:p>
        </w:tc>
        <w:tc>
          <w:tcPr>
            <w:tcW w:w="922" w:type="dxa"/>
            <w:tcBorders>
              <w:top w:val="nil"/>
              <w:left w:val="nil"/>
              <w:bottom w:val="nil"/>
              <w:right w:val="nil"/>
            </w:tcBorders>
          </w:tcPr>
          <w:p w14:paraId="5E52FBAD" w14:textId="7A5C2197" w:rsidR="009618EC" w:rsidRPr="009618EC" w:rsidRDefault="009618EC" w:rsidP="009618EC">
            <w:pPr>
              <w:jc w:val="center"/>
              <w:rPr>
                <w:rFonts w:cstheme="minorHAnsi"/>
                <w:sz w:val="18"/>
                <w:szCs w:val="18"/>
              </w:rPr>
            </w:pPr>
            <w:r w:rsidRPr="009618EC">
              <w:rPr>
                <w:sz w:val="18"/>
                <w:szCs w:val="18"/>
              </w:rPr>
              <w:t>25</w:t>
            </w:r>
          </w:p>
        </w:tc>
        <w:tc>
          <w:tcPr>
            <w:tcW w:w="921" w:type="dxa"/>
            <w:tcBorders>
              <w:top w:val="nil"/>
              <w:left w:val="nil"/>
              <w:bottom w:val="nil"/>
              <w:right w:val="nil"/>
            </w:tcBorders>
          </w:tcPr>
          <w:p w14:paraId="308E0BCB" w14:textId="738B9A5F" w:rsidR="009618EC" w:rsidRPr="009618EC" w:rsidRDefault="009618EC" w:rsidP="009618EC">
            <w:pPr>
              <w:jc w:val="center"/>
              <w:rPr>
                <w:rFonts w:cstheme="minorHAnsi"/>
                <w:sz w:val="18"/>
                <w:szCs w:val="18"/>
              </w:rPr>
            </w:pPr>
            <w:r w:rsidRPr="009618EC">
              <w:rPr>
                <w:sz w:val="18"/>
                <w:szCs w:val="18"/>
              </w:rPr>
              <w:t>34</w:t>
            </w:r>
          </w:p>
        </w:tc>
        <w:tc>
          <w:tcPr>
            <w:tcW w:w="921" w:type="dxa"/>
            <w:tcBorders>
              <w:top w:val="nil"/>
              <w:left w:val="nil"/>
              <w:bottom w:val="nil"/>
              <w:right w:val="nil"/>
            </w:tcBorders>
          </w:tcPr>
          <w:p w14:paraId="54672C75" w14:textId="2ABF3CC8" w:rsidR="009618EC" w:rsidRPr="009618EC" w:rsidRDefault="009618EC" w:rsidP="009618EC">
            <w:pPr>
              <w:jc w:val="center"/>
              <w:rPr>
                <w:rFonts w:cstheme="minorHAnsi"/>
                <w:sz w:val="18"/>
                <w:szCs w:val="18"/>
              </w:rPr>
            </w:pPr>
            <w:r w:rsidRPr="009618EC">
              <w:rPr>
                <w:sz w:val="18"/>
                <w:szCs w:val="18"/>
              </w:rPr>
              <w:t>55</w:t>
            </w:r>
          </w:p>
        </w:tc>
        <w:tc>
          <w:tcPr>
            <w:tcW w:w="922" w:type="dxa"/>
            <w:tcBorders>
              <w:top w:val="nil"/>
              <w:left w:val="nil"/>
              <w:bottom w:val="nil"/>
              <w:right w:val="nil"/>
            </w:tcBorders>
          </w:tcPr>
          <w:p w14:paraId="152169CF" w14:textId="5826E17D" w:rsidR="009618EC" w:rsidRPr="009618EC" w:rsidRDefault="009618EC" w:rsidP="009618EC">
            <w:pPr>
              <w:jc w:val="center"/>
              <w:rPr>
                <w:rFonts w:cstheme="minorHAnsi"/>
                <w:sz w:val="18"/>
                <w:szCs w:val="18"/>
              </w:rPr>
            </w:pPr>
            <w:r w:rsidRPr="009618EC">
              <w:rPr>
                <w:sz w:val="18"/>
                <w:szCs w:val="18"/>
              </w:rPr>
              <w:t>3,91</w:t>
            </w:r>
          </w:p>
        </w:tc>
      </w:tr>
      <w:tr w:rsidR="009618EC" w:rsidRPr="000655D2" w14:paraId="28DF2A97" w14:textId="77777777" w:rsidTr="008149CD">
        <w:tc>
          <w:tcPr>
            <w:tcW w:w="3828" w:type="dxa"/>
            <w:tcBorders>
              <w:top w:val="nil"/>
              <w:left w:val="nil"/>
              <w:bottom w:val="single" w:sz="12" w:space="0" w:color="auto"/>
              <w:right w:val="nil"/>
            </w:tcBorders>
            <w:vAlign w:val="center"/>
          </w:tcPr>
          <w:p w14:paraId="136BE13E" w14:textId="77777777" w:rsidR="009618EC" w:rsidRPr="00DE70C7" w:rsidRDefault="009618EC" w:rsidP="009618EC">
            <w:pPr>
              <w:pStyle w:val="Legenda"/>
              <w:spacing w:after="0"/>
              <w:rPr>
                <w:rStyle w:val="normaltextrun"/>
                <w:rFonts w:ascii="Calibri" w:hAnsi="Calibri" w:cs="Calibri"/>
                <w:i w:val="0"/>
                <w:iCs w:val="0"/>
                <w:color w:val="auto"/>
                <w:sz w:val="20"/>
                <w:szCs w:val="20"/>
              </w:rPr>
            </w:pPr>
            <w:r w:rsidRPr="0051260F">
              <w:rPr>
                <w:rFonts w:ascii="Calibri" w:hAnsi="Calibri" w:cs="Calibri"/>
                <w:i w:val="0"/>
                <w:iCs w:val="0"/>
                <w:color w:val="auto"/>
              </w:rPr>
              <w:t>26. I buy second-hand clothes</w:t>
            </w:r>
          </w:p>
        </w:tc>
        <w:tc>
          <w:tcPr>
            <w:tcW w:w="921" w:type="dxa"/>
            <w:tcBorders>
              <w:top w:val="nil"/>
              <w:left w:val="nil"/>
              <w:bottom w:val="single" w:sz="12" w:space="0" w:color="auto"/>
              <w:right w:val="nil"/>
            </w:tcBorders>
          </w:tcPr>
          <w:p w14:paraId="2CACC258" w14:textId="71877971" w:rsidR="009618EC" w:rsidRPr="009618EC" w:rsidRDefault="009618EC" w:rsidP="009618EC">
            <w:pPr>
              <w:ind w:left="21" w:hanging="40"/>
              <w:jc w:val="center"/>
              <w:rPr>
                <w:rStyle w:val="normaltextrun"/>
                <w:rFonts w:cstheme="minorHAnsi"/>
                <w:sz w:val="18"/>
                <w:szCs w:val="18"/>
              </w:rPr>
            </w:pPr>
            <w:r w:rsidRPr="009618EC">
              <w:rPr>
                <w:sz w:val="18"/>
                <w:szCs w:val="18"/>
              </w:rPr>
              <w:t>29</w:t>
            </w:r>
          </w:p>
        </w:tc>
        <w:tc>
          <w:tcPr>
            <w:tcW w:w="921" w:type="dxa"/>
            <w:tcBorders>
              <w:top w:val="nil"/>
              <w:left w:val="nil"/>
              <w:bottom w:val="single" w:sz="12" w:space="0" w:color="auto"/>
              <w:right w:val="nil"/>
            </w:tcBorders>
          </w:tcPr>
          <w:p w14:paraId="7AA873FF" w14:textId="54238EF2" w:rsidR="009618EC" w:rsidRPr="009618EC" w:rsidRDefault="009618EC" w:rsidP="009618EC">
            <w:pPr>
              <w:jc w:val="center"/>
              <w:rPr>
                <w:rFonts w:cstheme="minorHAnsi"/>
                <w:sz w:val="18"/>
                <w:szCs w:val="18"/>
              </w:rPr>
            </w:pPr>
            <w:r w:rsidRPr="009618EC">
              <w:rPr>
                <w:sz w:val="18"/>
                <w:szCs w:val="18"/>
              </w:rPr>
              <w:t>29</w:t>
            </w:r>
          </w:p>
        </w:tc>
        <w:tc>
          <w:tcPr>
            <w:tcW w:w="922" w:type="dxa"/>
            <w:tcBorders>
              <w:top w:val="nil"/>
              <w:left w:val="nil"/>
              <w:bottom w:val="single" w:sz="12" w:space="0" w:color="auto"/>
              <w:right w:val="nil"/>
            </w:tcBorders>
          </w:tcPr>
          <w:p w14:paraId="2B76E929" w14:textId="07914A7B" w:rsidR="009618EC" w:rsidRPr="009618EC" w:rsidRDefault="009618EC" w:rsidP="009618EC">
            <w:pPr>
              <w:jc w:val="center"/>
              <w:rPr>
                <w:rFonts w:cstheme="minorHAnsi"/>
                <w:sz w:val="18"/>
                <w:szCs w:val="18"/>
              </w:rPr>
            </w:pPr>
            <w:r w:rsidRPr="009618EC">
              <w:rPr>
                <w:sz w:val="18"/>
                <w:szCs w:val="18"/>
              </w:rPr>
              <w:t>27</w:t>
            </w:r>
          </w:p>
        </w:tc>
        <w:tc>
          <w:tcPr>
            <w:tcW w:w="921" w:type="dxa"/>
            <w:tcBorders>
              <w:top w:val="nil"/>
              <w:left w:val="nil"/>
              <w:bottom w:val="single" w:sz="12" w:space="0" w:color="auto"/>
              <w:right w:val="nil"/>
            </w:tcBorders>
          </w:tcPr>
          <w:p w14:paraId="0BDB968D" w14:textId="7D857D30" w:rsidR="009618EC" w:rsidRPr="009618EC" w:rsidRDefault="009618EC" w:rsidP="009618EC">
            <w:pPr>
              <w:jc w:val="center"/>
              <w:rPr>
                <w:rFonts w:cstheme="minorHAnsi"/>
                <w:sz w:val="18"/>
                <w:szCs w:val="18"/>
              </w:rPr>
            </w:pPr>
            <w:r w:rsidRPr="009618EC">
              <w:rPr>
                <w:sz w:val="18"/>
                <w:szCs w:val="18"/>
              </w:rPr>
              <w:t>32</w:t>
            </w:r>
          </w:p>
        </w:tc>
        <w:tc>
          <w:tcPr>
            <w:tcW w:w="921" w:type="dxa"/>
            <w:tcBorders>
              <w:top w:val="nil"/>
              <w:left w:val="nil"/>
              <w:bottom w:val="single" w:sz="12" w:space="0" w:color="auto"/>
              <w:right w:val="nil"/>
            </w:tcBorders>
          </w:tcPr>
          <w:p w14:paraId="022B4BBC" w14:textId="4BBFFB05" w:rsidR="009618EC" w:rsidRPr="009618EC" w:rsidRDefault="009618EC" w:rsidP="009618EC">
            <w:pPr>
              <w:jc w:val="center"/>
              <w:rPr>
                <w:rFonts w:cstheme="minorHAnsi"/>
                <w:sz w:val="18"/>
                <w:szCs w:val="18"/>
              </w:rPr>
            </w:pPr>
            <w:r w:rsidRPr="009618EC">
              <w:rPr>
                <w:sz w:val="18"/>
                <w:szCs w:val="18"/>
              </w:rPr>
              <w:t>13</w:t>
            </w:r>
          </w:p>
        </w:tc>
        <w:tc>
          <w:tcPr>
            <w:tcW w:w="922" w:type="dxa"/>
            <w:tcBorders>
              <w:top w:val="nil"/>
              <w:left w:val="nil"/>
              <w:bottom w:val="single" w:sz="12" w:space="0" w:color="auto"/>
              <w:right w:val="nil"/>
            </w:tcBorders>
          </w:tcPr>
          <w:p w14:paraId="52051ABA" w14:textId="6DCC52BA" w:rsidR="009618EC" w:rsidRPr="009618EC" w:rsidRDefault="009618EC" w:rsidP="009618EC">
            <w:pPr>
              <w:jc w:val="center"/>
              <w:rPr>
                <w:rFonts w:cstheme="minorHAnsi"/>
                <w:sz w:val="18"/>
                <w:szCs w:val="18"/>
              </w:rPr>
            </w:pPr>
            <w:r w:rsidRPr="009618EC">
              <w:rPr>
                <w:sz w:val="18"/>
                <w:szCs w:val="18"/>
              </w:rPr>
              <w:t>2,78</w:t>
            </w:r>
          </w:p>
        </w:tc>
      </w:tr>
    </w:tbl>
    <w:p w14:paraId="1471A53F" w14:textId="77777777" w:rsidR="00491C85" w:rsidRDefault="00491C85" w:rsidP="00491C85">
      <w:pPr>
        <w:pStyle w:val="Legenda"/>
        <w:spacing w:after="0"/>
        <w:rPr>
          <w:rStyle w:val="normaltextrun"/>
          <w:rFonts w:ascii="Calibri" w:hAnsi="Calibri" w:cs="Calibri"/>
          <w:i w:val="0"/>
          <w:iCs w:val="0"/>
          <w:color w:val="auto"/>
          <w:sz w:val="20"/>
          <w:szCs w:val="20"/>
        </w:rPr>
      </w:pPr>
      <w:r>
        <w:rPr>
          <w:rStyle w:val="normaltextrun"/>
          <w:rFonts w:ascii="Calibri" w:hAnsi="Calibri" w:cs="Calibri"/>
          <w:i w:val="0"/>
          <w:iCs w:val="0"/>
          <w:color w:val="auto"/>
          <w:sz w:val="20"/>
          <w:szCs w:val="20"/>
        </w:rPr>
        <w:t xml:space="preserve">Note: (.) - </w:t>
      </w:r>
      <w:r w:rsidRPr="00CC4A0B">
        <w:rPr>
          <w:rStyle w:val="normaltextrun"/>
          <w:rFonts w:ascii="Calibri" w:hAnsi="Calibri" w:cs="Calibri"/>
          <w:i w:val="0"/>
          <w:iCs w:val="0"/>
          <w:color w:val="auto"/>
          <w:sz w:val="20"/>
          <w:szCs w:val="20"/>
        </w:rPr>
        <w:t>phenomenon did not occur</w:t>
      </w:r>
    </w:p>
    <w:p w14:paraId="66DD12D0" w14:textId="77777777" w:rsidR="00491C85" w:rsidRDefault="00491C85" w:rsidP="00491C85">
      <w:pPr>
        <w:pStyle w:val="Legenda"/>
        <w:spacing w:after="0"/>
        <w:rPr>
          <w:rStyle w:val="normaltextrun"/>
          <w:rFonts w:ascii="Calibri" w:hAnsi="Calibri" w:cs="Calibri"/>
          <w:i w:val="0"/>
          <w:iCs w:val="0"/>
          <w:color w:val="auto"/>
          <w:sz w:val="20"/>
          <w:szCs w:val="20"/>
        </w:rPr>
      </w:pPr>
      <w:r w:rsidRPr="009A6565">
        <w:rPr>
          <w:rStyle w:val="normaltextrun"/>
          <w:rFonts w:ascii="Calibri" w:hAnsi="Calibri" w:cs="Calibri"/>
          <w:i w:val="0"/>
          <w:iCs w:val="0"/>
          <w:color w:val="auto"/>
          <w:sz w:val="20"/>
          <w:szCs w:val="20"/>
        </w:rPr>
        <w:t>Sources: own elaboration</w:t>
      </w:r>
    </w:p>
    <w:p w14:paraId="4A27A6DB" w14:textId="77777777" w:rsidR="00491C85" w:rsidRDefault="00491C85" w:rsidP="00491C85"/>
    <w:p w14:paraId="6E38EB9C" w14:textId="27A5CD3A" w:rsidR="00491C85" w:rsidRDefault="00491C85" w:rsidP="00491C85">
      <w:pPr>
        <w:jc w:val="both"/>
      </w:pPr>
      <w:r w:rsidRPr="009C2B67">
        <w:t>In only four cases did the average reach a value above 4.0</w:t>
      </w:r>
      <w:r>
        <w:t>:</w:t>
      </w:r>
    </w:p>
    <w:p w14:paraId="18B3A786" w14:textId="18A09C4C" w:rsidR="00491C85" w:rsidRDefault="00491C85">
      <w:pPr>
        <w:pStyle w:val="Akapitzlist"/>
        <w:numPr>
          <w:ilvl w:val="0"/>
          <w:numId w:val="14"/>
        </w:numPr>
        <w:jc w:val="both"/>
      </w:pPr>
      <w:r w:rsidRPr="009C2B67">
        <w:t>2. Switch off lights in unused rooms</w:t>
      </w:r>
      <w:r w:rsidRPr="009C2B67">
        <w:tab/>
        <w:t>(</w:t>
      </w:r>
      <w:r w:rsidR="009634FE" w:rsidRPr="009634FE">
        <w:rPr>
          <w:rFonts w:ascii="Calibri" w:eastAsia="Times New Roman" w:hAnsi="Calibri" w:cs="Calibri"/>
          <w:color w:val="000000"/>
          <w:sz w:val="22"/>
          <w:szCs w:val="22"/>
          <w:lang w:eastAsia="pl-PL"/>
        </w:rPr>
        <w:t>4</w:t>
      </w:r>
      <w:r w:rsidR="009634FE">
        <w:rPr>
          <w:rFonts w:ascii="Calibri" w:eastAsia="Times New Roman" w:hAnsi="Calibri" w:cs="Calibri"/>
          <w:color w:val="000000"/>
          <w:sz w:val="22"/>
          <w:szCs w:val="22"/>
          <w:lang w:eastAsia="pl-PL"/>
        </w:rPr>
        <w:t>.</w:t>
      </w:r>
      <w:r w:rsidR="009634FE" w:rsidRPr="009634FE">
        <w:rPr>
          <w:rFonts w:ascii="Calibri" w:eastAsia="Times New Roman" w:hAnsi="Calibri" w:cs="Calibri"/>
          <w:color w:val="000000"/>
          <w:sz w:val="22"/>
          <w:szCs w:val="22"/>
          <w:lang w:eastAsia="pl-PL"/>
        </w:rPr>
        <w:t>57</w:t>
      </w:r>
      <w:r w:rsidRPr="009C2B67">
        <w:t>),</w:t>
      </w:r>
    </w:p>
    <w:p w14:paraId="3F2E903A" w14:textId="549762F5" w:rsidR="00491C85" w:rsidRDefault="00491C85">
      <w:pPr>
        <w:pStyle w:val="Akapitzlist"/>
        <w:numPr>
          <w:ilvl w:val="0"/>
          <w:numId w:val="14"/>
        </w:numPr>
        <w:jc w:val="both"/>
      </w:pPr>
      <w:r w:rsidRPr="009C2B67">
        <w:t>16. I do the laundry when the amount needed to load the entire washing machine has been collected</w:t>
      </w:r>
      <w:r>
        <w:t xml:space="preserve"> (</w:t>
      </w:r>
      <w:r w:rsidR="009634FE" w:rsidRPr="009634FE">
        <w:rPr>
          <w:rFonts w:ascii="Calibri" w:eastAsia="Times New Roman" w:hAnsi="Calibri" w:cs="Calibri"/>
          <w:color w:val="000000"/>
          <w:sz w:val="22"/>
          <w:szCs w:val="22"/>
          <w:lang w:eastAsia="pl-PL"/>
        </w:rPr>
        <w:t>4</w:t>
      </w:r>
      <w:r w:rsidR="009634FE">
        <w:rPr>
          <w:rFonts w:ascii="Calibri" w:eastAsia="Times New Roman" w:hAnsi="Calibri" w:cs="Calibri"/>
          <w:color w:val="000000"/>
          <w:sz w:val="22"/>
          <w:szCs w:val="22"/>
          <w:lang w:eastAsia="pl-PL"/>
        </w:rPr>
        <w:t>.</w:t>
      </w:r>
      <w:r w:rsidR="009634FE" w:rsidRPr="009634FE">
        <w:rPr>
          <w:rFonts w:ascii="Calibri" w:eastAsia="Times New Roman" w:hAnsi="Calibri" w:cs="Calibri"/>
          <w:color w:val="000000"/>
          <w:sz w:val="22"/>
          <w:szCs w:val="22"/>
          <w:lang w:eastAsia="pl-PL"/>
        </w:rPr>
        <w:t>48</w:t>
      </w:r>
      <w:r>
        <w:t>),</w:t>
      </w:r>
    </w:p>
    <w:p w14:paraId="785FE506" w14:textId="266AD39F" w:rsidR="00491C85" w:rsidRDefault="00491C85">
      <w:pPr>
        <w:pStyle w:val="Akapitzlist"/>
        <w:numPr>
          <w:ilvl w:val="0"/>
          <w:numId w:val="14"/>
        </w:numPr>
        <w:jc w:val="both"/>
      </w:pPr>
      <w:r>
        <w:t>2</w:t>
      </w:r>
      <w:r w:rsidRPr="009C2B67">
        <w:t>4. I use a reusable bag when shopping</w:t>
      </w:r>
      <w:r>
        <w:t xml:space="preserve"> (</w:t>
      </w:r>
      <w:r w:rsidRPr="009C2B67">
        <w:t>4</w:t>
      </w:r>
      <w:r>
        <w:t>.</w:t>
      </w:r>
      <w:r w:rsidR="009634FE">
        <w:t>1</w:t>
      </w:r>
      <w:r w:rsidRPr="009C2B67">
        <w:t>9</w:t>
      </w:r>
      <w:r>
        <w:t>),</w:t>
      </w:r>
    </w:p>
    <w:p w14:paraId="11E1FCDC" w14:textId="5BB4C1AC" w:rsidR="00491C85" w:rsidRDefault="00491C85">
      <w:pPr>
        <w:pStyle w:val="Akapitzlist"/>
        <w:numPr>
          <w:ilvl w:val="0"/>
          <w:numId w:val="14"/>
        </w:numPr>
        <w:ind w:left="714" w:hanging="357"/>
        <w:contextualSpacing w:val="0"/>
        <w:jc w:val="both"/>
      </w:pPr>
      <w:r w:rsidRPr="009C2B67">
        <w:t>15. I buy an adequate number of food items in relation to what I can eat</w:t>
      </w:r>
      <w:r>
        <w:t xml:space="preserve"> (</w:t>
      </w:r>
      <w:r w:rsidRPr="009C2B67">
        <w:t>4</w:t>
      </w:r>
      <w:r>
        <w:t>.</w:t>
      </w:r>
      <w:r w:rsidRPr="009C2B67">
        <w:t>0</w:t>
      </w:r>
      <w:r w:rsidR="009634FE">
        <w:t>4</w:t>
      </w:r>
      <w:r>
        <w:t>).</w:t>
      </w:r>
    </w:p>
    <w:p w14:paraId="25AE4A22" w14:textId="593EE1BC" w:rsidR="00491C85" w:rsidRDefault="00491C85" w:rsidP="008149CD">
      <w:pPr>
        <w:spacing w:after="120"/>
        <w:jc w:val="both"/>
      </w:pPr>
      <w:r w:rsidRPr="009C2B67">
        <w:t xml:space="preserve">These behaviours are relatively </w:t>
      </w:r>
      <w:r w:rsidRPr="009634FE">
        <w:t xml:space="preserve">simple and indeed frequently undertaken. </w:t>
      </w:r>
      <w:r w:rsidR="009634FE" w:rsidRPr="009634FE">
        <w:t>What</w:t>
      </w:r>
      <w:r w:rsidR="009634FE">
        <w:t xml:space="preserve"> is needed to be underline, these are the same as in case of the HE Teachers. </w:t>
      </w:r>
    </w:p>
    <w:p w14:paraId="2A5EB566" w14:textId="317B3782" w:rsidR="00491C85" w:rsidRDefault="00491C85" w:rsidP="00491C85">
      <w:pPr>
        <w:jc w:val="both"/>
      </w:pPr>
      <w:r>
        <w:t>In 7 cases the mean value from the survey achieved more than 3.5 point:</w:t>
      </w:r>
    </w:p>
    <w:p w14:paraId="20B5CDF2" w14:textId="520B8EA4" w:rsidR="00243861" w:rsidRPr="00243861" w:rsidRDefault="00243861">
      <w:pPr>
        <w:pStyle w:val="Akapitzlist"/>
        <w:numPr>
          <w:ilvl w:val="0"/>
          <w:numId w:val="14"/>
        </w:numPr>
        <w:jc w:val="both"/>
      </w:pPr>
      <w:r w:rsidRPr="00243861">
        <w:t>4. I take care of small electronic and technical equipment, thus prolonging its life</w:t>
      </w:r>
      <w:r>
        <w:t xml:space="preserve"> (3.93)</w:t>
      </w:r>
    </w:p>
    <w:p w14:paraId="79AA91E1" w14:textId="0AD04F18" w:rsidR="00243861" w:rsidRPr="00243861" w:rsidRDefault="00243861">
      <w:pPr>
        <w:pStyle w:val="Akapitzlist"/>
        <w:numPr>
          <w:ilvl w:val="0"/>
          <w:numId w:val="14"/>
        </w:numPr>
        <w:jc w:val="both"/>
      </w:pPr>
      <w:r w:rsidRPr="00243861">
        <w:t>25. I share clothes I don't need with others</w:t>
      </w:r>
      <w:r>
        <w:t xml:space="preserve"> (3.91)</w:t>
      </w:r>
    </w:p>
    <w:p w14:paraId="1FAB6432" w14:textId="3D272B09" w:rsidR="00243861" w:rsidRPr="00243861" w:rsidRDefault="00243861">
      <w:pPr>
        <w:pStyle w:val="Akapitzlist"/>
        <w:numPr>
          <w:ilvl w:val="0"/>
          <w:numId w:val="14"/>
        </w:numPr>
        <w:jc w:val="both"/>
      </w:pPr>
      <w:r w:rsidRPr="00243861">
        <w:t>6. I use water sparingly</w:t>
      </w:r>
      <w:r>
        <w:t xml:space="preserve"> (3.83)</w:t>
      </w:r>
    </w:p>
    <w:p w14:paraId="0D2F8498" w14:textId="42633517" w:rsidR="00243861" w:rsidRPr="00243861" w:rsidRDefault="00243861">
      <w:pPr>
        <w:pStyle w:val="Akapitzlist"/>
        <w:numPr>
          <w:ilvl w:val="0"/>
          <w:numId w:val="14"/>
        </w:numPr>
        <w:jc w:val="both"/>
      </w:pPr>
      <w:r w:rsidRPr="00243861">
        <w:t>17. I dry my laundry in the open air</w:t>
      </w:r>
      <w:r>
        <w:t xml:space="preserve"> (3.83)</w:t>
      </w:r>
    </w:p>
    <w:p w14:paraId="72FE780F" w14:textId="2CFEBBB8" w:rsidR="00243861" w:rsidRPr="00243861" w:rsidRDefault="00243861">
      <w:pPr>
        <w:pStyle w:val="Akapitzlist"/>
        <w:numPr>
          <w:ilvl w:val="0"/>
          <w:numId w:val="14"/>
        </w:numPr>
        <w:jc w:val="both"/>
      </w:pPr>
      <w:r w:rsidRPr="00243861">
        <w:t>3. Unplug devices when not in use</w:t>
      </w:r>
      <w:r>
        <w:t xml:space="preserve"> (3.76)</w:t>
      </w:r>
    </w:p>
    <w:p w14:paraId="2750C42C" w14:textId="44D2B47C" w:rsidR="00243861" w:rsidRPr="00243861" w:rsidRDefault="00243861">
      <w:pPr>
        <w:pStyle w:val="Akapitzlist"/>
        <w:numPr>
          <w:ilvl w:val="0"/>
          <w:numId w:val="14"/>
        </w:numPr>
        <w:jc w:val="both"/>
      </w:pPr>
      <w:r w:rsidRPr="00243861">
        <w:t xml:space="preserve">10. I use the paper several times </w:t>
      </w:r>
      <w:r>
        <w:t>(3.7)</w:t>
      </w:r>
    </w:p>
    <w:p w14:paraId="391A39DC" w14:textId="502960D9" w:rsidR="00243861" w:rsidRPr="00243861" w:rsidRDefault="00243861">
      <w:pPr>
        <w:pStyle w:val="Akapitzlist"/>
        <w:numPr>
          <w:ilvl w:val="0"/>
          <w:numId w:val="14"/>
        </w:numPr>
        <w:spacing w:after="120"/>
        <w:ind w:left="714" w:hanging="357"/>
        <w:contextualSpacing w:val="0"/>
        <w:jc w:val="both"/>
      </w:pPr>
      <w:r w:rsidRPr="00243861">
        <w:t>18. I use public transport for trips up to 30 km</w:t>
      </w:r>
      <w:r>
        <w:t xml:space="preserve"> (3.63).</w:t>
      </w:r>
    </w:p>
    <w:p w14:paraId="1BE20A3A" w14:textId="47C0CF40" w:rsidR="00491C85" w:rsidRDefault="00491C85" w:rsidP="00491C85">
      <w:pPr>
        <w:jc w:val="both"/>
      </w:pPr>
      <w:r>
        <w:t>In 1</w:t>
      </w:r>
      <w:r w:rsidR="00FA490C">
        <w:t>0</w:t>
      </w:r>
      <w:r>
        <w:t xml:space="preserve"> cases, the average </w:t>
      </w:r>
      <w:r w:rsidRPr="002B08CD">
        <w:t>did not exceed 3.0</w:t>
      </w:r>
      <w:r>
        <w:t>. T</w:t>
      </w:r>
      <w:r w:rsidRPr="002B08CD">
        <w:t>hese behaviours required a little more attention, sometimes effort or time.</w:t>
      </w:r>
      <w:r>
        <w:t>:</w:t>
      </w:r>
    </w:p>
    <w:p w14:paraId="4B5B3753" w14:textId="308F62CC" w:rsidR="00FA490C" w:rsidRPr="00FA490C" w:rsidRDefault="00FA490C">
      <w:pPr>
        <w:pStyle w:val="Akapitzlist"/>
        <w:numPr>
          <w:ilvl w:val="0"/>
          <w:numId w:val="14"/>
        </w:numPr>
        <w:jc w:val="both"/>
      </w:pPr>
      <w:r w:rsidRPr="00FA490C">
        <w:t xml:space="preserve">23. Before throwing things away, I disassemble components that I estimate may be useful </w:t>
      </w:r>
      <w:r>
        <w:t>(2.9)</w:t>
      </w:r>
    </w:p>
    <w:p w14:paraId="0566539C" w14:textId="73DA3569" w:rsidR="00FA490C" w:rsidRPr="00FA490C" w:rsidRDefault="00FA490C">
      <w:pPr>
        <w:pStyle w:val="Akapitzlist"/>
        <w:numPr>
          <w:ilvl w:val="0"/>
          <w:numId w:val="14"/>
        </w:numPr>
        <w:jc w:val="both"/>
      </w:pPr>
      <w:r w:rsidRPr="00FA490C">
        <w:t>26. I buy second-hand clothes</w:t>
      </w:r>
      <w:r>
        <w:t xml:space="preserve"> (2.78)</w:t>
      </w:r>
    </w:p>
    <w:p w14:paraId="41A22831" w14:textId="4EA01A38" w:rsidR="00FA490C" w:rsidRPr="00FA490C" w:rsidRDefault="00FA490C">
      <w:pPr>
        <w:pStyle w:val="Akapitzlist"/>
        <w:numPr>
          <w:ilvl w:val="0"/>
          <w:numId w:val="14"/>
        </w:numPr>
        <w:jc w:val="both"/>
      </w:pPr>
      <w:r w:rsidRPr="00FA490C">
        <w:t>13. I repair broken small electronic and technical equipment</w:t>
      </w:r>
      <w:r>
        <w:t xml:space="preserve"> (</w:t>
      </w:r>
      <w:r w:rsidR="00CB0BF0">
        <w:t>2.78</w:t>
      </w:r>
      <w:r>
        <w:t>)</w:t>
      </w:r>
    </w:p>
    <w:p w14:paraId="04ECB333" w14:textId="3F6C6CEC" w:rsidR="00FA490C" w:rsidRPr="00FA490C" w:rsidRDefault="00FA490C">
      <w:pPr>
        <w:pStyle w:val="Akapitzlist"/>
        <w:numPr>
          <w:ilvl w:val="0"/>
          <w:numId w:val="14"/>
        </w:numPr>
        <w:jc w:val="both"/>
      </w:pPr>
      <w:r w:rsidRPr="00FA490C">
        <w:t>8. I use renewable energy resources</w:t>
      </w:r>
      <w:r w:rsidR="00CB0BF0">
        <w:t xml:space="preserve"> (2.59)</w:t>
      </w:r>
    </w:p>
    <w:p w14:paraId="07A36560" w14:textId="3FE198D3" w:rsidR="00FA490C" w:rsidRPr="00FA490C" w:rsidRDefault="00FA490C">
      <w:pPr>
        <w:pStyle w:val="Akapitzlist"/>
        <w:numPr>
          <w:ilvl w:val="0"/>
          <w:numId w:val="14"/>
        </w:numPr>
        <w:jc w:val="both"/>
      </w:pPr>
      <w:r w:rsidRPr="00FA490C">
        <w:t>12. I use second-hand furniture, repair or refurbish it to make use of</w:t>
      </w:r>
      <w:r w:rsidR="00CB0BF0">
        <w:t xml:space="preserve"> (2.53)</w:t>
      </w:r>
    </w:p>
    <w:p w14:paraId="2274D00B" w14:textId="60FD3302" w:rsidR="00FA490C" w:rsidRPr="00FA490C" w:rsidRDefault="00FA490C">
      <w:pPr>
        <w:pStyle w:val="Akapitzlist"/>
        <w:numPr>
          <w:ilvl w:val="0"/>
          <w:numId w:val="14"/>
        </w:numPr>
        <w:jc w:val="both"/>
      </w:pPr>
      <w:r w:rsidRPr="00FA490C">
        <w:t>9. I share equipment with others or use it on a rental basis</w:t>
      </w:r>
      <w:r w:rsidR="00CB0BF0">
        <w:t xml:space="preserve"> (2.5)</w:t>
      </w:r>
    </w:p>
    <w:p w14:paraId="765E0A5D" w14:textId="06D9333D" w:rsidR="00FA490C" w:rsidRPr="00FA490C" w:rsidRDefault="00FA490C">
      <w:pPr>
        <w:pStyle w:val="Akapitzlist"/>
        <w:numPr>
          <w:ilvl w:val="0"/>
          <w:numId w:val="14"/>
        </w:numPr>
        <w:jc w:val="both"/>
      </w:pPr>
      <w:r w:rsidRPr="00FA490C">
        <w:t>7. I use solar panels or photovoltaic collectors</w:t>
      </w:r>
      <w:r w:rsidR="00CB0BF0">
        <w:t xml:space="preserve"> (2.4)</w:t>
      </w:r>
    </w:p>
    <w:p w14:paraId="10C07FDC" w14:textId="6C538940" w:rsidR="00FA490C" w:rsidRPr="00FA490C" w:rsidRDefault="00FA490C">
      <w:pPr>
        <w:pStyle w:val="Akapitzlist"/>
        <w:numPr>
          <w:ilvl w:val="0"/>
          <w:numId w:val="14"/>
        </w:numPr>
        <w:jc w:val="both"/>
      </w:pPr>
      <w:r w:rsidRPr="00FA490C">
        <w:t xml:space="preserve">11. I use second-hand electronic and technical equipment </w:t>
      </w:r>
      <w:r w:rsidR="00CB0BF0">
        <w:t>(2.2)</w:t>
      </w:r>
    </w:p>
    <w:p w14:paraId="43F5C7F4" w14:textId="3C74EC23" w:rsidR="00FA490C" w:rsidRPr="00FA490C" w:rsidRDefault="00FA490C">
      <w:pPr>
        <w:pStyle w:val="Akapitzlist"/>
        <w:numPr>
          <w:ilvl w:val="0"/>
          <w:numId w:val="14"/>
        </w:numPr>
        <w:jc w:val="both"/>
      </w:pPr>
      <w:r w:rsidRPr="00FA490C">
        <w:t>21. I collect parts of other products so that I can make the product I need from them</w:t>
      </w:r>
      <w:r w:rsidR="00A84124">
        <w:t xml:space="preserve"> (2.16)</w:t>
      </w:r>
    </w:p>
    <w:p w14:paraId="5EEE084E" w14:textId="1891DBA9" w:rsidR="00491C85" w:rsidRDefault="00FA490C">
      <w:pPr>
        <w:pStyle w:val="Akapitzlist"/>
        <w:numPr>
          <w:ilvl w:val="0"/>
          <w:numId w:val="14"/>
        </w:numPr>
        <w:spacing w:after="120"/>
        <w:ind w:left="714" w:hanging="357"/>
        <w:contextualSpacing w:val="0"/>
        <w:jc w:val="both"/>
      </w:pPr>
      <w:r w:rsidRPr="00FA490C">
        <w:t>19. I ride to work by bike</w:t>
      </w:r>
      <w:r w:rsidR="00A84124">
        <w:t xml:space="preserve"> (1.86).</w:t>
      </w:r>
    </w:p>
    <w:p w14:paraId="6E5091F6" w14:textId="46AA4A0C" w:rsidR="00491C85" w:rsidRPr="0092311A" w:rsidRDefault="00491C85" w:rsidP="008149CD">
      <w:pPr>
        <w:spacing w:after="120"/>
        <w:jc w:val="both"/>
      </w:pPr>
      <w:r>
        <w:t>Due to the fact</w:t>
      </w:r>
      <w:r w:rsidR="00904C68">
        <w:t xml:space="preserve"> that </w:t>
      </w:r>
      <w:r>
        <w:t xml:space="preserve">distribution of variable ‘Mean of Circular behaviours’ (Shapiro-Wilk’s W test </w:t>
      </w:r>
      <w:r w:rsidRPr="004B6ECE">
        <w:rPr>
          <w:i/>
          <w:iCs/>
        </w:rPr>
        <w:t>p</w:t>
      </w:r>
      <w:r>
        <w:t>=0.</w:t>
      </w:r>
      <w:r w:rsidR="00904C68">
        <w:t>000</w:t>
      </w:r>
      <w:r>
        <w:t xml:space="preserve"> for </w:t>
      </w:r>
      <w:r>
        <w:rPr>
          <w:rFonts w:cstheme="minorHAnsi"/>
        </w:rPr>
        <w:t>α</w:t>
      </w:r>
      <w:r>
        <w:t xml:space="preserve">=0.05) </w:t>
      </w:r>
      <w:r w:rsidR="00904C68">
        <w:t xml:space="preserve">is not normal, authors decided to apply ANOVA Kruskal-Wallis test, which is non-parametric alternative for one-way ANOVA test. </w:t>
      </w:r>
      <w:r w:rsidR="00C12891">
        <w:t xml:space="preserve">Due to this procedure </w:t>
      </w:r>
      <w:r>
        <w:t>it was possible to analyse the potential differences between the countries</w:t>
      </w:r>
      <w:r w:rsidR="00C12891">
        <w:t xml:space="preserve">, genders and level of study degree </w:t>
      </w:r>
      <w:r>
        <w:t xml:space="preserve">in assessment of circular behaviours. The </w:t>
      </w:r>
      <w:r w:rsidR="00904C68">
        <w:t xml:space="preserve">Kruskal-Wallis ANOVA </w:t>
      </w:r>
      <w:r w:rsidRPr="004B6ECE">
        <w:t xml:space="preserve">results </w:t>
      </w:r>
      <w:r w:rsidR="00C12891">
        <w:t>allowed to</w:t>
      </w:r>
      <w:r w:rsidRPr="004B6ECE">
        <w:t xml:space="preserve"> reject</w:t>
      </w:r>
      <w:r w:rsidR="00C12891">
        <w:t xml:space="preserve"> </w:t>
      </w:r>
      <w:r w:rsidRPr="004B6ECE">
        <w:t>of the null hypothesis of no difference</w:t>
      </w:r>
      <w:r>
        <w:rPr>
          <w:rStyle w:val="Odwoanieprzypisudolnego"/>
        </w:rPr>
        <w:footnoteReference w:id="119"/>
      </w:r>
      <w:r>
        <w:t xml:space="preserve"> </w:t>
      </w:r>
      <w:r w:rsidR="00C12891">
        <w:t xml:space="preserve">between countries </w:t>
      </w:r>
      <w:r>
        <w:t>(</w:t>
      </w:r>
      <w:r w:rsidRPr="00DC734D">
        <w:rPr>
          <w:i/>
          <w:iCs/>
        </w:rPr>
        <w:t>p</w:t>
      </w:r>
      <w:r>
        <w:t>=0.</w:t>
      </w:r>
      <w:r w:rsidR="00904C68">
        <w:t>0</w:t>
      </w:r>
      <w:r w:rsidR="00C12891">
        <w:t>00</w:t>
      </w:r>
      <w:r>
        <w:t>)</w:t>
      </w:r>
      <w:r w:rsidR="00C12891">
        <w:t xml:space="preserve"> and gender (</w:t>
      </w:r>
      <w:r w:rsidR="00C12891" w:rsidRPr="00DC734D">
        <w:rPr>
          <w:i/>
          <w:iCs/>
        </w:rPr>
        <w:t>p</w:t>
      </w:r>
      <w:r w:rsidR="00C12891">
        <w:t>=0.0265)</w:t>
      </w:r>
      <w:r w:rsidRPr="004B6ECE">
        <w:t>.</w:t>
      </w:r>
      <w:r>
        <w:t xml:space="preserve"> </w:t>
      </w:r>
      <w:r w:rsidRPr="0062217B">
        <w:t xml:space="preserve">In other words, the </w:t>
      </w:r>
      <w:r w:rsidR="00650907">
        <w:t xml:space="preserve">are statistically </w:t>
      </w:r>
      <w:r w:rsidR="00650907" w:rsidRPr="0092311A">
        <w:t xml:space="preserve">significant differences </w:t>
      </w:r>
      <w:r w:rsidRPr="0092311A">
        <w:t>between countries</w:t>
      </w:r>
      <w:r w:rsidR="00650907" w:rsidRPr="0092311A">
        <w:t xml:space="preserve"> and gender</w:t>
      </w:r>
      <w:r w:rsidRPr="0092311A">
        <w:t xml:space="preserve">. Interestingly, the results do not differ according to the </w:t>
      </w:r>
      <w:r w:rsidR="004703C6" w:rsidRPr="0092311A">
        <w:t xml:space="preserve">degree of the study </w:t>
      </w:r>
      <w:r w:rsidRPr="0092311A">
        <w:t>(</w:t>
      </w:r>
      <w:r w:rsidRPr="0092311A">
        <w:rPr>
          <w:i/>
          <w:iCs/>
        </w:rPr>
        <w:t>p</w:t>
      </w:r>
      <w:r w:rsidRPr="0092311A">
        <w:t>=0.</w:t>
      </w:r>
      <w:r w:rsidR="004703C6" w:rsidRPr="0092311A">
        <w:t>1718</w:t>
      </w:r>
      <w:r w:rsidRPr="0092311A">
        <w:t xml:space="preserve">).  </w:t>
      </w:r>
    </w:p>
    <w:p w14:paraId="3D2F0F90" w14:textId="3AE39F3F" w:rsidR="00AB1366" w:rsidRDefault="00AB1366" w:rsidP="008149CD">
      <w:pPr>
        <w:spacing w:before="120" w:after="120"/>
        <w:jc w:val="both"/>
        <w:rPr>
          <w:rFonts w:cstheme="minorHAnsi"/>
          <w:lang w:val="en-US"/>
        </w:rPr>
      </w:pPr>
    </w:p>
    <w:p w14:paraId="03EF8EAA" w14:textId="50F768C9" w:rsidR="007B71F3" w:rsidRPr="00CB0893" w:rsidRDefault="00CF54E1">
      <w:pPr>
        <w:pStyle w:val="paragraph"/>
        <w:numPr>
          <w:ilvl w:val="1"/>
          <w:numId w:val="16"/>
        </w:numPr>
        <w:spacing w:before="0" w:beforeAutospacing="0" w:after="0" w:afterAutospacing="0"/>
        <w:ind w:left="709"/>
        <w:jc w:val="both"/>
        <w:textAlignment w:val="baseline"/>
        <w:rPr>
          <w:rStyle w:val="normaltextrun"/>
          <w:rFonts w:ascii="Calibri" w:hAnsi="Calibri" w:cs="Calibri"/>
          <w:b/>
          <w:bCs/>
          <w:color w:val="538135" w:themeColor="accent6" w:themeShade="BF"/>
        </w:rPr>
      </w:pPr>
      <w:r w:rsidRPr="00CB0893">
        <w:rPr>
          <w:rStyle w:val="normaltextrun"/>
          <w:rFonts w:ascii="Calibri" w:hAnsi="Calibri" w:cs="Calibri"/>
          <w:b/>
          <w:bCs/>
          <w:color w:val="538135" w:themeColor="accent6" w:themeShade="BF"/>
        </w:rPr>
        <w:t>Cross-group analysis</w:t>
      </w:r>
    </w:p>
    <w:p w14:paraId="07130C09" w14:textId="0F384CBC" w:rsidR="007B71F3" w:rsidRDefault="007B71F3" w:rsidP="008149CD">
      <w:pPr>
        <w:spacing w:before="120" w:after="120"/>
        <w:jc w:val="both"/>
        <w:rPr>
          <w:rFonts w:cstheme="minorHAnsi"/>
          <w:lang w:val="en-US"/>
        </w:rPr>
      </w:pPr>
    </w:p>
    <w:p w14:paraId="7DE487C2" w14:textId="6B6ADB10" w:rsidR="00CB0893" w:rsidRDefault="00CB0893" w:rsidP="008149CD">
      <w:pPr>
        <w:spacing w:after="120"/>
        <w:jc w:val="both"/>
        <w:rPr>
          <w:rFonts w:cstheme="minorHAnsi"/>
          <w:lang w:val="en-US"/>
        </w:rPr>
      </w:pPr>
      <w:r w:rsidRPr="00EB7873">
        <w:rPr>
          <w:rFonts w:cstheme="minorHAnsi"/>
        </w:rPr>
        <w:t>Analysing</w:t>
      </w:r>
      <w:r>
        <w:rPr>
          <w:rFonts w:cstheme="minorHAnsi"/>
          <w:lang w:val="en-US"/>
        </w:rPr>
        <w:t xml:space="preserve"> the </w:t>
      </w:r>
      <w:r w:rsidR="00EB7873">
        <w:rPr>
          <w:rFonts w:cstheme="minorHAnsi"/>
          <w:lang w:val="en-US"/>
        </w:rPr>
        <w:t xml:space="preserve">potential similarities or differences between target groups, authors decide to compare the results from </w:t>
      </w:r>
      <w:r>
        <w:rPr>
          <w:rFonts w:cstheme="minorHAnsi"/>
          <w:lang w:val="en-US"/>
        </w:rPr>
        <w:t>questions common for all three groups</w:t>
      </w:r>
      <w:r w:rsidR="00EB7873">
        <w:rPr>
          <w:rFonts w:cstheme="minorHAnsi"/>
          <w:lang w:val="en-US"/>
        </w:rPr>
        <w:t>. T</w:t>
      </w:r>
      <w:r w:rsidR="00EB7873" w:rsidRPr="00EB7873">
        <w:rPr>
          <w:rFonts w:cstheme="minorHAnsi"/>
          <w:lang w:val="en-US"/>
        </w:rPr>
        <w:t>here were 6 such questions in the survey</w:t>
      </w:r>
      <w:r w:rsidR="00EB7873">
        <w:rPr>
          <w:rFonts w:cstheme="minorHAnsi"/>
          <w:lang w:val="en-US"/>
        </w:rPr>
        <w:t>. First of them concerned familiari</w:t>
      </w:r>
      <w:r w:rsidR="002B1443">
        <w:rPr>
          <w:rFonts w:cstheme="minorHAnsi"/>
          <w:lang w:val="en-US"/>
        </w:rPr>
        <w:t>ty</w:t>
      </w:r>
      <w:r w:rsidR="00EB7873">
        <w:rPr>
          <w:rFonts w:cstheme="minorHAnsi"/>
          <w:lang w:val="en-US"/>
        </w:rPr>
        <w:t xml:space="preserve"> with the term ‘green skills’. Chart 29 presents the results as </w:t>
      </w:r>
      <w:r w:rsidR="005B7DAA">
        <w:rPr>
          <w:rFonts w:cstheme="minorHAnsi"/>
          <w:lang w:val="en-US"/>
        </w:rPr>
        <w:t xml:space="preserve">a </w:t>
      </w:r>
      <w:r w:rsidR="00EB7873">
        <w:rPr>
          <w:rFonts w:cstheme="minorHAnsi"/>
          <w:lang w:val="en-US"/>
        </w:rPr>
        <w:t xml:space="preserve">frequency of </w:t>
      </w:r>
      <w:r w:rsidR="00907F46">
        <w:rPr>
          <w:rFonts w:cstheme="minorHAnsi"/>
          <w:lang w:val="en-US"/>
        </w:rPr>
        <w:t>given responses: ‘yes’, ‘no’, and ‘I don’t know’.</w:t>
      </w:r>
    </w:p>
    <w:p w14:paraId="1C6BFE67" w14:textId="77777777" w:rsidR="00EB7873" w:rsidRDefault="00EB7873" w:rsidP="00A30D0F">
      <w:pPr>
        <w:jc w:val="both"/>
        <w:rPr>
          <w:b/>
          <w:bCs/>
        </w:rPr>
      </w:pPr>
    </w:p>
    <w:p w14:paraId="372F52E5" w14:textId="5F1118AD" w:rsidR="00EB7873" w:rsidRDefault="004F451B" w:rsidP="00A30D0F">
      <w:pPr>
        <w:jc w:val="both"/>
        <w:rPr>
          <w:rFonts w:cstheme="minorHAnsi"/>
          <w:lang w:val="en-US"/>
        </w:rPr>
      </w:pPr>
      <w:r>
        <w:rPr>
          <w:b/>
          <w:bCs/>
        </w:rPr>
        <w:br w:type="column"/>
      </w:r>
      <w:bookmarkStart w:id="73" w:name="_Toc107410750"/>
      <w:r w:rsidR="00EB7873" w:rsidRPr="00541208">
        <w:rPr>
          <w:b/>
          <w:bCs/>
        </w:rPr>
        <w:t xml:space="preserve">Chart </w:t>
      </w:r>
      <w:r w:rsidR="00EB7873" w:rsidRPr="00541208">
        <w:rPr>
          <w:b/>
          <w:bCs/>
        </w:rPr>
        <w:fldChar w:fldCharType="begin"/>
      </w:r>
      <w:r w:rsidR="00EB7873" w:rsidRPr="00541208">
        <w:rPr>
          <w:b/>
          <w:bCs/>
        </w:rPr>
        <w:instrText xml:space="preserve"> SEQ Chart \* ARABIC </w:instrText>
      </w:r>
      <w:r w:rsidR="00EB7873" w:rsidRPr="00541208">
        <w:rPr>
          <w:b/>
          <w:bCs/>
        </w:rPr>
        <w:fldChar w:fldCharType="separate"/>
      </w:r>
      <w:r w:rsidR="001C3191">
        <w:rPr>
          <w:b/>
          <w:bCs/>
          <w:noProof/>
        </w:rPr>
        <w:t>29</w:t>
      </w:r>
      <w:r w:rsidR="00EB7873" w:rsidRPr="00541208">
        <w:rPr>
          <w:b/>
          <w:bCs/>
        </w:rPr>
        <w:fldChar w:fldCharType="end"/>
      </w:r>
      <w:r w:rsidR="00EB7873" w:rsidRPr="00541208">
        <w:rPr>
          <w:b/>
          <w:bCs/>
          <w:i/>
          <w:iCs/>
        </w:rPr>
        <w:t xml:space="preserve">. </w:t>
      </w:r>
      <w:r w:rsidRPr="009F3637">
        <w:t>Knowledge of the term 'green skills'</w:t>
      </w:r>
      <w:r>
        <w:t xml:space="preserve"> among the target groups</w:t>
      </w:r>
      <w:bookmarkEnd w:id="73"/>
      <w:r>
        <w:t xml:space="preserve"> </w:t>
      </w:r>
    </w:p>
    <w:p w14:paraId="149A730E" w14:textId="248D54F9" w:rsidR="007B71F3" w:rsidRDefault="00020459" w:rsidP="005B7DAA">
      <w:pPr>
        <w:jc w:val="center"/>
        <w:rPr>
          <w:rFonts w:cstheme="minorHAnsi"/>
          <w:lang w:val="en-US"/>
        </w:rPr>
      </w:pPr>
      <w:r>
        <w:rPr>
          <w:noProof/>
        </w:rPr>
        <w:object w:dxaOrig="6791" w:dyaOrig="5098" w14:anchorId="2504708A">
          <v:shape id="_x0000_i1050" type="#_x0000_t75" alt="" style="width:339.95pt;height:254.75pt;mso-width-percent:0;mso-height-percent:0;mso-width-percent:0;mso-height-percent:0" o:ole="">
            <v:imagedata r:id="rId84" o:title=""/>
          </v:shape>
          <o:OLEObject Type="Embed" ProgID="Statistica.Graph" ShapeID="_x0000_i1050" DrawAspect="Content" ObjectID="_1732025899" r:id="rId85">
            <o:FieldCodes>\s</o:FieldCodes>
          </o:OLEObject>
        </w:object>
      </w:r>
    </w:p>
    <w:p w14:paraId="633B2C14" w14:textId="77777777" w:rsidR="004F451B" w:rsidRDefault="004F451B" w:rsidP="008149CD">
      <w:pPr>
        <w:pStyle w:val="Legenda"/>
        <w:rPr>
          <w:rStyle w:val="normaltextrun"/>
          <w:rFonts w:ascii="Calibri" w:hAnsi="Calibri" w:cs="Calibri"/>
          <w:i w:val="0"/>
          <w:iCs w:val="0"/>
          <w:color w:val="auto"/>
          <w:sz w:val="20"/>
          <w:szCs w:val="20"/>
        </w:rPr>
      </w:pPr>
      <w:r w:rsidRPr="009A6565">
        <w:rPr>
          <w:rStyle w:val="normaltextrun"/>
          <w:rFonts w:ascii="Calibri" w:hAnsi="Calibri" w:cs="Calibri"/>
          <w:i w:val="0"/>
          <w:iCs w:val="0"/>
          <w:color w:val="auto"/>
          <w:sz w:val="20"/>
          <w:szCs w:val="20"/>
        </w:rPr>
        <w:t>Sources: own elaboration</w:t>
      </w:r>
    </w:p>
    <w:p w14:paraId="0758B0AD" w14:textId="6A0AC242" w:rsidR="00CF54E1" w:rsidRDefault="00BC16CF" w:rsidP="008149CD">
      <w:pPr>
        <w:spacing w:after="120"/>
        <w:jc w:val="both"/>
        <w:rPr>
          <w:rFonts w:cstheme="minorHAnsi"/>
          <w:lang w:val="en-US"/>
        </w:rPr>
      </w:pPr>
      <w:r>
        <w:rPr>
          <w:rFonts w:cstheme="minorHAnsi"/>
          <w:lang w:val="en-US"/>
        </w:rPr>
        <w:t xml:space="preserve">The highest level of knowledge about ‘green skills’ was noticed among SEE representatives (65%). The lowest – among the Students (34%). The Students were also the most </w:t>
      </w:r>
      <w:r w:rsidRPr="00BC16CF">
        <w:rPr>
          <w:rFonts w:cstheme="minorHAnsi"/>
          <w:lang w:val="en-US"/>
        </w:rPr>
        <w:t>undecided</w:t>
      </w:r>
      <w:r>
        <w:rPr>
          <w:rFonts w:cstheme="minorHAnsi"/>
          <w:lang w:val="en-US"/>
        </w:rPr>
        <w:t xml:space="preserve"> in this issue (26% of them don’t know if they are familiarized with the term ‘green skills’).</w:t>
      </w:r>
      <w:r w:rsidR="00EF06BE">
        <w:rPr>
          <w:rFonts w:cstheme="minorHAnsi"/>
          <w:lang w:val="en-US"/>
        </w:rPr>
        <w:t xml:space="preserve"> </w:t>
      </w:r>
      <w:r w:rsidR="00A66635">
        <w:rPr>
          <w:rFonts w:cstheme="minorHAnsi"/>
          <w:lang w:val="en-US"/>
        </w:rPr>
        <w:t>There is a statistically significant difference between the target groups. The Independence Chi</w:t>
      </w:r>
      <w:r w:rsidR="00A66635" w:rsidRPr="00A66635">
        <w:rPr>
          <w:rFonts w:cstheme="minorHAnsi"/>
          <w:vertAlign w:val="superscript"/>
          <w:lang w:val="en-US"/>
        </w:rPr>
        <w:t>2</w:t>
      </w:r>
      <w:r w:rsidR="00A66635">
        <w:rPr>
          <w:rFonts w:cstheme="minorHAnsi"/>
          <w:vertAlign w:val="superscript"/>
          <w:lang w:val="en-US"/>
        </w:rPr>
        <w:t xml:space="preserve"> </w:t>
      </w:r>
      <w:r w:rsidR="00A66635" w:rsidRPr="00A66635">
        <w:rPr>
          <w:rFonts w:cstheme="minorHAnsi"/>
          <w:lang w:val="en-US"/>
        </w:rPr>
        <w:t>Pearsons test confirm</w:t>
      </w:r>
      <w:r w:rsidR="00A66635">
        <w:rPr>
          <w:rFonts w:cstheme="minorHAnsi"/>
          <w:lang w:val="en-US"/>
        </w:rPr>
        <w:t xml:space="preserve"> alternative hypothesis</w:t>
      </w:r>
      <w:r w:rsidR="00451C06">
        <w:rPr>
          <w:rStyle w:val="Odwoanieprzypisudolnego"/>
          <w:rFonts w:cstheme="minorHAnsi"/>
          <w:lang w:val="en-US"/>
        </w:rPr>
        <w:footnoteReference w:id="120"/>
      </w:r>
      <w:r w:rsidR="00A66635">
        <w:rPr>
          <w:rFonts w:cstheme="minorHAnsi"/>
          <w:lang w:val="en-US"/>
        </w:rPr>
        <w:t xml:space="preserve"> (</w:t>
      </w:r>
      <w:r w:rsidR="00A66635" w:rsidRPr="00A66635">
        <w:rPr>
          <w:rFonts w:cstheme="minorHAnsi"/>
          <w:i/>
          <w:iCs/>
          <w:lang w:val="en-US"/>
        </w:rPr>
        <w:t>p</w:t>
      </w:r>
      <w:r w:rsidR="00A66635" w:rsidRPr="00A66635">
        <w:rPr>
          <w:rFonts w:cstheme="minorHAnsi"/>
          <w:lang w:val="en-US"/>
        </w:rPr>
        <w:t>=</w:t>
      </w:r>
      <w:r w:rsidR="00A66635">
        <w:rPr>
          <w:rFonts w:cstheme="minorHAnsi"/>
          <w:lang w:val="en-US"/>
        </w:rPr>
        <w:t>0.</w:t>
      </w:r>
      <w:r w:rsidR="00A66635" w:rsidRPr="00A66635">
        <w:rPr>
          <w:rFonts w:cstheme="minorHAnsi"/>
          <w:lang w:val="en-US"/>
        </w:rPr>
        <w:t>00019</w:t>
      </w:r>
      <w:r w:rsidR="00A66635">
        <w:rPr>
          <w:rFonts w:cstheme="minorHAnsi"/>
          <w:lang w:val="en-US"/>
        </w:rPr>
        <w:t>).</w:t>
      </w:r>
      <w:r w:rsidR="00A5139C">
        <w:rPr>
          <w:rFonts w:cstheme="minorHAnsi"/>
          <w:lang w:val="en-US"/>
        </w:rPr>
        <w:t xml:space="preserve"> </w:t>
      </w:r>
    </w:p>
    <w:p w14:paraId="134AC816" w14:textId="080EA271" w:rsidR="00206ED7" w:rsidRDefault="00206ED7" w:rsidP="00206ED7">
      <w:pPr>
        <w:jc w:val="both"/>
        <w:rPr>
          <w:rFonts w:cstheme="minorHAnsi"/>
          <w:lang w:val="en-US"/>
        </w:rPr>
      </w:pPr>
      <w:r w:rsidRPr="00F94223">
        <w:rPr>
          <w:b/>
          <w:bCs/>
        </w:rPr>
        <w:br w:type="column"/>
      </w:r>
      <w:bookmarkStart w:id="74" w:name="_Toc107410751"/>
      <w:r w:rsidRPr="00541208">
        <w:rPr>
          <w:b/>
          <w:bCs/>
        </w:rPr>
        <w:t xml:space="preserve">Chart </w:t>
      </w:r>
      <w:r w:rsidRPr="00541208">
        <w:rPr>
          <w:b/>
          <w:bCs/>
        </w:rPr>
        <w:fldChar w:fldCharType="begin"/>
      </w:r>
      <w:r w:rsidRPr="00541208">
        <w:rPr>
          <w:b/>
          <w:bCs/>
        </w:rPr>
        <w:instrText xml:space="preserve"> SEQ Chart \* ARABIC </w:instrText>
      </w:r>
      <w:r w:rsidRPr="00541208">
        <w:rPr>
          <w:b/>
          <w:bCs/>
        </w:rPr>
        <w:fldChar w:fldCharType="separate"/>
      </w:r>
      <w:r w:rsidR="001C3191">
        <w:rPr>
          <w:b/>
          <w:bCs/>
          <w:noProof/>
        </w:rPr>
        <w:t>30</w:t>
      </w:r>
      <w:r w:rsidRPr="00541208">
        <w:rPr>
          <w:b/>
          <w:bCs/>
        </w:rPr>
        <w:fldChar w:fldCharType="end"/>
      </w:r>
      <w:r w:rsidRPr="00541208">
        <w:rPr>
          <w:b/>
          <w:bCs/>
          <w:i/>
          <w:iCs/>
        </w:rPr>
        <w:t xml:space="preserve">. </w:t>
      </w:r>
      <w:r w:rsidRPr="00907B78">
        <w:t>Identification of term ‘green skills’</w:t>
      </w:r>
      <w:r>
        <w:t xml:space="preserve"> among the target groups</w:t>
      </w:r>
      <w:bookmarkEnd w:id="74"/>
      <w:r>
        <w:t xml:space="preserve"> </w:t>
      </w:r>
    </w:p>
    <w:p w14:paraId="44C976ED" w14:textId="609FD799" w:rsidR="00CF54E1" w:rsidRDefault="00020459" w:rsidP="00A30D0F">
      <w:pPr>
        <w:jc w:val="both"/>
      </w:pPr>
      <w:r>
        <w:rPr>
          <w:noProof/>
        </w:rPr>
        <w:object w:dxaOrig="9062" w:dyaOrig="6804" w14:anchorId="19201994">
          <v:shape id="_x0000_i1051" type="#_x0000_t75" alt="" style="width:468.9pt;height:350.9pt;mso-width-percent:0;mso-height-percent:0;mso-width-percent:0;mso-height-percent:0" o:ole="">
            <v:imagedata r:id="rId86" o:title=""/>
          </v:shape>
          <o:OLEObject Type="Embed" ProgID="Statistica.Graph" ShapeID="_x0000_i1051" DrawAspect="Content" ObjectID="_1732025900" r:id="rId87">
            <o:FieldCodes>\s</o:FieldCodes>
          </o:OLEObject>
        </w:object>
      </w:r>
    </w:p>
    <w:p w14:paraId="39F5A745" w14:textId="6E5A4791" w:rsidR="00CF54E1" w:rsidRDefault="00CF54E1" w:rsidP="00A30D0F">
      <w:pPr>
        <w:jc w:val="both"/>
      </w:pPr>
    </w:p>
    <w:p w14:paraId="6C50A069" w14:textId="77777777" w:rsidR="00206ED7" w:rsidRDefault="00206ED7" w:rsidP="008149CD">
      <w:pPr>
        <w:pStyle w:val="Legenda"/>
        <w:spacing w:after="120"/>
        <w:rPr>
          <w:rStyle w:val="normaltextrun"/>
          <w:rFonts w:ascii="Calibri" w:hAnsi="Calibri" w:cs="Calibri"/>
          <w:i w:val="0"/>
          <w:iCs w:val="0"/>
          <w:color w:val="auto"/>
          <w:sz w:val="20"/>
          <w:szCs w:val="20"/>
        </w:rPr>
      </w:pPr>
      <w:r w:rsidRPr="009A6565">
        <w:rPr>
          <w:rStyle w:val="normaltextrun"/>
          <w:rFonts w:ascii="Calibri" w:hAnsi="Calibri" w:cs="Calibri"/>
          <w:i w:val="0"/>
          <w:iCs w:val="0"/>
          <w:color w:val="auto"/>
          <w:sz w:val="20"/>
          <w:szCs w:val="20"/>
        </w:rPr>
        <w:t>Sources: own elaboration</w:t>
      </w:r>
    </w:p>
    <w:p w14:paraId="53D22941" w14:textId="21BE0DFB" w:rsidR="0057241B" w:rsidRDefault="005B1D62" w:rsidP="008149CD">
      <w:pPr>
        <w:spacing w:after="120"/>
        <w:jc w:val="both"/>
        <w:rPr>
          <w:rFonts w:cstheme="minorHAnsi"/>
          <w:lang w:val="en-US"/>
        </w:rPr>
      </w:pPr>
      <w:r w:rsidRPr="005B1D62">
        <w:t>Chart 30 presents the identification o</w:t>
      </w:r>
      <w:r>
        <w:t>f the term ‘green skills’. R</w:t>
      </w:r>
      <w:r w:rsidRPr="005B1D62">
        <w:t>espondents tended to agree on the understanding of th</w:t>
      </w:r>
      <w:r>
        <w:t>is</w:t>
      </w:r>
      <w:r w:rsidRPr="005B1D62">
        <w:t xml:space="preserve"> term</w:t>
      </w:r>
      <w:r>
        <w:t>. In all three groups the most important understanding was related with the last description: ‘knowledge, capacities</w:t>
      </w:r>
      <w:r w:rsidR="0057241B" w:rsidRPr="0057241B">
        <w:t xml:space="preserve"> values and attitudes needed to develop and support a society that reduces the environmental impact of human activities</w:t>
      </w:r>
      <w:r w:rsidR="0057241B">
        <w:t xml:space="preserve">’. This response was preferred mostly by the teachers (82%). </w:t>
      </w:r>
      <w:r w:rsidR="0057241B">
        <w:rPr>
          <w:rFonts w:cstheme="minorHAnsi"/>
          <w:lang w:val="en-US"/>
        </w:rPr>
        <w:t>Using the Independence Chi</w:t>
      </w:r>
      <w:r w:rsidR="0057241B" w:rsidRPr="00A66635">
        <w:rPr>
          <w:rFonts w:cstheme="minorHAnsi"/>
          <w:vertAlign w:val="superscript"/>
          <w:lang w:val="en-US"/>
        </w:rPr>
        <w:t>2</w:t>
      </w:r>
      <w:r w:rsidR="0057241B">
        <w:rPr>
          <w:rFonts w:cstheme="minorHAnsi"/>
          <w:vertAlign w:val="superscript"/>
          <w:lang w:val="en-US"/>
        </w:rPr>
        <w:t xml:space="preserve"> </w:t>
      </w:r>
      <w:r w:rsidR="0057241B" w:rsidRPr="00A66635">
        <w:rPr>
          <w:rFonts w:cstheme="minorHAnsi"/>
          <w:lang w:val="en-US"/>
        </w:rPr>
        <w:t>Pearsons test</w:t>
      </w:r>
      <w:r w:rsidR="0057241B">
        <w:rPr>
          <w:rFonts w:cstheme="minorHAnsi"/>
          <w:lang w:val="en-US"/>
        </w:rPr>
        <w:t>, authors were allowed to notice that there is a statistically significant difference between the target groups concern</w:t>
      </w:r>
      <w:r w:rsidR="002B1443">
        <w:rPr>
          <w:rFonts w:cstheme="minorHAnsi"/>
          <w:lang w:val="en-US"/>
        </w:rPr>
        <w:t>ing</w:t>
      </w:r>
      <w:r w:rsidR="0057241B">
        <w:rPr>
          <w:rFonts w:cstheme="minorHAnsi"/>
          <w:lang w:val="en-US"/>
        </w:rPr>
        <w:t xml:space="preserve"> one dimensions: ‘t</w:t>
      </w:r>
      <w:r w:rsidR="0057241B" w:rsidRPr="0057241B">
        <w:rPr>
          <w:rFonts w:cstheme="minorHAnsi"/>
          <w:lang w:val="en-US"/>
        </w:rPr>
        <w:t>ransition to circular economy (closed loop economy)</w:t>
      </w:r>
      <w:r w:rsidR="0057241B">
        <w:rPr>
          <w:rFonts w:cstheme="minorHAnsi"/>
          <w:lang w:val="en-US"/>
        </w:rPr>
        <w:t xml:space="preserve">’ </w:t>
      </w:r>
      <w:r w:rsidR="0057241B" w:rsidRPr="0057241B">
        <w:rPr>
          <w:rFonts w:cstheme="minorHAnsi"/>
          <w:lang w:val="en-US"/>
        </w:rPr>
        <w:t>(</w:t>
      </w:r>
      <w:r w:rsidR="0057241B" w:rsidRPr="008149CD">
        <w:rPr>
          <w:rFonts w:cstheme="minorHAnsi"/>
          <w:i/>
          <w:iCs/>
          <w:lang w:val="en-US"/>
        </w:rPr>
        <w:t>p</w:t>
      </w:r>
      <w:r w:rsidR="0057241B" w:rsidRPr="00A66635">
        <w:rPr>
          <w:rFonts w:cstheme="minorHAnsi"/>
          <w:lang w:val="en-US"/>
        </w:rPr>
        <w:t>=</w:t>
      </w:r>
      <w:r w:rsidR="0057241B">
        <w:rPr>
          <w:rFonts w:cstheme="minorHAnsi"/>
          <w:lang w:val="en-US"/>
        </w:rPr>
        <w:t>0.</w:t>
      </w:r>
      <w:r w:rsidR="0057241B" w:rsidRPr="0057241B">
        <w:rPr>
          <w:rFonts w:cstheme="minorHAnsi"/>
          <w:lang w:val="en-US"/>
        </w:rPr>
        <w:t>04073)</w:t>
      </w:r>
      <w:r w:rsidR="0057241B">
        <w:rPr>
          <w:rFonts w:cstheme="minorHAnsi"/>
          <w:lang w:val="en-US"/>
        </w:rPr>
        <w:t>.</w:t>
      </w:r>
    </w:p>
    <w:p w14:paraId="0EB7CCE7" w14:textId="3C3C83A6" w:rsidR="005B26A4" w:rsidRDefault="005B26A4" w:rsidP="0057241B">
      <w:pPr>
        <w:jc w:val="both"/>
        <w:rPr>
          <w:rFonts w:cstheme="minorHAnsi"/>
          <w:lang w:val="en-US"/>
        </w:rPr>
      </w:pPr>
    </w:p>
    <w:p w14:paraId="789346F3" w14:textId="77777777" w:rsidR="005B26A4" w:rsidRDefault="005B26A4" w:rsidP="0057241B">
      <w:pPr>
        <w:jc w:val="both"/>
        <w:rPr>
          <w:rFonts w:cstheme="minorHAnsi"/>
          <w:lang w:val="en-US"/>
        </w:rPr>
      </w:pPr>
    </w:p>
    <w:p w14:paraId="2F61A747" w14:textId="254FD3B2" w:rsidR="00724E20" w:rsidRDefault="008666A1" w:rsidP="00724E20">
      <w:pPr>
        <w:pStyle w:val="Legenda"/>
        <w:rPr>
          <w:i w:val="0"/>
          <w:iCs w:val="0"/>
          <w:color w:val="auto"/>
          <w:sz w:val="24"/>
          <w:szCs w:val="24"/>
        </w:rPr>
      </w:pPr>
      <w:r>
        <w:rPr>
          <w:b/>
          <w:bCs/>
          <w:i w:val="0"/>
          <w:iCs w:val="0"/>
          <w:color w:val="auto"/>
          <w:sz w:val="24"/>
          <w:szCs w:val="24"/>
        </w:rPr>
        <w:br w:type="column"/>
      </w:r>
      <w:bookmarkStart w:id="75" w:name="_Toc107410752"/>
      <w:r w:rsidRPr="008666A1">
        <w:rPr>
          <w:b/>
          <w:bCs/>
          <w:i w:val="0"/>
          <w:iCs w:val="0"/>
          <w:color w:val="auto"/>
          <w:sz w:val="24"/>
          <w:szCs w:val="24"/>
        </w:rPr>
        <w:t>Chart</w:t>
      </w:r>
      <w:r w:rsidRPr="00541208">
        <w:rPr>
          <w:b/>
          <w:bCs/>
        </w:rPr>
        <w:t xml:space="preserve"> </w:t>
      </w:r>
      <w:r w:rsidRPr="008666A1">
        <w:rPr>
          <w:b/>
          <w:bCs/>
          <w:i w:val="0"/>
          <w:iCs w:val="0"/>
          <w:color w:val="auto"/>
          <w:sz w:val="24"/>
          <w:szCs w:val="24"/>
        </w:rPr>
        <w:fldChar w:fldCharType="begin"/>
      </w:r>
      <w:r w:rsidRPr="008666A1">
        <w:rPr>
          <w:b/>
          <w:bCs/>
          <w:i w:val="0"/>
          <w:iCs w:val="0"/>
          <w:color w:val="auto"/>
          <w:sz w:val="24"/>
          <w:szCs w:val="24"/>
        </w:rPr>
        <w:instrText xml:space="preserve"> SEQ Chart \* ARABIC </w:instrText>
      </w:r>
      <w:r w:rsidRPr="008666A1">
        <w:rPr>
          <w:b/>
          <w:bCs/>
          <w:i w:val="0"/>
          <w:iCs w:val="0"/>
          <w:color w:val="auto"/>
          <w:sz w:val="24"/>
          <w:szCs w:val="24"/>
        </w:rPr>
        <w:fldChar w:fldCharType="separate"/>
      </w:r>
      <w:r w:rsidR="001C3191">
        <w:rPr>
          <w:b/>
          <w:bCs/>
          <w:i w:val="0"/>
          <w:iCs w:val="0"/>
          <w:noProof/>
          <w:color w:val="auto"/>
          <w:sz w:val="24"/>
          <w:szCs w:val="24"/>
        </w:rPr>
        <w:t>31</w:t>
      </w:r>
      <w:r w:rsidRPr="008666A1">
        <w:rPr>
          <w:b/>
          <w:bCs/>
          <w:i w:val="0"/>
          <w:iCs w:val="0"/>
          <w:color w:val="auto"/>
          <w:sz w:val="24"/>
          <w:szCs w:val="24"/>
        </w:rPr>
        <w:fldChar w:fldCharType="end"/>
      </w:r>
      <w:r w:rsidRPr="00541208">
        <w:rPr>
          <w:b/>
          <w:bCs/>
        </w:rPr>
        <w:t xml:space="preserve">. </w:t>
      </w:r>
      <w:r w:rsidRPr="00C27ED8">
        <w:rPr>
          <w:i w:val="0"/>
          <w:iCs w:val="0"/>
          <w:color w:val="auto"/>
          <w:sz w:val="24"/>
          <w:szCs w:val="24"/>
        </w:rPr>
        <w:t>Sources of come across of term ‘green skills’</w:t>
      </w:r>
      <w:bookmarkEnd w:id="75"/>
    </w:p>
    <w:p w14:paraId="4979FB36" w14:textId="6B657C62" w:rsidR="00AB4658" w:rsidRPr="00724E20" w:rsidRDefault="00020459" w:rsidP="00724E20">
      <w:pPr>
        <w:pStyle w:val="Legenda"/>
        <w:jc w:val="center"/>
      </w:pPr>
      <w:r>
        <w:rPr>
          <w:noProof/>
        </w:rPr>
        <w:object w:dxaOrig="7375" w:dyaOrig="5538" w14:anchorId="616BED82">
          <v:shape id="_x0000_i1052" type="#_x0000_t75" alt="" style="width:369.1pt;height:277.05pt;mso-width-percent:0;mso-height-percent:0;mso-width-percent:0;mso-height-percent:0" o:ole="">
            <v:imagedata r:id="rId88" o:title=""/>
          </v:shape>
          <o:OLEObject Type="Embed" ProgID="Statistica.Graph" ShapeID="_x0000_i1052" DrawAspect="Content" ObjectID="_1732025901" r:id="rId89">
            <o:FieldCodes>\s</o:FieldCodes>
          </o:OLEObject>
        </w:object>
      </w:r>
    </w:p>
    <w:p w14:paraId="2C00D3F7" w14:textId="77777777" w:rsidR="00724E20" w:rsidRDefault="00724E20" w:rsidP="008149CD">
      <w:pPr>
        <w:pStyle w:val="Legenda"/>
        <w:rPr>
          <w:rStyle w:val="normaltextrun"/>
          <w:rFonts w:ascii="Calibri" w:hAnsi="Calibri" w:cs="Calibri"/>
          <w:i w:val="0"/>
          <w:iCs w:val="0"/>
          <w:color w:val="auto"/>
          <w:sz w:val="20"/>
          <w:szCs w:val="20"/>
        </w:rPr>
      </w:pPr>
      <w:r w:rsidRPr="009A6565">
        <w:rPr>
          <w:rStyle w:val="normaltextrun"/>
          <w:rFonts w:ascii="Calibri" w:hAnsi="Calibri" w:cs="Calibri"/>
          <w:i w:val="0"/>
          <w:iCs w:val="0"/>
          <w:color w:val="auto"/>
          <w:sz w:val="20"/>
          <w:szCs w:val="20"/>
        </w:rPr>
        <w:t>Sources: own elaboration</w:t>
      </w:r>
    </w:p>
    <w:p w14:paraId="62C6D3EF" w14:textId="5EFF41CB" w:rsidR="007D6780" w:rsidRDefault="00B2681E" w:rsidP="00A30D0F">
      <w:pPr>
        <w:jc w:val="both"/>
        <w:rPr>
          <w:rFonts w:cstheme="minorHAnsi"/>
          <w:i/>
          <w:iCs/>
          <w:lang w:val="en-US"/>
        </w:rPr>
      </w:pPr>
      <w:r>
        <w:t xml:space="preserve">The sources of </w:t>
      </w:r>
      <w:r w:rsidR="002B1443">
        <w:t xml:space="preserve">the </w:t>
      </w:r>
      <w:r>
        <w:t>term ‘green skills’ were different between the groups. Th</w:t>
      </w:r>
      <w:r w:rsidRPr="00B2681E">
        <w:t>ey agreed on the degree of relevance of two of the given media</w:t>
      </w:r>
      <w:r>
        <w:t>:</w:t>
      </w:r>
      <w:r w:rsidRPr="00B2681E">
        <w:t xml:space="preserve">  </w:t>
      </w:r>
      <w:r>
        <w:t xml:space="preserve">‘social media’ (as important) and ‘television’ (as not important). The </w:t>
      </w:r>
      <w:r>
        <w:rPr>
          <w:rFonts w:cstheme="minorHAnsi"/>
          <w:lang w:val="en-US"/>
        </w:rPr>
        <w:t>Independence Chi</w:t>
      </w:r>
      <w:r w:rsidRPr="00A66635">
        <w:rPr>
          <w:rFonts w:cstheme="minorHAnsi"/>
          <w:vertAlign w:val="superscript"/>
          <w:lang w:val="en-US"/>
        </w:rPr>
        <w:t>2</w:t>
      </w:r>
      <w:r>
        <w:rPr>
          <w:rFonts w:cstheme="minorHAnsi"/>
          <w:vertAlign w:val="superscript"/>
          <w:lang w:val="en-US"/>
        </w:rPr>
        <w:t xml:space="preserve"> </w:t>
      </w:r>
      <w:r w:rsidRPr="00A66635">
        <w:rPr>
          <w:rFonts w:cstheme="minorHAnsi"/>
          <w:lang w:val="en-US"/>
        </w:rPr>
        <w:t>Pearsons test</w:t>
      </w:r>
      <w:r>
        <w:rPr>
          <w:rFonts w:cstheme="minorHAnsi"/>
          <w:lang w:val="en-US"/>
        </w:rPr>
        <w:t xml:space="preserve"> </w:t>
      </w:r>
      <w:r w:rsidRPr="00B2681E">
        <w:rPr>
          <w:rFonts w:cstheme="minorHAnsi"/>
          <w:lang w:val="en-US"/>
        </w:rPr>
        <w:t>showed no difference between the groups</w:t>
      </w:r>
      <w:r>
        <w:rPr>
          <w:rFonts w:cstheme="minorHAnsi"/>
          <w:lang w:val="en-US"/>
        </w:rPr>
        <w:t xml:space="preserve"> (</w:t>
      </w:r>
      <w:r>
        <w:rPr>
          <w:rFonts w:cstheme="minorHAnsi"/>
          <w:i/>
          <w:iCs/>
          <w:lang w:val="en-US"/>
        </w:rPr>
        <w:t>p</w:t>
      </w:r>
      <w:r>
        <w:rPr>
          <w:rFonts w:cstheme="minorHAnsi"/>
          <w:lang w:val="en-US"/>
        </w:rPr>
        <w:t>=0.</w:t>
      </w:r>
      <w:r w:rsidRPr="00B2681E">
        <w:rPr>
          <w:rFonts w:cstheme="minorHAnsi"/>
          <w:lang w:val="en-US"/>
        </w:rPr>
        <w:t>94849</w:t>
      </w:r>
      <w:r>
        <w:rPr>
          <w:rFonts w:cstheme="minorHAnsi"/>
          <w:lang w:val="en-US"/>
        </w:rPr>
        <w:t xml:space="preserve"> for ‘social media’ and </w:t>
      </w:r>
      <w:r>
        <w:rPr>
          <w:rFonts w:cstheme="minorHAnsi"/>
          <w:i/>
          <w:iCs/>
          <w:lang w:val="en-US"/>
        </w:rPr>
        <w:t>p</w:t>
      </w:r>
      <w:r>
        <w:rPr>
          <w:rFonts w:cstheme="minorHAnsi"/>
          <w:lang w:val="en-US"/>
        </w:rPr>
        <w:t>=0.</w:t>
      </w:r>
      <w:r w:rsidRPr="00B2681E">
        <w:rPr>
          <w:rFonts w:cstheme="minorHAnsi"/>
          <w:lang w:val="en-US"/>
        </w:rPr>
        <w:t>86338</w:t>
      </w:r>
      <w:r w:rsidR="001D1024">
        <w:rPr>
          <w:rFonts w:cstheme="minorHAnsi"/>
          <w:lang w:val="en-US"/>
        </w:rPr>
        <w:t xml:space="preserve"> for ‘television’</w:t>
      </w:r>
      <w:r>
        <w:rPr>
          <w:rFonts w:cstheme="minorHAnsi"/>
          <w:lang w:val="en-US"/>
        </w:rPr>
        <w:t>).</w:t>
      </w:r>
      <w:r w:rsidR="001D1024">
        <w:rPr>
          <w:rFonts w:cstheme="minorHAnsi"/>
          <w:lang w:val="en-US"/>
        </w:rPr>
        <w:t xml:space="preserve"> In the rest cases, there were statistically significant differences between the groups:</w:t>
      </w:r>
      <w:r w:rsidR="001D1024" w:rsidRPr="007D6780">
        <w:rPr>
          <w:rFonts w:cstheme="minorHAnsi"/>
          <w:i/>
          <w:iCs/>
          <w:lang w:val="en-US"/>
        </w:rPr>
        <w:t xml:space="preserve"> </w:t>
      </w:r>
    </w:p>
    <w:p w14:paraId="6E633A37" w14:textId="736873B4" w:rsidR="00B2681E" w:rsidRPr="007D6780" w:rsidRDefault="007D6780">
      <w:pPr>
        <w:pStyle w:val="Akapitzlist"/>
        <w:numPr>
          <w:ilvl w:val="0"/>
          <w:numId w:val="15"/>
        </w:numPr>
        <w:jc w:val="both"/>
      </w:pPr>
      <w:r w:rsidRPr="007D6780">
        <w:rPr>
          <w:rFonts w:cstheme="minorHAnsi"/>
          <w:i/>
          <w:iCs/>
          <w:lang w:val="en-US"/>
        </w:rPr>
        <w:t>p</w:t>
      </w:r>
      <w:r w:rsidRPr="007D6780">
        <w:rPr>
          <w:rFonts w:cstheme="minorHAnsi"/>
          <w:lang w:val="en-US"/>
        </w:rPr>
        <w:t>=0.00005 for</w:t>
      </w:r>
      <w:r w:rsidRPr="007D6780">
        <w:rPr>
          <w:rFonts w:cstheme="minorHAnsi"/>
          <w:i/>
          <w:iCs/>
          <w:lang w:val="en-US"/>
        </w:rPr>
        <w:t xml:space="preserve"> </w:t>
      </w:r>
      <w:r w:rsidRPr="007D6780">
        <w:rPr>
          <w:rFonts w:cstheme="minorHAnsi"/>
          <w:lang w:val="en-US"/>
        </w:rPr>
        <w:t>‘study program’</w:t>
      </w:r>
      <w:r w:rsidR="00805401">
        <w:rPr>
          <w:rFonts w:cstheme="minorHAnsi"/>
          <w:lang w:val="en-US"/>
        </w:rPr>
        <w:t>,</w:t>
      </w:r>
    </w:p>
    <w:p w14:paraId="7CADFD98" w14:textId="092BB6C8" w:rsidR="007D6780" w:rsidRDefault="007D6780">
      <w:pPr>
        <w:pStyle w:val="Akapitzlist"/>
        <w:numPr>
          <w:ilvl w:val="0"/>
          <w:numId w:val="15"/>
        </w:numPr>
        <w:jc w:val="both"/>
      </w:pPr>
      <w:r w:rsidRPr="007D6780">
        <w:rPr>
          <w:i/>
          <w:iCs/>
        </w:rPr>
        <w:t>p</w:t>
      </w:r>
      <w:r w:rsidRPr="007D6780">
        <w:t>=</w:t>
      </w:r>
      <w:r>
        <w:t>0.</w:t>
      </w:r>
      <w:r w:rsidRPr="007D6780">
        <w:t>00321</w:t>
      </w:r>
      <w:r>
        <w:t xml:space="preserve"> for ‘scientific papers’</w:t>
      </w:r>
      <w:r w:rsidR="00805401">
        <w:t>,</w:t>
      </w:r>
    </w:p>
    <w:p w14:paraId="2B148AED" w14:textId="6D0FC9D4" w:rsidR="007D6780" w:rsidRDefault="007D6780">
      <w:pPr>
        <w:pStyle w:val="Akapitzlist"/>
        <w:numPr>
          <w:ilvl w:val="0"/>
          <w:numId w:val="15"/>
        </w:numPr>
        <w:jc w:val="both"/>
      </w:pPr>
      <w:r>
        <w:rPr>
          <w:i/>
          <w:iCs/>
        </w:rPr>
        <w:t>p</w:t>
      </w:r>
      <w:r w:rsidRPr="007D6780">
        <w:t>=</w:t>
      </w:r>
      <w:r>
        <w:t>0.</w:t>
      </w:r>
      <w:r w:rsidRPr="007D6780">
        <w:t>01071</w:t>
      </w:r>
      <w:r>
        <w:t xml:space="preserve"> for ‘academic conferences’</w:t>
      </w:r>
      <w:r w:rsidR="00805401">
        <w:t>,</w:t>
      </w:r>
    </w:p>
    <w:p w14:paraId="39AEF6A9" w14:textId="64F4332C" w:rsidR="007D6780" w:rsidRPr="007D6780" w:rsidRDefault="007D6780">
      <w:pPr>
        <w:pStyle w:val="Akapitzlist"/>
        <w:numPr>
          <w:ilvl w:val="0"/>
          <w:numId w:val="15"/>
        </w:numPr>
        <w:spacing w:after="120"/>
        <w:ind w:left="714" w:hanging="357"/>
        <w:contextualSpacing w:val="0"/>
        <w:jc w:val="both"/>
      </w:pPr>
      <w:r w:rsidRPr="007D6780">
        <w:rPr>
          <w:i/>
          <w:iCs/>
        </w:rPr>
        <w:t>p</w:t>
      </w:r>
      <w:r w:rsidRPr="007D6780">
        <w:t>=</w:t>
      </w:r>
      <w:r>
        <w:t>0.</w:t>
      </w:r>
      <w:r w:rsidRPr="007D6780">
        <w:t>01547</w:t>
      </w:r>
      <w:r>
        <w:t xml:space="preserve"> for ‘press’.</w:t>
      </w:r>
    </w:p>
    <w:p w14:paraId="5289AAF4" w14:textId="6CB9E6EA" w:rsidR="00196570" w:rsidRDefault="00196570" w:rsidP="00A30D0F">
      <w:pPr>
        <w:jc w:val="both"/>
      </w:pPr>
    </w:p>
    <w:p w14:paraId="32DC7E51" w14:textId="380498DF" w:rsidR="0015356A" w:rsidRPr="00FA4D46" w:rsidRDefault="00A1444C" w:rsidP="00A30D0F">
      <w:pPr>
        <w:jc w:val="both"/>
        <w:rPr>
          <w:rFonts w:cstheme="minorHAnsi"/>
          <w:lang w:val="en-US"/>
        </w:rPr>
      </w:pPr>
      <w:r>
        <w:rPr>
          <w:b/>
          <w:bCs/>
        </w:rPr>
        <w:br w:type="column"/>
      </w:r>
      <w:bookmarkStart w:id="76" w:name="_Toc107410753"/>
      <w:r w:rsidR="00597A2C" w:rsidRPr="00541208">
        <w:rPr>
          <w:b/>
          <w:bCs/>
        </w:rPr>
        <w:t xml:space="preserve">Chart </w:t>
      </w:r>
      <w:r w:rsidR="00597A2C" w:rsidRPr="00541208">
        <w:rPr>
          <w:b/>
          <w:bCs/>
        </w:rPr>
        <w:fldChar w:fldCharType="begin"/>
      </w:r>
      <w:r w:rsidR="00597A2C" w:rsidRPr="00541208">
        <w:rPr>
          <w:b/>
          <w:bCs/>
        </w:rPr>
        <w:instrText xml:space="preserve"> SEQ Chart \* ARABIC </w:instrText>
      </w:r>
      <w:r w:rsidR="00597A2C" w:rsidRPr="00541208">
        <w:rPr>
          <w:b/>
          <w:bCs/>
        </w:rPr>
        <w:fldChar w:fldCharType="separate"/>
      </w:r>
      <w:r w:rsidR="001C3191">
        <w:rPr>
          <w:b/>
          <w:bCs/>
          <w:noProof/>
        </w:rPr>
        <w:t>32</w:t>
      </w:r>
      <w:r w:rsidR="00597A2C" w:rsidRPr="00541208">
        <w:rPr>
          <w:b/>
          <w:bCs/>
        </w:rPr>
        <w:fldChar w:fldCharType="end"/>
      </w:r>
      <w:r w:rsidR="00597A2C" w:rsidRPr="00541208">
        <w:rPr>
          <w:b/>
          <w:bCs/>
          <w:i/>
          <w:iCs/>
        </w:rPr>
        <w:t xml:space="preserve">. </w:t>
      </w:r>
      <w:r w:rsidR="00597A2C" w:rsidRPr="009F3637">
        <w:t xml:space="preserve">Knowledge of the term </w:t>
      </w:r>
      <w:r>
        <w:t>‘</w:t>
      </w:r>
      <w:r w:rsidR="00597A2C">
        <w:t>circular economy</w:t>
      </w:r>
      <w:r w:rsidR="00597A2C" w:rsidRPr="009F3637">
        <w:t>'</w:t>
      </w:r>
      <w:r w:rsidR="00597A2C">
        <w:t xml:space="preserve"> among the target groups</w:t>
      </w:r>
      <w:bookmarkEnd w:id="76"/>
      <w:r w:rsidR="00597A2C">
        <w:t xml:space="preserve"> </w:t>
      </w:r>
    </w:p>
    <w:p w14:paraId="1ABD2175" w14:textId="3EF3F457" w:rsidR="00196570" w:rsidRDefault="00020459" w:rsidP="00A30D0F">
      <w:pPr>
        <w:jc w:val="both"/>
      </w:pPr>
      <w:r>
        <w:rPr>
          <w:noProof/>
        </w:rPr>
        <w:object w:dxaOrig="9062" w:dyaOrig="6804" w14:anchorId="1050E9B9">
          <v:shape id="_x0000_i1053" type="#_x0000_t75" alt="" style="width:468.9pt;height:350.9pt;mso-width-percent:0;mso-height-percent:0;mso-width-percent:0;mso-height-percent:0" o:ole="">
            <v:imagedata r:id="rId90" o:title=""/>
          </v:shape>
          <o:OLEObject Type="Embed" ProgID="Statistica.Graph" ShapeID="_x0000_i1053" DrawAspect="Content" ObjectID="_1732025902" r:id="rId91">
            <o:FieldCodes>\s</o:FieldCodes>
          </o:OLEObject>
        </w:object>
      </w:r>
    </w:p>
    <w:p w14:paraId="5F47D932" w14:textId="77777777" w:rsidR="00FA4D46" w:rsidRDefault="00FA4D46" w:rsidP="00D2601F">
      <w:pPr>
        <w:pStyle w:val="Legenda"/>
        <w:rPr>
          <w:rStyle w:val="normaltextrun"/>
          <w:rFonts w:ascii="Calibri" w:hAnsi="Calibri" w:cs="Calibri"/>
          <w:i w:val="0"/>
          <w:iCs w:val="0"/>
          <w:color w:val="auto"/>
          <w:sz w:val="20"/>
          <w:szCs w:val="20"/>
        </w:rPr>
      </w:pPr>
      <w:r w:rsidRPr="009A6565">
        <w:rPr>
          <w:rStyle w:val="normaltextrun"/>
          <w:rFonts w:ascii="Calibri" w:hAnsi="Calibri" w:cs="Calibri"/>
          <w:i w:val="0"/>
          <w:iCs w:val="0"/>
          <w:color w:val="auto"/>
          <w:sz w:val="20"/>
          <w:szCs w:val="20"/>
        </w:rPr>
        <w:t>Sources: own elaboration</w:t>
      </w:r>
    </w:p>
    <w:p w14:paraId="2F3109D9" w14:textId="1EA1CB1C" w:rsidR="0089638B" w:rsidRDefault="00A1444C" w:rsidP="00D2601F">
      <w:pPr>
        <w:spacing w:after="120"/>
        <w:jc w:val="both"/>
      </w:pPr>
      <w:r>
        <w:t xml:space="preserve">For respondents from target groups the most well-known definition of ‘circular economy’ was description of it as ‘recycling </w:t>
      </w:r>
      <w:r w:rsidRPr="00A1444C">
        <w:t>and recovery of materials in production, distribution or consumption processes</w:t>
      </w:r>
      <w:r>
        <w:t>’</w:t>
      </w:r>
      <w:r w:rsidR="00FA4D46">
        <w:t xml:space="preserve"> (Chart 32)</w:t>
      </w:r>
      <w:r>
        <w:t xml:space="preserve">. Over than 70% of respondents in each group chose that answer. </w:t>
      </w:r>
      <w:r w:rsidR="006303F9">
        <w:t>Additionally, t</w:t>
      </w:r>
      <w:r w:rsidR="0089638B" w:rsidRPr="0089638B">
        <w:t>here wer</w:t>
      </w:r>
      <w:r w:rsidR="0089638B">
        <w:t>e</w:t>
      </w:r>
      <w:r w:rsidR="0089638B" w:rsidRPr="0089638B">
        <w:t xml:space="preserve"> no statistically s</w:t>
      </w:r>
      <w:r w:rsidR="0089638B">
        <w:t xml:space="preserve">ignificant differences between groups in understanding of the term ‘circular economy’. </w:t>
      </w:r>
    </w:p>
    <w:p w14:paraId="3FF9B296" w14:textId="7A45ADF5" w:rsidR="00F91FEA" w:rsidRPr="0089638B" w:rsidRDefault="00F91FEA" w:rsidP="00D2601F">
      <w:pPr>
        <w:spacing w:after="120"/>
        <w:jc w:val="both"/>
      </w:pPr>
      <w:r>
        <w:t xml:space="preserve">Assessment of possibility to acquire of green skills was the highest both in SEE representatives (as a place to acquire of the skills by the trainees) and in group of Students (as the </w:t>
      </w:r>
      <w:r w:rsidRPr="00F91FEA">
        <w:t>field of study</w:t>
      </w:r>
      <w:r>
        <w:t>) (Chart 33</w:t>
      </w:r>
      <w:r w:rsidR="00177B64">
        <w:t>)</w:t>
      </w:r>
      <w:r>
        <w:t xml:space="preserve">. </w:t>
      </w:r>
    </w:p>
    <w:p w14:paraId="1AAB221A" w14:textId="32480B46" w:rsidR="00576123" w:rsidRPr="0089638B" w:rsidRDefault="00576123" w:rsidP="00A30D0F">
      <w:pPr>
        <w:jc w:val="both"/>
      </w:pPr>
    </w:p>
    <w:p w14:paraId="7281E41D" w14:textId="3C207F11" w:rsidR="00F76533" w:rsidRPr="00F76533" w:rsidRDefault="009367BD" w:rsidP="00F76533">
      <w:r>
        <w:rPr>
          <w:b/>
          <w:bCs/>
        </w:rPr>
        <w:br w:type="column"/>
      </w:r>
      <w:bookmarkStart w:id="77" w:name="_Toc107410754"/>
      <w:r w:rsidR="00F76533" w:rsidRPr="00541208">
        <w:rPr>
          <w:b/>
          <w:bCs/>
        </w:rPr>
        <w:t xml:space="preserve">Chart </w:t>
      </w:r>
      <w:r w:rsidR="00F76533" w:rsidRPr="00541208">
        <w:rPr>
          <w:b/>
          <w:bCs/>
        </w:rPr>
        <w:fldChar w:fldCharType="begin"/>
      </w:r>
      <w:r w:rsidR="00F76533" w:rsidRPr="00541208">
        <w:rPr>
          <w:b/>
          <w:bCs/>
        </w:rPr>
        <w:instrText xml:space="preserve"> SEQ Chart \* ARABIC </w:instrText>
      </w:r>
      <w:r w:rsidR="00F76533" w:rsidRPr="00541208">
        <w:rPr>
          <w:b/>
          <w:bCs/>
        </w:rPr>
        <w:fldChar w:fldCharType="separate"/>
      </w:r>
      <w:r w:rsidR="001C3191">
        <w:rPr>
          <w:b/>
          <w:bCs/>
          <w:noProof/>
        </w:rPr>
        <w:t>33</w:t>
      </w:r>
      <w:r w:rsidR="00F76533" w:rsidRPr="00541208">
        <w:rPr>
          <w:b/>
          <w:bCs/>
        </w:rPr>
        <w:fldChar w:fldCharType="end"/>
      </w:r>
      <w:r w:rsidR="00F76533" w:rsidRPr="00541208">
        <w:rPr>
          <w:b/>
          <w:bCs/>
          <w:i/>
          <w:iCs/>
        </w:rPr>
        <w:t xml:space="preserve">. </w:t>
      </w:r>
      <w:r w:rsidR="00F76533">
        <w:t>Possibility to acquire of green skills among the target groups</w:t>
      </w:r>
      <w:bookmarkEnd w:id="77"/>
    </w:p>
    <w:p w14:paraId="10E54F61" w14:textId="3AD402F2" w:rsidR="00576123" w:rsidRDefault="00020459" w:rsidP="00F76533">
      <w:pPr>
        <w:jc w:val="center"/>
      </w:pPr>
      <w:r>
        <w:rPr>
          <w:noProof/>
        </w:rPr>
        <w:object w:dxaOrig="6224" w:dyaOrig="4669" w14:anchorId="3611A14B">
          <v:shape id="_x0000_i1054" type="#_x0000_t75" alt="" style="width:310.8pt;height:232.85pt;mso-width-percent:0;mso-height-percent:0;mso-width-percent:0;mso-height-percent:0" o:ole="">
            <v:imagedata r:id="rId92" o:title=""/>
          </v:shape>
          <o:OLEObject Type="Embed" ProgID="Statistica.Graph" ShapeID="_x0000_i1054" DrawAspect="Content" ObjectID="_1732025903" r:id="rId93">
            <o:FieldCodes>\s</o:FieldCodes>
          </o:OLEObject>
        </w:object>
      </w:r>
    </w:p>
    <w:p w14:paraId="35DC3A4E" w14:textId="77777777" w:rsidR="00F76533" w:rsidRDefault="00F76533" w:rsidP="00D2601F">
      <w:pPr>
        <w:pStyle w:val="Legenda"/>
        <w:rPr>
          <w:rStyle w:val="normaltextrun"/>
          <w:rFonts w:ascii="Calibri" w:hAnsi="Calibri" w:cs="Calibri"/>
          <w:i w:val="0"/>
          <w:iCs w:val="0"/>
          <w:color w:val="auto"/>
          <w:sz w:val="20"/>
          <w:szCs w:val="20"/>
        </w:rPr>
      </w:pPr>
      <w:r w:rsidRPr="009A6565">
        <w:rPr>
          <w:rStyle w:val="normaltextrun"/>
          <w:rFonts w:ascii="Calibri" w:hAnsi="Calibri" w:cs="Calibri"/>
          <w:i w:val="0"/>
          <w:iCs w:val="0"/>
          <w:color w:val="auto"/>
          <w:sz w:val="20"/>
          <w:szCs w:val="20"/>
        </w:rPr>
        <w:t>Sources: own elaboration</w:t>
      </w:r>
    </w:p>
    <w:p w14:paraId="2CE059A8" w14:textId="77017995" w:rsidR="00F76533" w:rsidRDefault="00F76533" w:rsidP="00F76533">
      <w:pPr>
        <w:jc w:val="center"/>
      </w:pPr>
    </w:p>
    <w:p w14:paraId="0EA24297" w14:textId="186291B9" w:rsidR="00BD2FDF" w:rsidRDefault="00BD2FDF" w:rsidP="00D2601F">
      <w:pPr>
        <w:spacing w:after="120"/>
        <w:jc w:val="both"/>
      </w:pPr>
      <w:r>
        <w:t xml:space="preserve">The Kruskal-Wallis ANOVA </w:t>
      </w:r>
      <w:r w:rsidRPr="004B6ECE">
        <w:t xml:space="preserve">results </w:t>
      </w:r>
      <w:r>
        <w:t>allowed to</w:t>
      </w:r>
      <w:r w:rsidRPr="004B6ECE">
        <w:t xml:space="preserve"> reject</w:t>
      </w:r>
      <w:r>
        <w:t xml:space="preserve"> </w:t>
      </w:r>
      <w:r w:rsidRPr="004B6ECE">
        <w:t>of the null hypothesis of no difference</w:t>
      </w:r>
      <w:r>
        <w:rPr>
          <w:rStyle w:val="Odwoanieprzypisudolnego"/>
        </w:rPr>
        <w:footnoteReference w:id="121"/>
      </w:r>
      <w:r>
        <w:t xml:space="preserve"> between </w:t>
      </w:r>
      <w:r w:rsidR="00C93A60">
        <w:t>groups</w:t>
      </w:r>
      <w:r>
        <w:t xml:space="preserve"> (</w:t>
      </w:r>
      <w:r w:rsidRPr="00DC734D">
        <w:rPr>
          <w:i/>
          <w:iCs/>
        </w:rPr>
        <w:t>p</w:t>
      </w:r>
      <w:r>
        <w:t>=0.</w:t>
      </w:r>
      <w:r w:rsidRPr="00B51DA2">
        <w:t>0155</w:t>
      </w:r>
      <w:r>
        <w:t>)</w:t>
      </w:r>
      <w:r w:rsidRPr="004B6ECE">
        <w:t>.</w:t>
      </w:r>
      <w:r>
        <w:t xml:space="preserve"> </w:t>
      </w:r>
      <w:r w:rsidRPr="0062217B">
        <w:t xml:space="preserve">In other words, the </w:t>
      </w:r>
      <w:r>
        <w:t xml:space="preserve">are statistically significant differences </w:t>
      </w:r>
      <w:r w:rsidRPr="0062217B">
        <w:t xml:space="preserve">between </w:t>
      </w:r>
      <w:r>
        <w:t>groups in assessment of possibility to acquire of green skills.</w:t>
      </w:r>
    </w:p>
    <w:p w14:paraId="4307829C" w14:textId="70FAEC5A" w:rsidR="00B51DA2" w:rsidRDefault="00670457" w:rsidP="00D2601F">
      <w:pPr>
        <w:spacing w:after="120"/>
        <w:jc w:val="both"/>
      </w:pPr>
      <w:r>
        <w:t xml:space="preserve">The last common question for all groups was related with the assessment of functional area of </w:t>
      </w:r>
      <w:r w:rsidRPr="00F37D6C">
        <w:t>enterprises related with needed extending of ‘green skills’</w:t>
      </w:r>
      <w:r>
        <w:t xml:space="preserve">. The groups </w:t>
      </w:r>
      <w:r w:rsidR="00923FD3">
        <w:t xml:space="preserve">assessed eight dimensions (Chart 34). </w:t>
      </w:r>
    </w:p>
    <w:p w14:paraId="51EF96C7" w14:textId="036CC636" w:rsidR="00576123" w:rsidRPr="009367BD" w:rsidRDefault="009367BD" w:rsidP="00A30D0F">
      <w:pPr>
        <w:jc w:val="both"/>
      </w:pPr>
      <w:bookmarkStart w:id="78" w:name="_Toc107410755"/>
      <w:r w:rsidRPr="00541208">
        <w:rPr>
          <w:b/>
          <w:bCs/>
        </w:rPr>
        <w:t xml:space="preserve">Chart </w:t>
      </w:r>
      <w:r w:rsidRPr="00541208">
        <w:rPr>
          <w:b/>
          <w:bCs/>
        </w:rPr>
        <w:fldChar w:fldCharType="begin"/>
      </w:r>
      <w:r w:rsidRPr="00541208">
        <w:rPr>
          <w:b/>
          <w:bCs/>
        </w:rPr>
        <w:instrText xml:space="preserve"> SEQ Chart \* ARABIC </w:instrText>
      </w:r>
      <w:r w:rsidRPr="00541208">
        <w:rPr>
          <w:b/>
          <w:bCs/>
        </w:rPr>
        <w:fldChar w:fldCharType="separate"/>
      </w:r>
      <w:r w:rsidR="001C3191">
        <w:rPr>
          <w:b/>
          <w:bCs/>
          <w:noProof/>
        </w:rPr>
        <w:t>34</w:t>
      </w:r>
      <w:r w:rsidRPr="00541208">
        <w:rPr>
          <w:b/>
          <w:bCs/>
        </w:rPr>
        <w:fldChar w:fldCharType="end"/>
      </w:r>
      <w:r w:rsidRPr="00541208">
        <w:rPr>
          <w:b/>
          <w:bCs/>
          <w:i/>
          <w:iCs/>
        </w:rPr>
        <w:t xml:space="preserve">. </w:t>
      </w:r>
      <w:r w:rsidRPr="00F37D6C">
        <w:t>Functional areas of enterprises related with needed extending of ‘green skills’</w:t>
      </w:r>
      <w:r>
        <w:t xml:space="preserve"> in the opinion of the target groups</w:t>
      </w:r>
      <w:bookmarkEnd w:id="78"/>
    </w:p>
    <w:p w14:paraId="205F71E1" w14:textId="7E7272CF" w:rsidR="00105756" w:rsidRDefault="00020459" w:rsidP="00A30D0F">
      <w:pPr>
        <w:jc w:val="both"/>
      </w:pPr>
      <w:r>
        <w:rPr>
          <w:noProof/>
        </w:rPr>
        <w:object w:dxaOrig="4539" w:dyaOrig="3406" w14:anchorId="3E383B77">
          <v:shape id="_x0000_i1055" type="#_x0000_t75" alt="" style="width:226.95pt;height:169.95pt;mso-width-percent:0;mso-height-percent:0;mso-width-percent:0;mso-height-percent:0" o:ole="">
            <v:imagedata r:id="rId94" o:title=""/>
          </v:shape>
          <o:OLEObject Type="Embed" ProgID="Statistica.Graph" ShapeID="_x0000_i1055" DrawAspect="Content" ObjectID="_1732025904" r:id="rId95">
            <o:FieldCodes>\s</o:FieldCodes>
          </o:OLEObject>
        </w:object>
      </w:r>
      <w:r>
        <w:rPr>
          <w:noProof/>
        </w:rPr>
        <w:object w:dxaOrig="4509" w:dyaOrig="3379" w14:anchorId="7575AC8C">
          <v:shape id="_x0000_i1056" type="#_x0000_t75" alt="" style="width:225.1pt;height:169.05pt;mso-width-percent:0;mso-height-percent:0;mso-width-percent:0;mso-height-percent:0" o:ole="">
            <v:imagedata r:id="rId96" o:title=""/>
          </v:shape>
          <o:OLEObject Type="Embed" ProgID="Statistica.Graph" ShapeID="_x0000_i1056" DrawAspect="Content" ObjectID="_1732025905" r:id="rId97">
            <o:FieldCodes>\s</o:FieldCodes>
          </o:OLEObject>
        </w:object>
      </w:r>
    </w:p>
    <w:p w14:paraId="1CAECF34" w14:textId="7A1CDEB3" w:rsidR="00105756" w:rsidRDefault="00020459" w:rsidP="00A30D0F">
      <w:pPr>
        <w:jc w:val="both"/>
      </w:pPr>
      <w:r>
        <w:rPr>
          <w:noProof/>
        </w:rPr>
        <w:object w:dxaOrig="4512" w:dyaOrig="3387" w14:anchorId="351BAF6E">
          <v:shape id="_x0000_i1057" type="#_x0000_t75" alt="" style="width:226.05pt;height:169.95pt;mso-width-percent:0;mso-height-percent:0;mso-width-percent:0;mso-height-percent:0" o:ole="">
            <v:imagedata r:id="rId98" o:title=""/>
          </v:shape>
          <o:OLEObject Type="Embed" ProgID="Statistica.Graph" ShapeID="_x0000_i1057" DrawAspect="Content" ObjectID="_1732025906" r:id="rId99">
            <o:FieldCodes>\s</o:FieldCodes>
          </o:OLEObject>
        </w:object>
      </w:r>
      <w:r>
        <w:rPr>
          <w:noProof/>
        </w:rPr>
        <w:object w:dxaOrig="4539" w:dyaOrig="3404" w14:anchorId="677ACEDA">
          <v:shape id="_x0000_i1058" type="#_x0000_t75" alt="" style="width:226.95pt;height:169.95pt;mso-width-percent:0;mso-height-percent:0;mso-width-percent:0;mso-height-percent:0" o:ole="">
            <v:imagedata r:id="rId100" o:title=""/>
          </v:shape>
          <o:OLEObject Type="Embed" ProgID="Statistica.Graph" ShapeID="_x0000_i1058" DrawAspect="Content" ObjectID="_1732025907" r:id="rId101">
            <o:FieldCodes>\s</o:FieldCodes>
          </o:OLEObject>
        </w:object>
      </w:r>
    </w:p>
    <w:p w14:paraId="0C797E09" w14:textId="6498BB7B" w:rsidR="00105756" w:rsidRDefault="00020459" w:rsidP="00A30D0F">
      <w:pPr>
        <w:jc w:val="both"/>
      </w:pPr>
      <w:r>
        <w:rPr>
          <w:noProof/>
        </w:rPr>
        <w:object w:dxaOrig="4517" w:dyaOrig="3389" w14:anchorId="1A0A271D">
          <v:shape id="_x0000_i1059" type="#_x0000_t75" alt="" style="width:226.05pt;height:169.05pt;mso-width-percent:0;mso-height-percent:0;mso-width-percent:0;mso-height-percent:0" o:ole="">
            <v:imagedata r:id="rId102" o:title=""/>
          </v:shape>
          <o:OLEObject Type="Embed" ProgID="Statistica.Graph" ShapeID="_x0000_i1059" DrawAspect="Content" ObjectID="_1732025908" r:id="rId103">
            <o:FieldCodes>\s</o:FieldCodes>
          </o:OLEObject>
        </w:object>
      </w:r>
      <w:r>
        <w:rPr>
          <w:noProof/>
        </w:rPr>
        <w:object w:dxaOrig="4521" w:dyaOrig="3391" w14:anchorId="1B4658AC">
          <v:shape id="_x0000_i1060" type="#_x0000_t75" alt="" style="width:226.05pt;height:169.95pt;mso-width-percent:0;mso-height-percent:0;mso-width-percent:0;mso-height-percent:0" o:ole="">
            <v:imagedata r:id="rId104" o:title=""/>
          </v:shape>
          <o:OLEObject Type="Embed" ProgID="Statistica.Graph" ShapeID="_x0000_i1060" DrawAspect="Content" ObjectID="_1732025909" r:id="rId105">
            <o:FieldCodes>\s</o:FieldCodes>
          </o:OLEObject>
        </w:object>
      </w:r>
    </w:p>
    <w:p w14:paraId="510C5194" w14:textId="5B8520C9" w:rsidR="00105756" w:rsidRDefault="001372DE" w:rsidP="00A30D0F">
      <w:pPr>
        <w:jc w:val="both"/>
      </w:pPr>
      <w:r>
        <w:rPr>
          <w:noProof/>
        </w:rPr>
        <w:object w:dxaOrig="4433" w:dyaOrig="3320" w14:anchorId="06582F06">
          <v:shape id="_x0000_i1061" type="#_x0000_t75" alt="" style="width:221pt;height:165.85pt" o:ole="">
            <v:imagedata r:id="rId106" o:title=""/>
          </v:shape>
          <o:OLEObject Type="Embed" ProgID="Statistica.Graph" ShapeID="_x0000_i1061" DrawAspect="Content" ObjectID="_1732025910" r:id="rId107">
            <o:FieldCodes>\s</o:FieldCodes>
          </o:OLEObject>
        </w:object>
      </w:r>
      <w:r>
        <w:rPr>
          <w:noProof/>
        </w:rPr>
        <w:object w:dxaOrig="4530" w:dyaOrig="3396" w14:anchorId="54099359">
          <v:shape id="_x0000_i1062" type="#_x0000_t75" alt="" style="width:226.95pt;height:169.05pt;mso-width-percent:0;mso-height-percent:0;mso-width-percent:0;mso-height-percent:0" o:ole="">
            <v:imagedata r:id="rId108" o:title=""/>
          </v:shape>
          <o:OLEObject Type="Embed" ProgID="Statistica.Graph" ShapeID="_x0000_i1062" DrawAspect="Content" ObjectID="_1732025911" r:id="rId109">
            <o:FieldCodes>\s</o:FieldCodes>
          </o:OLEObject>
        </w:object>
      </w:r>
    </w:p>
    <w:p w14:paraId="5FBB4234" w14:textId="77777777" w:rsidR="00F76533" w:rsidRDefault="00F76533" w:rsidP="00D2601F">
      <w:pPr>
        <w:pStyle w:val="Legenda"/>
        <w:rPr>
          <w:rStyle w:val="normaltextrun"/>
          <w:rFonts w:ascii="Calibri" w:hAnsi="Calibri" w:cs="Calibri"/>
          <w:i w:val="0"/>
          <w:iCs w:val="0"/>
          <w:color w:val="auto"/>
          <w:sz w:val="20"/>
          <w:szCs w:val="20"/>
        </w:rPr>
      </w:pPr>
      <w:r w:rsidRPr="009A6565">
        <w:rPr>
          <w:rStyle w:val="normaltextrun"/>
          <w:rFonts w:ascii="Calibri" w:hAnsi="Calibri" w:cs="Calibri"/>
          <w:i w:val="0"/>
          <w:iCs w:val="0"/>
          <w:color w:val="auto"/>
          <w:sz w:val="20"/>
          <w:szCs w:val="20"/>
        </w:rPr>
        <w:t>Sources: own elaboration</w:t>
      </w:r>
    </w:p>
    <w:p w14:paraId="402CA9A3" w14:textId="262EBD57" w:rsidR="00AF7621" w:rsidRPr="00B17A54" w:rsidRDefault="00B17A54" w:rsidP="00D2601F">
      <w:pPr>
        <w:spacing w:after="120"/>
        <w:jc w:val="both"/>
      </w:pPr>
      <w:r w:rsidRPr="00B17A54">
        <w:t>The first dimension  ‘engineering &amp; technical</w:t>
      </w:r>
      <w:r>
        <w:t xml:space="preserve"> skills’ was assessed the highest in the group of HE Teachers (2.83). The second one – ‘</w:t>
      </w:r>
      <w:r w:rsidRPr="00B17A54">
        <w:t>scientific literacy</w:t>
      </w:r>
      <w:r>
        <w:t>’ – in group of Students (2.85). The third one – ‘</w:t>
      </w:r>
      <w:r w:rsidRPr="00B17A54">
        <w:t>operational management</w:t>
      </w:r>
      <w:r>
        <w:t xml:space="preserve"> skills’ – in the group of HE Teachers (3.09). The fourth one – ‘</w:t>
      </w:r>
      <w:r w:rsidRPr="00B17A54">
        <w:t>monitoring</w:t>
      </w:r>
      <w:r>
        <w:t xml:space="preserve"> skills’ -  in the group of Students (3.13).</w:t>
      </w:r>
      <w:r w:rsidR="00A37258">
        <w:t xml:space="preserve"> </w:t>
      </w:r>
      <w:r w:rsidR="00125A3D">
        <w:t>The fifth one – ‘</w:t>
      </w:r>
      <w:r w:rsidR="00125A3D" w:rsidRPr="00125A3D">
        <w:t>design thinking</w:t>
      </w:r>
      <w:r w:rsidR="00125A3D">
        <w:t>’ -  in the group of HE Teachers (3.3).</w:t>
      </w:r>
      <w:r w:rsidR="00A37258">
        <w:t xml:space="preserve"> </w:t>
      </w:r>
      <w:r w:rsidR="00AF7621">
        <w:t>The sixth one – ‘</w:t>
      </w:r>
      <w:r w:rsidR="00AF7621" w:rsidRPr="00AF7621">
        <w:t>creativity</w:t>
      </w:r>
      <w:r w:rsidR="00AF7621">
        <w:t>’ -  in the group of SEE (3.4).</w:t>
      </w:r>
      <w:r w:rsidR="00A37258">
        <w:t xml:space="preserve"> </w:t>
      </w:r>
      <w:r w:rsidR="00AF7621">
        <w:t>The seventh one – ‘</w:t>
      </w:r>
      <w:r w:rsidR="00AF7621" w:rsidRPr="00AF7621">
        <w:t>ability to adapt to future challenges</w:t>
      </w:r>
      <w:r w:rsidR="00AF7621">
        <w:t>’ -  in the group of Students (3.56).</w:t>
      </w:r>
      <w:r w:rsidR="00A37258">
        <w:t xml:space="preserve"> </w:t>
      </w:r>
      <w:r w:rsidR="00AF7621">
        <w:t xml:space="preserve">The </w:t>
      </w:r>
      <w:r w:rsidR="00A37258">
        <w:t>eighth</w:t>
      </w:r>
      <w:r w:rsidR="00AF7621">
        <w:t xml:space="preserve"> one – ‘</w:t>
      </w:r>
      <w:r w:rsidR="00A37258" w:rsidRPr="00A37258">
        <w:t>resilience awareness</w:t>
      </w:r>
      <w:r w:rsidR="00AF7621">
        <w:t>’ -  in the group of</w:t>
      </w:r>
      <w:r w:rsidR="00A37258">
        <w:t xml:space="preserve"> Students</w:t>
      </w:r>
      <w:r w:rsidR="00AF7621">
        <w:t xml:space="preserve"> (3.</w:t>
      </w:r>
      <w:r w:rsidR="00A37258">
        <w:t>66</w:t>
      </w:r>
      <w:r w:rsidR="00AF7621">
        <w:t>).</w:t>
      </w:r>
    </w:p>
    <w:p w14:paraId="52ABA4BF" w14:textId="1D16E5B4" w:rsidR="00AF7621" w:rsidRDefault="00AF7621" w:rsidP="00A30D0F">
      <w:pPr>
        <w:jc w:val="both"/>
      </w:pPr>
    </w:p>
    <w:p w14:paraId="1276E7D6" w14:textId="77777777" w:rsidR="00AF7621" w:rsidRPr="00B17A54" w:rsidRDefault="00AF7621" w:rsidP="00A30D0F">
      <w:pPr>
        <w:jc w:val="both"/>
      </w:pPr>
    </w:p>
    <w:p w14:paraId="20B95E18" w14:textId="77777777" w:rsidR="00B17A54" w:rsidRPr="00B17A54" w:rsidRDefault="00B17A54" w:rsidP="00A30D0F">
      <w:pPr>
        <w:jc w:val="both"/>
      </w:pPr>
    </w:p>
    <w:p w14:paraId="05C34B76" w14:textId="02DDD1CF" w:rsidR="00AA081D" w:rsidRPr="00AA081D" w:rsidRDefault="00AA081D" w:rsidP="00A30D0F">
      <w:pPr>
        <w:jc w:val="both"/>
      </w:pPr>
      <w:bookmarkStart w:id="79" w:name="_Toc107410720"/>
      <w:r w:rsidRPr="00907B78">
        <w:rPr>
          <w:b/>
          <w:bCs/>
        </w:rPr>
        <w:t xml:space="preserve">Table </w:t>
      </w:r>
      <w:r w:rsidRPr="00907B78">
        <w:rPr>
          <w:b/>
          <w:bCs/>
          <w:i/>
          <w:iCs/>
        </w:rPr>
        <w:fldChar w:fldCharType="begin"/>
      </w:r>
      <w:r w:rsidRPr="00907B78">
        <w:rPr>
          <w:b/>
          <w:bCs/>
        </w:rPr>
        <w:instrText xml:space="preserve"> SEQ Table \* ARABIC </w:instrText>
      </w:r>
      <w:r w:rsidRPr="00907B78">
        <w:rPr>
          <w:b/>
          <w:bCs/>
          <w:i/>
          <w:iCs/>
        </w:rPr>
        <w:fldChar w:fldCharType="separate"/>
      </w:r>
      <w:r w:rsidR="001C3191">
        <w:rPr>
          <w:b/>
          <w:bCs/>
          <w:noProof/>
        </w:rPr>
        <w:t>22</w:t>
      </w:r>
      <w:r w:rsidRPr="00907B78">
        <w:rPr>
          <w:b/>
          <w:bCs/>
          <w:i/>
          <w:iCs/>
        </w:rPr>
        <w:fldChar w:fldCharType="end"/>
      </w:r>
      <w:r w:rsidRPr="00907B78">
        <w:rPr>
          <w:b/>
          <w:bCs/>
        </w:rPr>
        <w:t>.</w:t>
      </w:r>
      <w:r w:rsidRPr="00907B78">
        <w:t xml:space="preserve"> </w:t>
      </w:r>
      <w:r>
        <w:t>Results of Kruskal-Wallis ANOVA test in the scope of f</w:t>
      </w:r>
      <w:r w:rsidRPr="00F37D6C">
        <w:t>unctional areas of enterprises related with needed extending of ‘green skills’</w:t>
      </w:r>
      <w:bookmarkEnd w:id="79"/>
    </w:p>
    <w:tbl>
      <w:tblPr>
        <w:tblStyle w:val="Tabela-Siatka"/>
        <w:tblW w:w="5812" w:type="dxa"/>
        <w:jc w:val="center"/>
        <w:tblLayout w:type="fixed"/>
        <w:tblLook w:val="04A0" w:firstRow="1" w:lastRow="0" w:firstColumn="1" w:lastColumn="0" w:noHBand="0" w:noVBand="1"/>
      </w:tblPr>
      <w:tblGrid>
        <w:gridCol w:w="3969"/>
        <w:gridCol w:w="1843"/>
      </w:tblGrid>
      <w:tr w:rsidR="00DF4679" w:rsidRPr="000607E5" w14:paraId="43607A63" w14:textId="77777777" w:rsidTr="00DF4679">
        <w:trPr>
          <w:jc w:val="center"/>
        </w:trPr>
        <w:tc>
          <w:tcPr>
            <w:tcW w:w="3969" w:type="dxa"/>
            <w:tcBorders>
              <w:top w:val="single" w:sz="18" w:space="0" w:color="auto"/>
              <w:left w:val="nil"/>
              <w:bottom w:val="single" w:sz="8" w:space="0" w:color="auto"/>
              <w:right w:val="nil"/>
            </w:tcBorders>
          </w:tcPr>
          <w:p w14:paraId="1339E6D4" w14:textId="77777777" w:rsidR="00DF4679" w:rsidRPr="00DF4679" w:rsidRDefault="00DF4679" w:rsidP="00DF4679">
            <w:pPr>
              <w:pStyle w:val="Legenda"/>
              <w:spacing w:after="0"/>
              <w:jc w:val="center"/>
              <w:rPr>
                <w:rStyle w:val="normaltextrun"/>
                <w:rFonts w:ascii="Calibri" w:hAnsi="Calibri" w:cs="Calibri"/>
                <w:i w:val="0"/>
                <w:iCs w:val="0"/>
                <w:color w:val="auto"/>
                <w:sz w:val="20"/>
                <w:szCs w:val="20"/>
                <w:highlight w:val="yellow"/>
              </w:rPr>
            </w:pPr>
          </w:p>
        </w:tc>
        <w:tc>
          <w:tcPr>
            <w:tcW w:w="1843" w:type="dxa"/>
            <w:tcBorders>
              <w:top w:val="single" w:sz="18" w:space="0" w:color="auto"/>
              <w:left w:val="nil"/>
              <w:bottom w:val="single" w:sz="8" w:space="0" w:color="auto"/>
              <w:right w:val="nil"/>
            </w:tcBorders>
            <w:vAlign w:val="center"/>
          </w:tcPr>
          <w:p w14:paraId="3072E8FA" w14:textId="3A8FBC2B" w:rsidR="00DF4679" w:rsidRPr="00F37D6C" w:rsidRDefault="00DF4679" w:rsidP="00DF4679">
            <w:pPr>
              <w:pStyle w:val="Legenda"/>
              <w:spacing w:after="0"/>
              <w:ind w:left="0" w:hanging="57"/>
              <w:jc w:val="center"/>
              <w:rPr>
                <w:rFonts w:ascii="Calibri" w:hAnsi="Calibri" w:cs="Calibri"/>
                <w:b/>
                <w:bCs/>
                <w:i w:val="0"/>
                <w:iCs w:val="0"/>
                <w:color w:val="auto"/>
                <w:sz w:val="16"/>
                <w:szCs w:val="16"/>
              </w:rPr>
            </w:pPr>
            <w:r w:rsidRPr="00DF4679">
              <w:rPr>
                <w:rFonts w:ascii="Calibri" w:hAnsi="Calibri" w:cs="Calibri"/>
                <w:b/>
                <w:bCs/>
                <w:color w:val="auto"/>
                <w:sz w:val="16"/>
                <w:szCs w:val="16"/>
              </w:rPr>
              <w:t>p</w:t>
            </w:r>
            <w:r>
              <w:rPr>
                <w:rFonts w:ascii="Calibri" w:hAnsi="Calibri" w:cs="Calibri"/>
                <w:b/>
                <w:bCs/>
                <w:i w:val="0"/>
                <w:iCs w:val="0"/>
                <w:color w:val="auto"/>
                <w:sz w:val="16"/>
                <w:szCs w:val="16"/>
              </w:rPr>
              <w:t>-value</w:t>
            </w:r>
          </w:p>
        </w:tc>
      </w:tr>
      <w:tr w:rsidR="00DF4679" w:rsidRPr="000607E5" w14:paraId="7A5ED236" w14:textId="77777777" w:rsidTr="00DF4679">
        <w:trPr>
          <w:jc w:val="center"/>
        </w:trPr>
        <w:tc>
          <w:tcPr>
            <w:tcW w:w="3969" w:type="dxa"/>
            <w:tcBorders>
              <w:top w:val="nil"/>
              <w:left w:val="nil"/>
              <w:bottom w:val="nil"/>
              <w:right w:val="nil"/>
            </w:tcBorders>
          </w:tcPr>
          <w:p w14:paraId="4C138A9A" w14:textId="492DF72C" w:rsidR="00DF4679" w:rsidRPr="00DF4679" w:rsidRDefault="00DF4679" w:rsidP="00DF4679">
            <w:pPr>
              <w:pStyle w:val="Legenda"/>
              <w:spacing w:after="0"/>
              <w:ind w:left="0" w:firstLine="0"/>
              <w:jc w:val="center"/>
              <w:rPr>
                <w:rStyle w:val="normaltextrun"/>
                <w:rFonts w:ascii="Calibri" w:hAnsi="Calibri" w:cs="Calibri"/>
                <w:i w:val="0"/>
                <w:iCs w:val="0"/>
                <w:color w:val="auto"/>
                <w:sz w:val="20"/>
                <w:szCs w:val="20"/>
              </w:rPr>
            </w:pPr>
            <w:r w:rsidRPr="00DF4679">
              <w:rPr>
                <w:rFonts w:cstheme="minorHAnsi"/>
                <w:i w:val="0"/>
                <w:iCs w:val="0"/>
                <w:color w:val="auto"/>
                <w:sz w:val="20"/>
                <w:szCs w:val="20"/>
                <w:lang w:val="en-US"/>
              </w:rPr>
              <w:t>engineering &amp; technical</w:t>
            </w:r>
          </w:p>
        </w:tc>
        <w:tc>
          <w:tcPr>
            <w:tcW w:w="1843" w:type="dxa"/>
            <w:tcBorders>
              <w:top w:val="nil"/>
              <w:left w:val="nil"/>
              <w:bottom w:val="nil"/>
              <w:right w:val="nil"/>
            </w:tcBorders>
            <w:vAlign w:val="center"/>
          </w:tcPr>
          <w:p w14:paraId="5884D150" w14:textId="439F1A79" w:rsidR="00DF4679" w:rsidRPr="00DF4679" w:rsidRDefault="00DF4679" w:rsidP="00DF4679">
            <w:pPr>
              <w:pStyle w:val="Legenda"/>
              <w:spacing w:after="0"/>
              <w:ind w:left="458" w:firstLine="0"/>
              <w:rPr>
                <w:rFonts w:cstheme="minorHAnsi"/>
                <w:b/>
                <w:bCs/>
                <w:color w:val="auto"/>
                <w:sz w:val="20"/>
                <w:szCs w:val="20"/>
                <w:lang w:val="en-US"/>
              </w:rPr>
            </w:pPr>
            <w:r w:rsidRPr="00DF4679">
              <w:rPr>
                <w:rFonts w:cstheme="minorHAnsi"/>
                <w:b/>
                <w:bCs/>
                <w:color w:val="auto"/>
                <w:sz w:val="20"/>
                <w:szCs w:val="20"/>
                <w:lang w:val="en-US"/>
              </w:rPr>
              <w:t>0.0017**</w:t>
            </w:r>
          </w:p>
        </w:tc>
      </w:tr>
      <w:tr w:rsidR="00DF4679" w:rsidRPr="006D5DF8" w14:paraId="4B4A378E" w14:textId="77777777" w:rsidTr="00DF4679">
        <w:trPr>
          <w:jc w:val="center"/>
        </w:trPr>
        <w:tc>
          <w:tcPr>
            <w:tcW w:w="3969" w:type="dxa"/>
            <w:tcBorders>
              <w:top w:val="nil"/>
              <w:left w:val="nil"/>
              <w:bottom w:val="nil"/>
              <w:right w:val="nil"/>
            </w:tcBorders>
          </w:tcPr>
          <w:p w14:paraId="22B34DE4" w14:textId="44158E2A" w:rsidR="00DF4679" w:rsidRPr="00DF4679" w:rsidRDefault="00DF4679" w:rsidP="00DF4679">
            <w:pPr>
              <w:pStyle w:val="Legenda"/>
              <w:spacing w:after="0"/>
              <w:ind w:left="0" w:firstLine="0"/>
              <w:jc w:val="center"/>
              <w:rPr>
                <w:rFonts w:cstheme="minorHAnsi"/>
                <w:lang w:val="en-US"/>
              </w:rPr>
            </w:pPr>
            <w:r w:rsidRPr="00DF4679">
              <w:rPr>
                <w:rFonts w:cstheme="minorHAnsi"/>
                <w:i w:val="0"/>
                <w:iCs w:val="0"/>
                <w:color w:val="auto"/>
                <w:sz w:val="20"/>
                <w:szCs w:val="20"/>
                <w:lang w:val="en-US"/>
              </w:rPr>
              <w:t>scientific literacy</w:t>
            </w:r>
          </w:p>
        </w:tc>
        <w:tc>
          <w:tcPr>
            <w:tcW w:w="1843" w:type="dxa"/>
            <w:tcBorders>
              <w:top w:val="nil"/>
              <w:left w:val="nil"/>
              <w:bottom w:val="nil"/>
              <w:right w:val="nil"/>
            </w:tcBorders>
            <w:vAlign w:val="center"/>
          </w:tcPr>
          <w:p w14:paraId="05EF6033" w14:textId="1DC93FFF" w:rsidR="00DF4679" w:rsidRPr="00DF4679" w:rsidRDefault="00DF4679" w:rsidP="00DF4679">
            <w:pPr>
              <w:pStyle w:val="Legenda"/>
              <w:spacing w:after="0"/>
              <w:ind w:left="458" w:firstLine="0"/>
              <w:rPr>
                <w:rFonts w:cstheme="minorHAnsi"/>
                <w:b/>
                <w:bCs/>
                <w:color w:val="auto"/>
                <w:sz w:val="20"/>
                <w:szCs w:val="20"/>
                <w:lang w:val="en-US"/>
              </w:rPr>
            </w:pPr>
            <w:r w:rsidRPr="00DF4679">
              <w:rPr>
                <w:rFonts w:cstheme="minorHAnsi"/>
                <w:b/>
                <w:bCs/>
                <w:color w:val="auto"/>
                <w:sz w:val="20"/>
                <w:szCs w:val="20"/>
                <w:lang w:val="en-US"/>
              </w:rPr>
              <w:t>0.0010**</w:t>
            </w:r>
            <w:r w:rsidR="00D203A6">
              <w:rPr>
                <w:rFonts w:cstheme="minorHAnsi"/>
                <w:b/>
                <w:bCs/>
                <w:color w:val="auto"/>
                <w:sz w:val="20"/>
                <w:szCs w:val="20"/>
                <w:lang w:val="en-US"/>
              </w:rPr>
              <w:t>*</w:t>
            </w:r>
          </w:p>
        </w:tc>
      </w:tr>
      <w:tr w:rsidR="00DF4679" w:rsidRPr="006D5DF8" w14:paraId="74D24ECA" w14:textId="77777777" w:rsidTr="00DF4679">
        <w:trPr>
          <w:jc w:val="center"/>
        </w:trPr>
        <w:tc>
          <w:tcPr>
            <w:tcW w:w="3969" w:type="dxa"/>
            <w:tcBorders>
              <w:top w:val="nil"/>
              <w:left w:val="nil"/>
              <w:bottom w:val="nil"/>
              <w:right w:val="nil"/>
            </w:tcBorders>
          </w:tcPr>
          <w:p w14:paraId="74BEC748" w14:textId="277E09E3" w:rsidR="00DF4679" w:rsidRPr="00DF4679" w:rsidRDefault="00DF4679" w:rsidP="00DF4679">
            <w:pPr>
              <w:pStyle w:val="Legenda"/>
              <w:spacing w:after="0"/>
              <w:ind w:left="0" w:firstLine="0"/>
              <w:jc w:val="center"/>
              <w:rPr>
                <w:rFonts w:cstheme="minorHAnsi"/>
                <w:i w:val="0"/>
                <w:iCs w:val="0"/>
                <w:color w:val="auto"/>
                <w:sz w:val="20"/>
                <w:szCs w:val="20"/>
                <w:lang w:val="en-US"/>
              </w:rPr>
            </w:pPr>
            <w:r w:rsidRPr="00DF4679">
              <w:rPr>
                <w:rFonts w:cstheme="minorHAnsi"/>
                <w:i w:val="0"/>
                <w:iCs w:val="0"/>
                <w:color w:val="auto"/>
                <w:sz w:val="20"/>
                <w:szCs w:val="20"/>
                <w:lang w:val="en-US"/>
              </w:rPr>
              <w:t>operational management</w:t>
            </w:r>
          </w:p>
        </w:tc>
        <w:tc>
          <w:tcPr>
            <w:tcW w:w="1843" w:type="dxa"/>
            <w:tcBorders>
              <w:top w:val="nil"/>
              <w:left w:val="nil"/>
              <w:bottom w:val="nil"/>
              <w:right w:val="nil"/>
            </w:tcBorders>
            <w:vAlign w:val="center"/>
          </w:tcPr>
          <w:p w14:paraId="55F00A91" w14:textId="113B2765" w:rsidR="00DF4679" w:rsidRPr="00DF4679" w:rsidRDefault="00DF4679" w:rsidP="00DF4679">
            <w:pPr>
              <w:pStyle w:val="Legenda"/>
              <w:spacing w:after="0"/>
              <w:ind w:left="458" w:firstLine="0"/>
              <w:rPr>
                <w:rFonts w:cstheme="minorHAnsi"/>
                <w:b/>
                <w:bCs/>
                <w:lang w:val="en-US"/>
              </w:rPr>
            </w:pPr>
            <w:r w:rsidRPr="00DF4679">
              <w:rPr>
                <w:rFonts w:cstheme="minorHAnsi"/>
                <w:b/>
                <w:bCs/>
                <w:color w:val="auto"/>
                <w:sz w:val="20"/>
                <w:szCs w:val="20"/>
                <w:lang w:val="en-US"/>
              </w:rPr>
              <w:t>0.0007***</w:t>
            </w:r>
          </w:p>
        </w:tc>
      </w:tr>
      <w:tr w:rsidR="00DF4679" w:rsidRPr="006D5DF8" w14:paraId="565D25E7" w14:textId="77777777" w:rsidTr="00DF4679">
        <w:trPr>
          <w:jc w:val="center"/>
        </w:trPr>
        <w:tc>
          <w:tcPr>
            <w:tcW w:w="3969" w:type="dxa"/>
            <w:tcBorders>
              <w:top w:val="nil"/>
              <w:left w:val="nil"/>
              <w:bottom w:val="nil"/>
              <w:right w:val="nil"/>
            </w:tcBorders>
          </w:tcPr>
          <w:p w14:paraId="29D89868" w14:textId="52D532A0" w:rsidR="00DF4679" w:rsidRPr="00DF4679" w:rsidRDefault="00DF4679" w:rsidP="00DF4679">
            <w:pPr>
              <w:pStyle w:val="Legenda"/>
              <w:spacing w:after="0"/>
              <w:ind w:left="0" w:firstLine="0"/>
              <w:jc w:val="center"/>
              <w:rPr>
                <w:rFonts w:cstheme="minorHAnsi"/>
                <w:i w:val="0"/>
                <w:iCs w:val="0"/>
                <w:color w:val="auto"/>
                <w:sz w:val="20"/>
                <w:szCs w:val="20"/>
                <w:lang w:val="en-US"/>
              </w:rPr>
            </w:pPr>
            <w:r w:rsidRPr="00DF4679">
              <w:rPr>
                <w:rFonts w:cstheme="minorHAnsi"/>
                <w:i w:val="0"/>
                <w:iCs w:val="0"/>
                <w:color w:val="auto"/>
                <w:sz w:val="20"/>
                <w:szCs w:val="20"/>
                <w:lang w:val="en-US"/>
              </w:rPr>
              <w:t>monitoring</w:t>
            </w:r>
          </w:p>
        </w:tc>
        <w:tc>
          <w:tcPr>
            <w:tcW w:w="1843" w:type="dxa"/>
            <w:tcBorders>
              <w:top w:val="nil"/>
              <w:left w:val="nil"/>
              <w:bottom w:val="nil"/>
              <w:right w:val="nil"/>
            </w:tcBorders>
            <w:vAlign w:val="center"/>
          </w:tcPr>
          <w:p w14:paraId="755B9B2E" w14:textId="4F293D9B" w:rsidR="00DF4679" w:rsidRPr="00DF4679" w:rsidRDefault="00DF4679" w:rsidP="00DF4679">
            <w:pPr>
              <w:pStyle w:val="Legenda"/>
              <w:spacing w:after="0"/>
              <w:ind w:left="458" w:firstLine="0"/>
              <w:rPr>
                <w:rFonts w:cstheme="minorHAnsi"/>
                <w:b/>
                <w:bCs/>
                <w:lang w:val="en-US"/>
              </w:rPr>
            </w:pPr>
            <w:r w:rsidRPr="00DF4679">
              <w:rPr>
                <w:rFonts w:cstheme="minorHAnsi"/>
                <w:b/>
                <w:bCs/>
                <w:color w:val="auto"/>
                <w:sz w:val="20"/>
                <w:szCs w:val="20"/>
                <w:lang w:val="en-US"/>
              </w:rPr>
              <w:t>0.0000***</w:t>
            </w:r>
          </w:p>
        </w:tc>
      </w:tr>
      <w:tr w:rsidR="00DF4679" w:rsidRPr="006D5DF8" w14:paraId="7AE1EB7B" w14:textId="77777777" w:rsidTr="00DF4679">
        <w:trPr>
          <w:jc w:val="center"/>
        </w:trPr>
        <w:tc>
          <w:tcPr>
            <w:tcW w:w="3969" w:type="dxa"/>
            <w:tcBorders>
              <w:top w:val="nil"/>
              <w:left w:val="nil"/>
              <w:bottom w:val="nil"/>
              <w:right w:val="nil"/>
            </w:tcBorders>
          </w:tcPr>
          <w:p w14:paraId="4E6FDFCC" w14:textId="40675C99" w:rsidR="00DF4679" w:rsidRPr="00DF4679" w:rsidRDefault="00DF4679" w:rsidP="00DF4679">
            <w:pPr>
              <w:pStyle w:val="Legenda"/>
              <w:spacing w:after="0"/>
              <w:ind w:left="0" w:firstLine="0"/>
              <w:jc w:val="center"/>
              <w:rPr>
                <w:rFonts w:cstheme="minorHAnsi"/>
                <w:i w:val="0"/>
                <w:iCs w:val="0"/>
                <w:color w:val="auto"/>
                <w:sz w:val="20"/>
                <w:szCs w:val="20"/>
                <w:lang w:val="en-US"/>
              </w:rPr>
            </w:pPr>
            <w:r w:rsidRPr="00DF4679">
              <w:rPr>
                <w:rFonts w:cstheme="minorHAnsi"/>
                <w:i w:val="0"/>
                <w:iCs w:val="0"/>
                <w:color w:val="auto"/>
                <w:sz w:val="20"/>
                <w:szCs w:val="20"/>
                <w:lang w:val="en-US"/>
              </w:rPr>
              <w:t>design thinking</w:t>
            </w:r>
          </w:p>
        </w:tc>
        <w:tc>
          <w:tcPr>
            <w:tcW w:w="1843" w:type="dxa"/>
            <w:tcBorders>
              <w:top w:val="nil"/>
              <w:left w:val="nil"/>
              <w:bottom w:val="nil"/>
              <w:right w:val="nil"/>
            </w:tcBorders>
            <w:vAlign w:val="center"/>
          </w:tcPr>
          <w:p w14:paraId="34E972B2" w14:textId="3A8E8D61" w:rsidR="00DF4679" w:rsidRPr="00DF4679" w:rsidRDefault="00DF4679" w:rsidP="00DF4679">
            <w:pPr>
              <w:pStyle w:val="Legenda"/>
              <w:spacing w:after="0"/>
              <w:ind w:left="458" w:firstLine="0"/>
              <w:rPr>
                <w:rFonts w:cstheme="minorHAnsi"/>
                <w:lang w:val="en-US"/>
              </w:rPr>
            </w:pPr>
            <w:r w:rsidRPr="00DF4679">
              <w:rPr>
                <w:rFonts w:cstheme="minorHAnsi"/>
                <w:color w:val="auto"/>
                <w:sz w:val="20"/>
                <w:szCs w:val="20"/>
                <w:lang w:val="en-US"/>
              </w:rPr>
              <w:t>0.1722</w:t>
            </w:r>
          </w:p>
        </w:tc>
      </w:tr>
      <w:tr w:rsidR="00DF4679" w:rsidRPr="006D5DF8" w14:paraId="58B16490" w14:textId="77777777" w:rsidTr="00DF4679">
        <w:trPr>
          <w:jc w:val="center"/>
        </w:trPr>
        <w:tc>
          <w:tcPr>
            <w:tcW w:w="3969" w:type="dxa"/>
            <w:tcBorders>
              <w:top w:val="nil"/>
              <w:left w:val="nil"/>
              <w:bottom w:val="nil"/>
              <w:right w:val="nil"/>
            </w:tcBorders>
          </w:tcPr>
          <w:p w14:paraId="7FDEC43E" w14:textId="6579D803" w:rsidR="00DF4679" w:rsidRPr="00DF4679" w:rsidRDefault="00DF4679" w:rsidP="00DF4679">
            <w:pPr>
              <w:pStyle w:val="Legenda"/>
              <w:spacing w:after="0"/>
              <w:ind w:left="0" w:firstLine="0"/>
              <w:jc w:val="center"/>
              <w:rPr>
                <w:rFonts w:cstheme="minorHAnsi"/>
                <w:i w:val="0"/>
                <w:iCs w:val="0"/>
                <w:color w:val="auto"/>
                <w:sz w:val="20"/>
                <w:szCs w:val="20"/>
                <w:lang w:val="en-US"/>
              </w:rPr>
            </w:pPr>
            <w:r w:rsidRPr="00DF4679">
              <w:rPr>
                <w:rFonts w:cstheme="minorHAnsi"/>
                <w:i w:val="0"/>
                <w:iCs w:val="0"/>
                <w:color w:val="auto"/>
                <w:sz w:val="20"/>
                <w:szCs w:val="20"/>
                <w:lang w:val="en-US"/>
              </w:rPr>
              <w:t>creativity</w:t>
            </w:r>
          </w:p>
        </w:tc>
        <w:tc>
          <w:tcPr>
            <w:tcW w:w="1843" w:type="dxa"/>
            <w:tcBorders>
              <w:top w:val="nil"/>
              <w:left w:val="nil"/>
              <w:bottom w:val="nil"/>
              <w:right w:val="nil"/>
            </w:tcBorders>
            <w:vAlign w:val="center"/>
          </w:tcPr>
          <w:p w14:paraId="201B7703" w14:textId="643312AC" w:rsidR="00DF4679" w:rsidRPr="00DF4679" w:rsidRDefault="00DF4679" w:rsidP="00DF4679">
            <w:pPr>
              <w:pStyle w:val="Legenda"/>
              <w:spacing w:after="0"/>
              <w:ind w:left="458" w:firstLine="0"/>
              <w:rPr>
                <w:rFonts w:cstheme="minorHAnsi"/>
                <w:lang w:val="en-US"/>
              </w:rPr>
            </w:pPr>
            <w:r w:rsidRPr="00DF4679">
              <w:rPr>
                <w:rFonts w:cstheme="minorHAnsi"/>
                <w:color w:val="auto"/>
                <w:sz w:val="20"/>
                <w:szCs w:val="20"/>
                <w:lang w:val="en-US"/>
              </w:rPr>
              <w:t>0.8311</w:t>
            </w:r>
          </w:p>
        </w:tc>
      </w:tr>
      <w:tr w:rsidR="00DF4679" w:rsidRPr="00DF4679" w14:paraId="1DBEAB4D" w14:textId="77777777" w:rsidTr="00DF4679">
        <w:trPr>
          <w:jc w:val="center"/>
        </w:trPr>
        <w:tc>
          <w:tcPr>
            <w:tcW w:w="3969" w:type="dxa"/>
            <w:tcBorders>
              <w:top w:val="nil"/>
              <w:left w:val="nil"/>
              <w:bottom w:val="nil"/>
              <w:right w:val="nil"/>
            </w:tcBorders>
          </w:tcPr>
          <w:p w14:paraId="2446AD9E" w14:textId="732997EE" w:rsidR="00DF4679" w:rsidRPr="00DF4679" w:rsidRDefault="00DF4679" w:rsidP="00DF4679">
            <w:pPr>
              <w:pStyle w:val="Legenda"/>
              <w:spacing w:after="0"/>
              <w:ind w:left="0" w:firstLine="0"/>
              <w:jc w:val="center"/>
              <w:rPr>
                <w:rFonts w:cstheme="minorHAnsi"/>
                <w:i w:val="0"/>
                <w:iCs w:val="0"/>
                <w:color w:val="auto"/>
                <w:sz w:val="20"/>
                <w:szCs w:val="20"/>
                <w:lang w:val="en-US"/>
              </w:rPr>
            </w:pPr>
            <w:r w:rsidRPr="00DF4679">
              <w:rPr>
                <w:rFonts w:cstheme="minorHAnsi"/>
                <w:i w:val="0"/>
                <w:iCs w:val="0"/>
                <w:color w:val="auto"/>
                <w:sz w:val="20"/>
                <w:szCs w:val="20"/>
                <w:lang w:val="en-US"/>
              </w:rPr>
              <w:t>ability to adapt to future challenges</w:t>
            </w:r>
          </w:p>
        </w:tc>
        <w:tc>
          <w:tcPr>
            <w:tcW w:w="1843" w:type="dxa"/>
            <w:tcBorders>
              <w:top w:val="nil"/>
              <w:left w:val="nil"/>
              <w:bottom w:val="nil"/>
              <w:right w:val="nil"/>
            </w:tcBorders>
            <w:vAlign w:val="center"/>
          </w:tcPr>
          <w:p w14:paraId="467F53CD" w14:textId="17818D5D" w:rsidR="00DF4679" w:rsidRPr="00DF4679" w:rsidRDefault="00DF4679" w:rsidP="00DF4679">
            <w:pPr>
              <w:pStyle w:val="Legenda"/>
              <w:spacing w:after="0"/>
              <w:ind w:left="458" w:firstLine="0"/>
              <w:rPr>
                <w:rFonts w:cstheme="minorHAnsi"/>
                <w:lang w:val="en-US"/>
              </w:rPr>
            </w:pPr>
            <w:r w:rsidRPr="00DF4679">
              <w:rPr>
                <w:rFonts w:cstheme="minorHAnsi"/>
                <w:color w:val="auto"/>
                <w:sz w:val="20"/>
                <w:szCs w:val="20"/>
                <w:lang w:val="en-US"/>
              </w:rPr>
              <w:t>0.8098</w:t>
            </w:r>
          </w:p>
        </w:tc>
      </w:tr>
      <w:tr w:rsidR="00DF4679" w:rsidRPr="006D5DF8" w14:paraId="308C8ABD" w14:textId="77777777" w:rsidTr="00DF4679">
        <w:trPr>
          <w:jc w:val="center"/>
        </w:trPr>
        <w:tc>
          <w:tcPr>
            <w:tcW w:w="3969" w:type="dxa"/>
            <w:tcBorders>
              <w:top w:val="nil"/>
              <w:left w:val="nil"/>
              <w:bottom w:val="single" w:sz="18" w:space="0" w:color="auto"/>
              <w:right w:val="nil"/>
            </w:tcBorders>
          </w:tcPr>
          <w:p w14:paraId="4B499920" w14:textId="49541534" w:rsidR="00DF4679" w:rsidRPr="00DF4679" w:rsidRDefault="00DF4679" w:rsidP="00DF4679">
            <w:pPr>
              <w:pStyle w:val="Legenda"/>
              <w:spacing w:after="0"/>
              <w:ind w:left="0" w:firstLine="0"/>
              <w:jc w:val="center"/>
              <w:rPr>
                <w:rFonts w:cstheme="minorHAnsi"/>
                <w:i w:val="0"/>
                <w:iCs w:val="0"/>
                <w:color w:val="auto"/>
                <w:sz w:val="20"/>
                <w:szCs w:val="20"/>
                <w:lang w:val="en-US"/>
              </w:rPr>
            </w:pPr>
            <w:bookmarkStart w:id="80" w:name="_Hlk107388403"/>
            <w:r w:rsidRPr="00DF4679">
              <w:rPr>
                <w:rFonts w:cstheme="minorHAnsi"/>
                <w:i w:val="0"/>
                <w:iCs w:val="0"/>
                <w:color w:val="auto"/>
                <w:sz w:val="20"/>
                <w:szCs w:val="20"/>
                <w:lang w:val="en-US"/>
              </w:rPr>
              <w:t>resilience awareness</w:t>
            </w:r>
            <w:bookmarkEnd w:id="80"/>
          </w:p>
        </w:tc>
        <w:tc>
          <w:tcPr>
            <w:tcW w:w="1843" w:type="dxa"/>
            <w:tcBorders>
              <w:top w:val="nil"/>
              <w:left w:val="nil"/>
              <w:bottom w:val="single" w:sz="18" w:space="0" w:color="auto"/>
              <w:right w:val="nil"/>
            </w:tcBorders>
            <w:vAlign w:val="bottom"/>
          </w:tcPr>
          <w:p w14:paraId="05192426" w14:textId="1F98CDDC" w:rsidR="00DF4679" w:rsidRPr="00DF4679" w:rsidRDefault="00DF4679" w:rsidP="00DF4679">
            <w:pPr>
              <w:ind w:left="458" w:firstLine="0"/>
              <w:rPr>
                <w:rStyle w:val="normaltextrun"/>
                <w:rFonts w:cstheme="minorHAnsi"/>
                <w:b/>
                <w:bCs/>
                <w:i/>
                <w:iCs/>
                <w:sz w:val="20"/>
                <w:szCs w:val="20"/>
              </w:rPr>
            </w:pPr>
            <w:r w:rsidRPr="00DF4679">
              <w:rPr>
                <w:rFonts w:cstheme="minorHAnsi"/>
                <w:i/>
                <w:iCs/>
                <w:sz w:val="20"/>
                <w:szCs w:val="20"/>
                <w:lang w:val="en-US"/>
              </w:rPr>
              <w:t>0.3530</w:t>
            </w:r>
          </w:p>
        </w:tc>
      </w:tr>
    </w:tbl>
    <w:p w14:paraId="70EE351B" w14:textId="2506C1A5" w:rsidR="003F4FA4" w:rsidRDefault="003F4FA4" w:rsidP="00AA081D">
      <w:pPr>
        <w:pStyle w:val="Legenda"/>
        <w:spacing w:after="0"/>
        <w:rPr>
          <w:rStyle w:val="normaltextrun"/>
          <w:rFonts w:ascii="Calibri" w:hAnsi="Calibri" w:cs="Calibri"/>
          <w:i w:val="0"/>
          <w:iCs w:val="0"/>
          <w:color w:val="auto"/>
          <w:sz w:val="20"/>
          <w:szCs w:val="20"/>
        </w:rPr>
      </w:pPr>
      <w:r>
        <w:rPr>
          <w:rStyle w:val="normaltextrun"/>
          <w:rFonts w:ascii="Calibri" w:hAnsi="Calibri" w:cs="Calibri"/>
          <w:i w:val="0"/>
          <w:iCs w:val="0"/>
          <w:color w:val="auto"/>
          <w:sz w:val="20"/>
          <w:szCs w:val="20"/>
        </w:rPr>
        <w:t>Note:</w:t>
      </w:r>
      <w:r w:rsidRPr="003F4FA4">
        <w:rPr>
          <w:i w:val="0"/>
          <w:iCs w:val="0"/>
          <w:color w:val="auto"/>
          <w:sz w:val="24"/>
          <w:szCs w:val="24"/>
        </w:rPr>
        <w:t xml:space="preserve"> </w:t>
      </w:r>
      <w:r w:rsidRPr="003F4FA4">
        <w:rPr>
          <w:rFonts w:ascii="Calibri" w:hAnsi="Calibri" w:cs="Calibri"/>
          <w:i w:val="0"/>
          <w:iCs w:val="0"/>
          <w:color w:val="auto"/>
          <w:sz w:val="20"/>
          <w:szCs w:val="20"/>
        </w:rPr>
        <w:t>statistical significance:</w:t>
      </w:r>
      <w:r>
        <w:rPr>
          <w:rFonts w:ascii="Calibri" w:hAnsi="Calibri" w:cs="Calibri"/>
          <w:i w:val="0"/>
          <w:iCs w:val="0"/>
          <w:color w:val="auto"/>
          <w:sz w:val="20"/>
          <w:szCs w:val="20"/>
        </w:rPr>
        <w:t xml:space="preserve"> </w:t>
      </w:r>
      <w:r w:rsidRPr="003F4FA4">
        <w:rPr>
          <w:rFonts w:ascii="Calibri" w:hAnsi="Calibri" w:cs="Calibri"/>
          <w:color w:val="auto"/>
          <w:sz w:val="20"/>
          <w:szCs w:val="20"/>
        </w:rPr>
        <w:t>p</w:t>
      </w:r>
      <w:r w:rsidRPr="003F4FA4">
        <w:rPr>
          <w:rFonts w:ascii="Calibri" w:hAnsi="Calibri" w:cs="Calibri"/>
          <w:i w:val="0"/>
          <w:iCs w:val="0"/>
          <w:color w:val="auto"/>
          <w:sz w:val="20"/>
          <w:szCs w:val="20"/>
        </w:rPr>
        <w:t>&lt;0.05 – existing (*)</w:t>
      </w:r>
      <w:r>
        <w:rPr>
          <w:rFonts w:ascii="Calibri" w:hAnsi="Calibri" w:cs="Calibri"/>
          <w:i w:val="0"/>
          <w:iCs w:val="0"/>
          <w:color w:val="auto"/>
          <w:sz w:val="20"/>
          <w:szCs w:val="20"/>
        </w:rPr>
        <w:t xml:space="preserve">, </w:t>
      </w:r>
      <w:r w:rsidRPr="003F4FA4">
        <w:rPr>
          <w:rFonts w:ascii="Calibri" w:hAnsi="Calibri" w:cs="Calibri"/>
          <w:color w:val="auto"/>
          <w:sz w:val="20"/>
          <w:szCs w:val="20"/>
        </w:rPr>
        <w:t>p</w:t>
      </w:r>
      <w:r w:rsidRPr="003F4FA4">
        <w:rPr>
          <w:rFonts w:ascii="Calibri" w:hAnsi="Calibri" w:cs="Calibri"/>
          <w:i w:val="0"/>
          <w:iCs w:val="0"/>
          <w:color w:val="auto"/>
          <w:sz w:val="20"/>
          <w:szCs w:val="20"/>
        </w:rPr>
        <w:t>&lt;0.01 – high  (**)</w:t>
      </w:r>
      <w:r>
        <w:rPr>
          <w:rFonts w:ascii="Calibri" w:hAnsi="Calibri" w:cs="Calibri"/>
          <w:i w:val="0"/>
          <w:iCs w:val="0"/>
          <w:color w:val="auto"/>
          <w:sz w:val="20"/>
          <w:szCs w:val="20"/>
        </w:rPr>
        <w:t xml:space="preserve">, </w:t>
      </w:r>
      <w:r w:rsidRPr="003F4FA4">
        <w:rPr>
          <w:rFonts w:ascii="Calibri" w:hAnsi="Calibri" w:cs="Calibri"/>
          <w:color w:val="auto"/>
          <w:sz w:val="20"/>
          <w:szCs w:val="20"/>
        </w:rPr>
        <w:t>p</w:t>
      </w:r>
      <w:r w:rsidRPr="003F4FA4">
        <w:rPr>
          <w:rFonts w:ascii="Calibri" w:hAnsi="Calibri" w:cs="Calibri"/>
          <w:i w:val="0"/>
          <w:iCs w:val="0"/>
          <w:color w:val="auto"/>
          <w:sz w:val="20"/>
          <w:szCs w:val="20"/>
        </w:rPr>
        <w:t>&lt;0.001 – very high (***)</w:t>
      </w:r>
    </w:p>
    <w:p w14:paraId="64A4C359" w14:textId="02D643A8" w:rsidR="00AA081D" w:rsidRDefault="00AA081D" w:rsidP="001B4013">
      <w:pPr>
        <w:pStyle w:val="Legenda"/>
        <w:spacing w:after="120"/>
        <w:rPr>
          <w:rStyle w:val="normaltextrun"/>
          <w:rFonts w:ascii="Calibri" w:hAnsi="Calibri" w:cs="Calibri"/>
          <w:i w:val="0"/>
          <w:iCs w:val="0"/>
          <w:color w:val="auto"/>
          <w:sz w:val="20"/>
          <w:szCs w:val="20"/>
        </w:rPr>
      </w:pPr>
      <w:r w:rsidRPr="009A6565">
        <w:rPr>
          <w:rStyle w:val="normaltextrun"/>
          <w:rFonts w:ascii="Calibri" w:hAnsi="Calibri" w:cs="Calibri"/>
          <w:i w:val="0"/>
          <w:iCs w:val="0"/>
          <w:color w:val="auto"/>
          <w:sz w:val="20"/>
          <w:szCs w:val="20"/>
        </w:rPr>
        <w:t>Sources: own elaboration</w:t>
      </w:r>
    </w:p>
    <w:p w14:paraId="6F907087" w14:textId="3C3A91F9" w:rsidR="00DF4679" w:rsidRPr="003F4FA4" w:rsidRDefault="00DF4679" w:rsidP="00A30D0F">
      <w:pPr>
        <w:jc w:val="both"/>
      </w:pPr>
    </w:p>
    <w:p w14:paraId="237F5041" w14:textId="1B0A747A" w:rsidR="00C93A60" w:rsidRDefault="00C93A60" w:rsidP="001B4013">
      <w:pPr>
        <w:spacing w:after="120"/>
        <w:jc w:val="both"/>
      </w:pPr>
      <w:r>
        <w:t xml:space="preserve">The Kruskal-Wallis ANOVA </w:t>
      </w:r>
      <w:r w:rsidRPr="004B6ECE">
        <w:t xml:space="preserve">results </w:t>
      </w:r>
      <w:r>
        <w:t>allowed to</w:t>
      </w:r>
      <w:r w:rsidRPr="004B6ECE">
        <w:t xml:space="preserve"> reject</w:t>
      </w:r>
      <w:r>
        <w:t xml:space="preserve"> </w:t>
      </w:r>
      <w:r w:rsidRPr="004B6ECE">
        <w:t>of the null hypothesis of no difference</w:t>
      </w:r>
      <w:r>
        <w:rPr>
          <w:rStyle w:val="Odwoanieprzypisudolnego"/>
        </w:rPr>
        <w:footnoteReference w:id="122"/>
      </w:r>
      <w:r>
        <w:t xml:space="preserve"> between groups in four cases (</w:t>
      </w:r>
      <w:r w:rsidRPr="00DC734D">
        <w:rPr>
          <w:i/>
          <w:iCs/>
        </w:rPr>
        <w:t>p</w:t>
      </w:r>
      <w:r>
        <w:rPr>
          <w:i/>
          <w:iCs/>
        </w:rPr>
        <w:t xml:space="preserve">-value </w:t>
      </w:r>
      <w:r w:rsidRPr="00C93A60">
        <w:t>marked on bold</w:t>
      </w:r>
      <w:r>
        <w:t>)</w:t>
      </w:r>
      <w:r w:rsidRPr="004B6ECE">
        <w:t>.</w:t>
      </w:r>
      <w:r>
        <w:t xml:space="preserve"> </w:t>
      </w:r>
      <w:r w:rsidRPr="0062217B">
        <w:t xml:space="preserve">In other words, </w:t>
      </w:r>
      <w:r>
        <w:t xml:space="preserve">in these four dimensions </w:t>
      </w:r>
      <w:r w:rsidRPr="0062217B">
        <w:t>the</w:t>
      </w:r>
      <w:r>
        <w:t>re</w:t>
      </w:r>
      <w:r w:rsidRPr="0062217B">
        <w:t xml:space="preserve"> </w:t>
      </w:r>
      <w:r>
        <w:t xml:space="preserve">are statistically significant differences </w:t>
      </w:r>
      <w:r w:rsidRPr="0062217B">
        <w:t xml:space="preserve">between </w:t>
      </w:r>
      <w:r>
        <w:t>groups.</w:t>
      </w:r>
    </w:p>
    <w:p w14:paraId="2DFEDDAB" w14:textId="258AA54A" w:rsidR="00C93A60" w:rsidRPr="00C93A60" w:rsidRDefault="00C93A60" w:rsidP="001B4013">
      <w:pPr>
        <w:spacing w:before="120" w:after="120"/>
        <w:jc w:val="both"/>
      </w:pPr>
    </w:p>
    <w:p w14:paraId="7A73E858" w14:textId="77777777" w:rsidR="00CB0893" w:rsidRPr="0092311A" w:rsidRDefault="00CB0893">
      <w:pPr>
        <w:pStyle w:val="paragraph"/>
        <w:numPr>
          <w:ilvl w:val="1"/>
          <w:numId w:val="16"/>
        </w:numPr>
        <w:spacing w:before="0" w:beforeAutospacing="0" w:after="0" w:afterAutospacing="0"/>
        <w:ind w:left="709"/>
        <w:jc w:val="both"/>
        <w:textAlignment w:val="baseline"/>
        <w:rPr>
          <w:rStyle w:val="normaltextrun"/>
          <w:b/>
          <w:bCs/>
        </w:rPr>
      </w:pPr>
      <w:r w:rsidRPr="00DF4679">
        <w:rPr>
          <w:rStyle w:val="normaltextrun"/>
          <w:rFonts w:ascii="Calibri" w:hAnsi="Calibri" w:cs="Calibri"/>
          <w:b/>
          <w:bCs/>
          <w:color w:val="538135" w:themeColor="accent6" w:themeShade="BF"/>
        </w:rPr>
        <w:t>Verification of the Research Hypothesis</w:t>
      </w:r>
    </w:p>
    <w:p w14:paraId="4BA5667D" w14:textId="77777777" w:rsidR="00CB0893" w:rsidRPr="0092311A" w:rsidRDefault="00CB0893" w:rsidP="001B4013">
      <w:pPr>
        <w:pStyle w:val="paragraph"/>
        <w:spacing w:before="120" w:beforeAutospacing="0" w:after="120" w:afterAutospacing="0"/>
        <w:ind w:left="357"/>
        <w:jc w:val="both"/>
        <w:textAlignment w:val="baseline"/>
        <w:rPr>
          <w:b/>
          <w:bCs/>
        </w:rPr>
      </w:pPr>
    </w:p>
    <w:p w14:paraId="4643E771" w14:textId="06ACC85E" w:rsidR="002E4CC0" w:rsidRDefault="00541DBF" w:rsidP="001B4013">
      <w:pPr>
        <w:spacing w:after="120"/>
        <w:jc w:val="both"/>
        <w:rPr>
          <w:rFonts w:cstheme="minorHAnsi"/>
          <w:lang w:val="en-US"/>
        </w:rPr>
      </w:pPr>
      <w:r>
        <w:rPr>
          <w:rFonts w:cstheme="minorHAnsi"/>
          <w:lang w:val="en-US"/>
        </w:rPr>
        <w:t xml:space="preserve">In the </w:t>
      </w:r>
      <w:r w:rsidRPr="00541DBF">
        <w:rPr>
          <w:rFonts w:cstheme="minorHAnsi"/>
          <w:b/>
          <w:bCs/>
          <w:lang w:val="en-US"/>
        </w:rPr>
        <w:t>first research hypothesis</w:t>
      </w:r>
      <w:r>
        <w:rPr>
          <w:rFonts w:cstheme="minorHAnsi"/>
          <w:lang w:val="en-US"/>
        </w:rPr>
        <w:t xml:space="preserve">, the Authors assumed that </w:t>
      </w:r>
      <w:r w:rsidR="00CB0893" w:rsidRPr="0092311A">
        <w:rPr>
          <w:rFonts w:cstheme="minorHAnsi"/>
          <w:lang w:val="en-US"/>
        </w:rPr>
        <w:t xml:space="preserve">Social </w:t>
      </w:r>
      <w:r>
        <w:rPr>
          <w:rFonts w:cstheme="minorHAnsi"/>
          <w:lang w:val="en-US"/>
        </w:rPr>
        <w:t>E</w:t>
      </w:r>
      <w:r w:rsidR="00CB0893" w:rsidRPr="0092311A">
        <w:rPr>
          <w:rFonts w:cstheme="minorHAnsi"/>
          <w:lang w:val="en-US"/>
        </w:rPr>
        <w:t xml:space="preserve">conomy </w:t>
      </w:r>
      <w:r>
        <w:rPr>
          <w:rFonts w:cstheme="minorHAnsi"/>
          <w:lang w:val="en-US"/>
        </w:rPr>
        <w:t>E</w:t>
      </w:r>
      <w:r w:rsidR="00CB0893" w:rsidRPr="0092311A">
        <w:rPr>
          <w:rFonts w:cstheme="minorHAnsi"/>
          <w:lang w:val="en-US"/>
        </w:rPr>
        <w:t>ntities, despite their significant involvement in green activities, do not demonstrate significant</w:t>
      </w:r>
      <w:r w:rsidR="00CB0893" w:rsidRPr="000A204E">
        <w:rPr>
          <w:rFonts w:cstheme="minorHAnsi"/>
          <w:lang w:val="en-US"/>
        </w:rPr>
        <w:t xml:space="preserve"> skills and competencies in having and developing green skills relevant to market needs (geared towards revenue generation)</w:t>
      </w:r>
      <w:r w:rsidR="00CB0893">
        <w:rPr>
          <w:rFonts w:cstheme="minorHAnsi"/>
          <w:lang w:val="en-US"/>
        </w:rPr>
        <w:t>.</w:t>
      </w:r>
      <w:r>
        <w:rPr>
          <w:rFonts w:cstheme="minorHAnsi"/>
          <w:lang w:val="en-US"/>
        </w:rPr>
        <w:t xml:space="preserve"> </w:t>
      </w:r>
      <w:r w:rsidRPr="00541DBF">
        <w:rPr>
          <w:rFonts w:cstheme="minorHAnsi"/>
          <w:lang w:val="en-US"/>
        </w:rPr>
        <w:t>Research results indicate</w:t>
      </w:r>
      <w:r w:rsidR="002D6214">
        <w:rPr>
          <w:rFonts w:cstheme="minorHAnsi"/>
          <w:lang w:val="en-US"/>
        </w:rPr>
        <w:t xml:space="preserve"> that SEE representatives know the term ‘green skills’ (65.4%), as well as they identify it as ‘</w:t>
      </w:r>
      <w:r w:rsidR="002D6214" w:rsidRPr="002D6214">
        <w:rPr>
          <w:rFonts w:cstheme="minorHAnsi"/>
          <w:lang w:val="en-US"/>
        </w:rPr>
        <w:t>knowledge, capacities, values and attitudes needed to develop and support a society that reduces the environmental impact of human activities</w:t>
      </w:r>
      <w:r w:rsidR="002D6214">
        <w:rPr>
          <w:rFonts w:cstheme="minorHAnsi"/>
          <w:lang w:val="en-US"/>
        </w:rPr>
        <w:t xml:space="preserve">’ (also 65.4%). They treat ‘circular economy’ mostly as ‘recovery of materials’ (79%). This </w:t>
      </w:r>
      <w:r w:rsidR="002D6214" w:rsidRPr="002D6214">
        <w:rPr>
          <w:rFonts w:cstheme="minorHAnsi"/>
          <w:lang w:val="en-US"/>
        </w:rPr>
        <w:t>may indicate a moderate level of knowledge in these aspects and an identification with technical elements</w:t>
      </w:r>
      <w:r w:rsidR="005C2A4C">
        <w:rPr>
          <w:rFonts w:cstheme="minorHAnsi"/>
          <w:lang w:val="en-US"/>
        </w:rPr>
        <w:t xml:space="preserve">. </w:t>
      </w:r>
      <w:r w:rsidR="002E4CC0">
        <w:rPr>
          <w:rFonts w:cstheme="minorHAnsi"/>
          <w:lang w:val="en-US"/>
        </w:rPr>
        <w:t xml:space="preserve">Assessment of having </w:t>
      </w:r>
      <w:r w:rsidR="002E4CC0" w:rsidRPr="002E4CC0">
        <w:rPr>
          <w:rFonts w:cstheme="minorHAnsi"/>
          <w:lang w:val="en-US"/>
        </w:rPr>
        <w:t>the opportunity to acquire green skills</w:t>
      </w:r>
      <w:r w:rsidR="002E4CC0">
        <w:rPr>
          <w:rFonts w:cstheme="minorHAnsi"/>
          <w:lang w:val="en-US"/>
        </w:rPr>
        <w:t xml:space="preserve"> by </w:t>
      </w:r>
      <w:r w:rsidR="002E4CC0" w:rsidRPr="002E4CC0">
        <w:rPr>
          <w:rFonts w:cstheme="minorHAnsi"/>
          <w:lang w:val="en-US"/>
        </w:rPr>
        <w:t xml:space="preserve">people working/internships in their </w:t>
      </w:r>
      <w:r w:rsidR="002E4CC0">
        <w:rPr>
          <w:rFonts w:cstheme="minorHAnsi"/>
          <w:lang w:val="en-US"/>
        </w:rPr>
        <w:t xml:space="preserve">organization was at average level (mean=3.1). This may </w:t>
      </w:r>
      <w:r w:rsidR="002E4CC0" w:rsidRPr="002D6214">
        <w:rPr>
          <w:rFonts w:cstheme="minorHAnsi"/>
          <w:lang w:val="en-US"/>
        </w:rPr>
        <w:t>indicate a moderate level of</w:t>
      </w:r>
      <w:r w:rsidR="002E4CC0">
        <w:rPr>
          <w:rFonts w:cstheme="minorHAnsi"/>
          <w:lang w:val="en-US"/>
        </w:rPr>
        <w:t xml:space="preserve"> that possibility </w:t>
      </w:r>
      <w:r w:rsidR="00CC5FED" w:rsidRPr="00CC5FED">
        <w:rPr>
          <w:rFonts w:cstheme="minorHAnsi"/>
          <w:lang w:val="en-US"/>
        </w:rPr>
        <w:t>arising from the nature of</w:t>
      </w:r>
      <w:r w:rsidR="00CC5FED">
        <w:rPr>
          <w:rFonts w:cstheme="minorHAnsi"/>
          <w:lang w:val="en-US"/>
        </w:rPr>
        <w:t xml:space="preserve"> operation of surveyed SEE.</w:t>
      </w:r>
    </w:p>
    <w:p w14:paraId="2D8F7FA3" w14:textId="6D14F84B" w:rsidR="00CC5FED" w:rsidRPr="002E4CC0" w:rsidRDefault="00CC5FED" w:rsidP="001B4013">
      <w:pPr>
        <w:spacing w:after="120"/>
        <w:jc w:val="both"/>
        <w:rPr>
          <w:rFonts w:cstheme="minorHAnsi"/>
          <w:lang w:val="en-US"/>
        </w:rPr>
      </w:pPr>
      <w:r w:rsidRPr="00CC5FED">
        <w:rPr>
          <w:rFonts w:cstheme="minorHAnsi"/>
          <w:lang w:val="en-US"/>
        </w:rPr>
        <w:t>Assess</w:t>
      </w:r>
      <w:r>
        <w:rPr>
          <w:rFonts w:cstheme="minorHAnsi"/>
          <w:lang w:val="en-US"/>
        </w:rPr>
        <w:t xml:space="preserve">ing the possibility of </w:t>
      </w:r>
      <w:r w:rsidRPr="00CC5FED">
        <w:rPr>
          <w:rFonts w:cstheme="minorHAnsi"/>
          <w:lang w:val="en-US"/>
        </w:rPr>
        <w:t>acquisition of ‘green skills’ at the placement site</w:t>
      </w:r>
      <w:r>
        <w:rPr>
          <w:rFonts w:cstheme="minorHAnsi"/>
          <w:lang w:val="en-US"/>
        </w:rPr>
        <w:t>, SEE representatives noticed, that it is related mostly with ‘</w:t>
      </w:r>
      <w:r w:rsidRPr="00CC5FED">
        <w:rPr>
          <w:rFonts w:cstheme="minorHAnsi"/>
          <w:lang w:val="en-US"/>
        </w:rPr>
        <w:t>ability to adapt to future challenges</w:t>
      </w:r>
      <w:r>
        <w:rPr>
          <w:rFonts w:cstheme="minorHAnsi"/>
          <w:lang w:val="en-US"/>
        </w:rPr>
        <w:t xml:space="preserve">’ </w:t>
      </w:r>
      <w:r w:rsidRPr="00CC5FED">
        <w:rPr>
          <w:rFonts w:cstheme="minorHAnsi"/>
          <w:lang w:val="en-US"/>
        </w:rPr>
        <w:t>(</w:t>
      </w:r>
      <w:r>
        <w:rPr>
          <w:rFonts w:cstheme="minorHAnsi"/>
          <w:lang w:val="en-US"/>
        </w:rPr>
        <w:t>mean=</w:t>
      </w:r>
      <w:r w:rsidRPr="00CC5FED">
        <w:rPr>
          <w:rFonts w:cstheme="minorHAnsi"/>
          <w:lang w:val="en-US"/>
        </w:rPr>
        <w:t xml:space="preserve">3.51) and </w:t>
      </w:r>
      <w:r>
        <w:rPr>
          <w:rFonts w:cstheme="minorHAnsi"/>
          <w:lang w:val="en-US"/>
        </w:rPr>
        <w:t>‘</w:t>
      </w:r>
      <w:r w:rsidRPr="00CC5FED">
        <w:rPr>
          <w:rFonts w:cstheme="minorHAnsi"/>
          <w:lang w:val="en-US"/>
        </w:rPr>
        <w:t>resilience awareness</w:t>
      </w:r>
      <w:r>
        <w:rPr>
          <w:rFonts w:cstheme="minorHAnsi"/>
          <w:lang w:val="en-US"/>
        </w:rPr>
        <w:t>’</w:t>
      </w:r>
      <w:r w:rsidRPr="00CC5FED">
        <w:rPr>
          <w:rFonts w:cstheme="minorHAnsi"/>
          <w:lang w:val="en-US"/>
        </w:rPr>
        <w:t xml:space="preserve"> (</w:t>
      </w:r>
      <w:r>
        <w:rPr>
          <w:rFonts w:cstheme="minorHAnsi"/>
          <w:lang w:val="en-US"/>
        </w:rPr>
        <w:t>mean=</w:t>
      </w:r>
      <w:r w:rsidRPr="00CC5FED">
        <w:rPr>
          <w:rFonts w:cstheme="minorHAnsi"/>
          <w:lang w:val="en-US"/>
        </w:rPr>
        <w:t>3.49)</w:t>
      </w:r>
      <w:r>
        <w:rPr>
          <w:rFonts w:cstheme="minorHAnsi"/>
          <w:lang w:val="en-US"/>
        </w:rPr>
        <w:t xml:space="preserve">. </w:t>
      </w:r>
      <w:r w:rsidR="005A34D3">
        <w:rPr>
          <w:rFonts w:cstheme="minorHAnsi"/>
          <w:lang w:val="en-US"/>
        </w:rPr>
        <w:t>U</w:t>
      </w:r>
      <w:r w:rsidR="005A34D3" w:rsidRPr="005A34D3">
        <w:rPr>
          <w:rFonts w:cstheme="minorHAnsi"/>
          <w:lang w:val="en-US"/>
        </w:rPr>
        <w:t>nfortunately</w:t>
      </w:r>
      <w:r w:rsidR="002B1443">
        <w:rPr>
          <w:rFonts w:cstheme="minorHAnsi"/>
          <w:lang w:val="en-US"/>
        </w:rPr>
        <w:t>,</w:t>
      </w:r>
      <w:r w:rsidR="005A34D3" w:rsidRPr="005A34D3">
        <w:rPr>
          <w:rFonts w:cstheme="minorHAnsi"/>
          <w:lang w:val="en-US"/>
        </w:rPr>
        <w:t xml:space="preserve"> this does not indicate a business mindset, but rather an emphasis on soft skills</w:t>
      </w:r>
      <w:r w:rsidR="005A34D3">
        <w:rPr>
          <w:rFonts w:cstheme="minorHAnsi"/>
          <w:lang w:val="en-US"/>
        </w:rPr>
        <w:t xml:space="preserve">. </w:t>
      </w:r>
    </w:p>
    <w:p w14:paraId="3A99D2F9" w14:textId="77777777" w:rsidR="002259CA" w:rsidRDefault="00B17BC6" w:rsidP="001B4013">
      <w:pPr>
        <w:spacing w:after="120"/>
        <w:jc w:val="both"/>
        <w:rPr>
          <w:rFonts w:cstheme="minorHAnsi"/>
          <w:lang w:val="en-US"/>
        </w:rPr>
      </w:pPr>
      <w:r>
        <w:rPr>
          <w:rFonts w:cstheme="minorHAnsi"/>
          <w:lang w:val="en-US"/>
        </w:rPr>
        <w:t xml:space="preserve">Ability to justify of </w:t>
      </w:r>
      <w:r w:rsidR="007D435C" w:rsidRPr="007D435C">
        <w:rPr>
          <w:rFonts w:cstheme="minorHAnsi"/>
          <w:lang w:val="en-US"/>
        </w:rPr>
        <w:t xml:space="preserve">the cost-effectiveness of environmental solutions in economic, social and ecological aspects, </w:t>
      </w:r>
      <w:r>
        <w:rPr>
          <w:rFonts w:cstheme="minorHAnsi"/>
          <w:lang w:val="en-US"/>
        </w:rPr>
        <w:t xml:space="preserve">was assessed by the SEE representatives on moderate level. The average </w:t>
      </w:r>
      <w:r w:rsidRPr="00B17BC6">
        <w:rPr>
          <w:rFonts w:cstheme="minorHAnsi"/>
          <w:lang w:val="en-US"/>
        </w:rPr>
        <w:t>did not exceed 4.0</w:t>
      </w:r>
      <w:r w:rsidRPr="00B17BC6">
        <w:t xml:space="preserve"> </w:t>
      </w:r>
      <w:r w:rsidRPr="00B17BC6">
        <w:rPr>
          <w:rFonts w:cstheme="minorHAnsi"/>
          <w:lang w:val="en-US"/>
        </w:rPr>
        <w:t>and was respectively</w:t>
      </w:r>
      <w:r>
        <w:rPr>
          <w:rFonts w:cstheme="minorHAnsi"/>
          <w:lang w:val="en-US"/>
        </w:rPr>
        <w:t>:</w:t>
      </w:r>
      <w:r w:rsidR="007D435C" w:rsidRPr="007D435C">
        <w:rPr>
          <w:rFonts w:cstheme="minorHAnsi"/>
          <w:lang w:val="en-US"/>
        </w:rPr>
        <w:t xml:space="preserve"> ‘3.14’ for economic, ‘3.61’ for social and ‘3.71’ for ecological</w:t>
      </w:r>
      <w:r w:rsidR="008E7EFF">
        <w:rPr>
          <w:rFonts w:cstheme="minorHAnsi"/>
          <w:lang w:val="en-US"/>
        </w:rPr>
        <w:t xml:space="preserve"> aspect</w:t>
      </w:r>
      <w:r w:rsidR="007D435C" w:rsidRPr="007D435C">
        <w:rPr>
          <w:rFonts w:cstheme="minorHAnsi"/>
          <w:lang w:val="en-US"/>
        </w:rPr>
        <w:t>.</w:t>
      </w:r>
      <w:r w:rsidR="008E7EFF">
        <w:rPr>
          <w:rFonts w:cstheme="minorHAnsi"/>
          <w:lang w:val="en-US"/>
        </w:rPr>
        <w:t xml:space="preserve"> </w:t>
      </w:r>
      <w:r w:rsidR="00AA0527">
        <w:rPr>
          <w:rFonts w:cstheme="minorHAnsi"/>
          <w:lang w:val="en-US"/>
        </w:rPr>
        <w:t xml:space="preserve">Additionally, </w:t>
      </w:r>
      <w:r w:rsidR="00AA0527" w:rsidRPr="00AA0527">
        <w:rPr>
          <w:rFonts w:cstheme="minorHAnsi"/>
          <w:lang w:val="en-US"/>
        </w:rPr>
        <w:t>74% of SEE representatives declared that they were not able to generate revenue through their green economy activities.</w:t>
      </w:r>
      <w:r w:rsidR="00AA0527">
        <w:rPr>
          <w:rFonts w:cstheme="minorHAnsi"/>
          <w:lang w:val="en-US"/>
        </w:rPr>
        <w:t xml:space="preserve"> </w:t>
      </w:r>
    </w:p>
    <w:p w14:paraId="4E141206" w14:textId="12466D11" w:rsidR="007D435C" w:rsidRDefault="008E7EFF" w:rsidP="001B4013">
      <w:pPr>
        <w:spacing w:after="120"/>
        <w:jc w:val="both"/>
        <w:rPr>
          <w:rFonts w:cstheme="minorHAnsi"/>
          <w:b/>
          <w:bCs/>
          <w:lang w:val="en-US"/>
        </w:rPr>
      </w:pPr>
      <w:r w:rsidRPr="008E7EFF">
        <w:rPr>
          <w:rFonts w:cstheme="minorHAnsi"/>
          <w:lang w:val="en-US"/>
        </w:rPr>
        <w:t>These results may indicate that green skills are not fully developed in these SEE</w:t>
      </w:r>
      <w:r>
        <w:rPr>
          <w:rFonts w:cstheme="minorHAnsi"/>
          <w:lang w:val="en-US"/>
        </w:rPr>
        <w:t>. T</w:t>
      </w:r>
      <w:r w:rsidRPr="008E7EFF">
        <w:rPr>
          <w:rFonts w:cstheme="minorHAnsi"/>
          <w:lang w:val="en-US"/>
        </w:rPr>
        <w:t xml:space="preserve">he first research hypothesis </w:t>
      </w:r>
      <w:r w:rsidRPr="000A204E">
        <w:rPr>
          <w:rFonts w:cstheme="minorHAnsi"/>
          <w:b/>
          <w:bCs/>
          <w:i/>
          <w:iCs/>
          <w:color w:val="538135" w:themeColor="accent6" w:themeShade="BF"/>
          <w:lang w:val="en-US"/>
        </w:rPr>
        <w:t>H</w:t>
      </w:r>
      <w:r w:rsidRPr="000A204E">
        <w:rPr>
          <w:rFonts w:cstheme="minorHAnsi"/>
          <w:b/>
          <w:bCs/>
          <w:i/>
          <w:iCs/>
          <w:color w:val="538135" w:themeColor="accent6" w:themeShade="BF"/>
          <w:vertAlign w:val="subscript"/>
          <w:lang w:val="en-US"/>
        </w:rPr>
        <w:t>1</w:t>
      </w:r>
      <w:r>
        <w:rPr>
          <w:rFonts w:cstheme="minorHAnsi"/>
          <w:b/>
          <w:bCs/>
          <w:i/>
          <w:iCs/>
          <w:color w:val="538135" w:themeColor="accent6" w:themeShade="BF"/>
          <w:lang w:val="en-US"/>
        </w:rPr>
        <w:t xml:space="preserve"> </w:t>
      </w:r>
      <w:r w:rsidRPr="008E7EFF">
        <w:rPr>
          <w:rFonts w:cstheme="minorHAnsi"/>
          <w:lang w:val="en-US"/>
        </w:rPr>
        <w:t xml:space="preserve">can thus </w:t>
      </w:r>
      <w:r w:rsidRPr="008E7EFF">
        <w:rPr>
          <w:rFonts w:cstheme="minorHAnsi"/>
          <w:b/>
          <w:bCs/>
          <w:lang w:val="en-US"/>
        </w:rPr>
        <w:t>be accepted</w:t>
      </w:r>
      <w:r w:rsidR="00550EEC">
        <w:rPr>
          <w:rFonts w:cstheme="minorHAnsi"/>
          <w:b/>
          <w:bCs/>
          <w:lang w:val="en-US"/>
        </w:rPr>
        <w:t xml:space="preserve"> </w:t>
      </w:r>
      <w:r w:rsidR="00550EEC" w:rsidRPr="00550EEC">
        <w:rPr>
          <w:rFonts w:cstheme="minorHAnsi"/>
          <w:lang w:val="en-US"/>
        </w:rPr>
        <w:t>(Table 23)</w:t>
      </w:r>
      <w:r w:rsidRPr="00550EEC">
        <w:rPr>
          <w:rFonts w:cstheme="minorHAnsi"/>
          <w:lang w:val="en-US"/>
        </w:rPr>
        <w:t>.</w:t>
      </w:r>
    </w:p>
    <w:p w14:paraId="296D8697" w14:textId="28612ADF" w:rsidR="002621DF" w:rsidRDefault="002621DF" w:rsidP="007D435C">
      <w:pPr>
        <w:jc w:val="both"/>
        <w:rPr>
          <w:rFonts w:cstheme="minorHAnsi"/>
          <w:b/>
          <w:bCs/>
          <w:lang w:val="en-US"/>
        </w:rPr>
      </w:pPr>
    </w:p>
    <w:p w14:paraId="7B29A9BE" w14:textId="6EB4A570" w:rsidR="00550EEC" w:rsidRDefault="00550EEC" w:rsidP="00550EEC">
      <w:pPr>
        <w:jc w:val="both"/>
      </w:pPr>
      <w:bookmarkStart w:id="81" w:name="_Toc107410721"/>
      <w:r w:rsidRPr="00907B78">
        <w:rPr>
          <w:b/>
          <w:bCs/>
        </w:rPr>
        <w:t xml:space="preserve">Table </w:t>
      </w:r>
      <w:r w:rsidRPr="00907B78">
        <w:rPr>
          <w:b/>
          <w:bCs/>
          <w:i/>
          <w:iCs/>
        </w:rPr>
        <w:fldChar w:fldCharType="begin"/>
      </w:r>
      <w:r w:rsidRPr="00907B78">
        <w:rPr>
          <w:b/>
          <w:bCs/>
        </w:rPr>
        <w:instrText xml:space="preserve"> SEQ Table \* ARABIC </w:instrText>
      </w:r>
      <w:r w:rsidRPr="00907B78">
        <w:rPr>
          <w:b/>
          <w:bCs/>
          <w:i/>
          <w:iCs/>
        </w:rPr>
        <w:fldChar w:fldCharType="separate"/>
      </w:r>
      <w:r w:rsidR="001C3191">
        <w:rPr>
          <w:b/>
          <w:bCs/>
          <w:noProof/>
        </w:rPr>
        <w:t>23</w:t>
      </w:r>
      <w:r w:rsidRPr="00907B78">
        <w:rPr>
          <w:b/>
          <w:bCs/>
          <w:i/>
          <w:iCs/>
        </w:rPr>
        <w:fldChar w:fldCharType="end"/>
      </w:r>
      <w:r w:rsidRPr="00907B78">
        <w:rPr>
          <w:b/>
          <w:bCs/>
        </w:rPr>
        <w:t>.</w:t>
      </w:r>
      <w:r w:rsidRPr="00907B78">
        <w:t xml:space="preserve"> </w:t>
      </w:r>
      <w:r>
        <w:t>Summary of research hypothesis</w:t>
      </w:r>
      <w:bookmarkEnd w:id="81"/>
      <w:r>
        <w:t xml:space="preserve"> </w:t>
      </w:r>
    </w:p>
    <w:tbl>
      <w:tblPr>
        <w:tblStyle w:val="Tabela-Siatka"/>
        <w:tblW w:w="8645" w:type="dxa"/>
        <w:jc w:val="center"/>
        <w:tblLayout w:type="fixed"/>
        <w:tblLook w:val="04A0" w:firstRow="1" w:lastRow="0" w:firstColumn="1" w:lastColumn="0" w:noHBand="0" w:noVBand="1"/>
      </w:tblPr>
      <w:tblGrid>
        <w:gridCol w:w="6739"/>
        <w:gridCol w:w="1906"/>
      </w:tblGrid>
      <w:tr w:rsidR="00550EEC" w:rsidRPr="000607E5" w14:paraId="24AA2B95" w14:textId="77777777" w:rsidTr="00C618CC">
        <w:trPr>
          <w:jc w:val="center"/>
        </w:trPr>
        <w:tc>
          <w:tcPr>
            <w:tcW w:w="6739" w:type="dxa"/>
            <w:tcBorders>
              <w:top w:val="single" w:sz="18" w:space="0" w:color="auto"/>
              <w:left w:val="nil"/>
              <w:bottom w:val="single" w:sz="8" w:space="0" w:color="auto"/>
              <w:right w:val="nil"/>
            </w:tcBorders>
          </w:tcPr>
          <w:p w14:paraId="0861E6D9" w14:textId="77777777" w:rsidR="00550EEC" w:rsidRPr="00DB63CE" w:rsidRDefault="00550EEC" w:rsidP="00C618CC">
            <w:pPr>
              <w:pStyle w:val="Legenda"/>
              <w:spacing w:after="0"/>
              <w:ind w:left="0" w:hanging="57"/>
              <w:jc w:val="center"/>
              <w:rPr>
                <w:rStyle w:val="normaltextrun"/>
                <w:rFonts w:ascii="Calibri" w:hAnsi="Calibri" w:cs="Calibri"/>
                <w:i w:val="0"/>
                <w:iCs w:val="0"/>
                <w:color w:val="auto"/>
                <w:sz w:val="20"/>
                <w:szCs w:val="20"/>
                <w:highlight w:val="yellow"/>
              </w:rPr>
            </w:pPr>
            <w:r w:rsidRPr="00DB63CE">
              <w:rPr>
                <w:b/>
                <w:bCs/>
                <w:i w:val="0"/>
                <w:iCs w:val="0"/>
                <w:color w:val="auto"/>
                <w:sz w:val="16"/>
                <w:szCs w:val="16"/>
              </w:rPr>
              <w:t>hypothesis</w:t>
            </w:r>
          </w:p>
        </w:tc>
        <w:tc>
          <w:tcPr>
            <w:tcW w:w="1906" w:type="dxa"/>
            <w:tcBorders>
              <w:top w:val="single" w:sz="18" w:space="0" w:color="auto"/>
              <w:left w:val="nil"/>
              <w:bottom w:val="single" w:sz="8" w:space="0" w:color="auto"/>
              <w:right w:val="nil"/>
            </w:tcBorders>
            <w:vAlign w:val="center"/>
          </w:tcPr>
          <w:p w14:paraId="2EE1BA05" w14:textId="77777777" w:rsidR="00550EEC" w:rsidRPr="00F37D6C" w:rsidRDefault="00550EEC" w:rsidP="00C618CC">
            <w:pPr>
              <w:pStyle w:val="Legenda"/>
              <w:spacing w:after="0"/>
              <w:ind w:left="0" w:hanging="57"/>
              <w:jc w:val="center"/>
              <w:rPr>
                <w:rFonts w:ascii="Calibri" w:hAnsi="Calibri" w:cs="Calibri"/>
                <w:b/>
                <w:bCs/>
                <w:i w:val="0"/>
                <w:iCs w:val="0"/>
                <w:color w:val="auto"/>
                <w:sz w:val="16"/>
                <w:szCs w:val="16"/>
              </w:rPr>
            </w:pPr>
            <w:r>
              <w:rPr>
                <w:rFonts w:ascii="Calibri" w:hAnsi="Calibri" w:cs="Calibri"/>
                <w:b/>
                <w:bCs/>
                <w:i w:val="0"/>
                <w:iCs w:val="0"/>
                <w:color w:val="auto"/>
                <w:sz w:val="16"/>
                <w:szCs w:val="16"/>
              </w:rPr>
              <w:t>decission</w:t>
            </w:r>
          </w:p>
        </w:tc>
      </w:tr>
      <w:tr w:rsidR="00550EEC" w:rsidRPr="000607E5" w14:paraId="57C705AD" w14:textId="77777777" w:rsidTr="00C618CC">
        <w:trPr>
          <w:jc w:val="center"/>
        </w:trPr>
        <w:tc>
          <w:tcPr>
            <w:tcW w:w="6739" w:type="dxa"/>
            <w:tcBorders>
              <w:top w:val="nil"/>
              <w:left w:val="nil"/>
              <w:bottom w:val="nil"/>
              <w:right w:val="nil"/>
            </w:tcBorders>
          </w:tcPr>
          <w:p w14:paraId="2F56BDD5" w14:textId="77777777" w:rsidR="00550EEC" w:rsidRPr="00DF4679" w:rsidRDefault="00550EEC" w:rsidP="00C618CC">
            <w:pPr>
              <w:pStyle w:val="Legenda"/>
              <w:spacing w:after="120"/>
              <w:ind w:left="0" w:firstLine="0"/>
              <w:jc w:val="center"/>
              <w:rPr>
                <w:rStyle w:val="normaltextrun"/>
                <w:rFonts w:ascii="Calibri" w:hAnsi="Calibri" w:cs="Calibri"/>
                <w:i w:val="0"/>
                <w:iCs w:val="0"/>
                <w:color w:val="auto"/>
                <w:sz w:val="20"/>
                <w:szCs w:val="20"/>
              </w:rPr>
            </w:pPr>
            <w:r w:rsidRPr="00462B15">
              <w:rPr>
                <w:rFonts w:eastAsiaTheme="minorHAnsi" w:cstheme="minorHAnsi"/>
                <w:b/>
                <w:bCs/>
                <w:color w:val="538135" w:themeColor="accent6" w:themeShade="BF"/>
                <w:lang w:val="en-US"/>
              </w:rPr>
              <w:t>H</w:t>
            </w:r>
            <w:r w:rsidRPr="00462B15">
              <w:rPr>
                <w:rFonts w:eastAsiaTheme="minorHAnsi" w:cstheme="minorHAnsi"/>
                <w:b/>
                <w:bCs/>
                <w:color w:val="538135" w:themeColor="accent6" w:themeShade="BF"/>
                <w:vertAlign w:val="subscript"/>
                <w:lang w:val="en-US"/>
              </w:rPr>
              <w:t>1</w:t>
            </w:r>
            <w:r w:rsidRPr="00462B15">
              <w:rPr>
                <w:rFonts w:eastAsiaTheme="minorHAnsi" w:cstheme="minorHAnsi"/>
                <w:b/>
                <w:bCs/>
                <w:color w:val="538135" w:themeColor="accent6" w:themeShade="BF"/>
                <w:lang w:val="en-US"/>
              </w:rPr>
              <w:t>:</w:t>
            </w:r>
            <w:r w:rsidRPr="00DB63CE">
              <w:rPr>
                <w:rFonts w:cstheme="minorHAnsi"/>
                <w:i w:val="0"/>
                <w:iCs w:val="0"/>
                <w:color w:val="auto"/>
                <w:sz w:val="16"/>
                <w:szCs w:val="16"/>
                <w:lang w:val="en-US"/>
              </w:rPr>
              <w:t xml:space="preserve"> Social economy entities, despite their significant involvement in green activities, do not demonstrate significant skills and competencies in having and developing green skills relevant to market needs (geared towards revenue generation).</w:t>
            </w:r>
          </w:p>
        </w:tc>
        <w:tc>
          <w:tcPr>
            <w:tcW w:w="1906" w:type="dxa"/>
            <w:tcBorders>
              <w:top w:val="nil"/>
              <w:left w:val="nil"/>
              <w:bottom w:val="nil"/>
              <w:right w:val="nil"/>
            </w:tcBorders>
            <w:vAlign w:val="center"/>
          </w:tcPr>
          <w:p w14:paraId="2DBD71E4" w14:textId="77777777" w:rsidR="00550EEC" w:rsidRPr="00DF4679" w:rsidRDefault="00550EEC" w:rsidP="00C618CC">
            <w:pPr>
              <w:pStyle w:val="Legenda"/>
              <w:spacing w:after="120"/>
              <w:ind w:left="0" w:firstLine="0"/>
              <w:jc w:val="center"/>
              <w:rPr>
                <w:rFonts w:cstheme="minorHAnsi"/>
                <w:b/>
                <w:bCs/>
                <w:color w:val="auto"/>
                <w:sz w:val="20"/>
                <w:szCs w:val="20"/>
                <w:lang w:val="en-US"/>
              </w:rPr>
            </w:pPr>
            <w:r>
              <w:rPr>
                <w:rFonts w:cstheme="minorHAnsi"/>
                <w:b/>
                <w:bCs/>
                <w:color w:val="auto"/>
                <w:sz w:val="20"/>
                <w:szCs w:val="20"/>
                <w:lang w:val="en-US"/>
              </w:rPr>
              <w:t>accepted</w:t>
            </w:r>
          </w:p>
        </w:tc>
      </w:tr>
      <w:tr w:rsidR="00550EEC" w:rsidRPr="006D5DF8" w14:paraId="171D0B80" w14:textId="77777777" w:rsidTr="00C618CC">
        <w:trPr>
          <w:jc w:val="center"/>
        </w:trPr>
        <w:tc>
          <w:tcPr>
            <w:tcW w:w="6739" w:type="dxa"/>
            <w:tcBorders>
              <w:top w:val="nil"/>
              <w:left w:val="nil"/>
              <w:bottom w:val="nil"/>
              <w:right w:val="nil"/>
            </w:tcBorders>
          </w:tcPr>
          <w:p w14:paraId="0931B37D" w14:textId="77777777" w:rsidR="00550EEC" w:rsidRPr="00DF4679" w:rsidRDefault="00550EEC" w:rsidP="00C618CC">
            <w:pPr>
              <w:pStyle w:val="Legenda"/>
              <w:spacing w:after="120"/>
              <w:ind w:left="0" w:firstLine="0"/>
              <w:jc w:val="center"/>
              <w:rPr>
                <w:rFonts w:cstheme="minorHAnsi"/>
                <w:lang w:val="en-US"/>
              </w:rPr>
            </w:pPr>
            <w:r w:rsidRPr="000A204E">
              <w:rPr>
                <w:rFonts w:cstheme="minorHAnsi"/>
                <w:b/>
                <w:bCs/>
                <w:color w:val="538135" w:themeColor="accent6" w:themeShade="BF"/>
                <w:lang w:val="en-US"/>
              </w:rPr>
              <w:t>H</w:t>
            </w:r>
            <w:r w:rsidRPr="000A204E">
              <w:rPr>
                <w:rFonts w:cstheme="minorHAnsi"/>
                <w:b/>
                <w:bCs/>
                <w:color w:val="538135" w:themeColor="accent6" w:themeShade="BF"/>
                <w:vertAlign w:val="subscript"/>
                <w:lang w:val="en-US"/>
              </w:rPr>
              <w:t>2</w:t>
            </w:r>
            <w:r w:rsidRPr="000A204E">
              <w:rPr>
                <w:rFonts w:cstheme="minorHAnsi"/>
                <w:b/>
                <w:bCs/>
                <w:color w:val="538135" w:themeColor="accent6" w:themeShade="BF"/>
                <w:lang w:val="en-US"/>
              </w:rPr>
              <w:t>:</w:t>
            </w:r>
            <w:r w:rsidRPr="000A204E">
              <w:rPr>
                <w:rFonts w:cstheme="minorHAnsi"/>
                <w:color w:val="538135" w:themeColor="accent6" w:themeShade="BF"/>
                <w:lang w:val="en-US"/>
              </w:rPr>
              <w:t xml:space="preserve"> </w:t>
            </w:r>
            <w:r w:rsidRPr="00DB63CE">
              <w:rPr>
                <w:rFonts w:cstheme="minorHAnsi"/>
                <w:i w:val="0"/>
                <w:iCs w:val="0"/>
                <w:color w:val="auto"/>
                <w:sz w:val="16"/>
                <w:szCs w:val="16"/>
                <w:lang w:val="en-US"/>
              </w:rPr>
              <w:t>Deficiencies in green SEE skills are a barrier to entering into cross-sectoral cooperation, acquiring circular business projects that benefit the environment, the economy and the development of the SEE themselves.</w:t>
            </w:r>
          </w:p>
        </w:tc>
        <w:tc>
          <w:tcPr>
            <w:tcW w:w="1906" w:type="dxa"/>
            <w:tcBorders>
              <w:top w:val="nil"/>
              <w:left w:val="nil"/>
              <w:bottom w:val="nil"/>
              <w:right w:val="nil"/>
            </w:tcBorders>
            <w:vAlign w:val="center"/>
          </w:tcPr>
          <w:p w14:paraId="52BF7CA1" w14:textId="77777777" w:rsidR="00550EEC" w:rsidRPr="00DF4679" w:rsidRDefault="00550EEC" w:rsidP="00C618CC">
            <w:pPr>
              <w:pStyle w:val="Legenda"/>
              <w:spacing w:after="120"/>
              <w:ind w:left="0" w:firstLine="0"/>
              <w:jc w:val="center"/>
              <w:rPr>
                <w:rFonts w:cstheme="minorHAnsi"/>
                <w:b/>
                <w:bCs/>
                <w:color w:val="auto"/>
                <w:sz w:val="20"/>
                <w:szCs w:val="20"/>
                <w:lang w:val="en-US"/>
              </w:rPr>
            </w:pPr>
            <w:r>
              <w:rPr>
                <w:rFonts w:cstheme="minorHAnsi"/>
                <w:b/>
                <w:bCs/>
                <w:color w:val="auto"/>
                <w:sz w:val="20"/>
                <w:szCs w:val="20"/>
                <w:lang w:val="en-US"/>
              </w:rPr>
              <w:t>partially rejected</w:t>
            </w:r>
          </w:p>
        </w:tc>
      </w:tr>
      <w:tr w:rsidR="00550EEC" w:rsidRPr="006D5DF8" w14:paraId="017D993C" w14:textId="77777777" w:rsidTr="00C618CC">
        <w:trPr>
          <w:jc w:val="center"/>
        </w:trPr>
        <w:tc>
          <w:tcPr>
            <w:tcW w:w="6739" w:type="dxa"/>
            <w:tcBorders>
              <w:top w:val="nil"/>
              <w:left w:val="nil"/>
              <w:bottom w:val="single" w:sz="18" w:space="0" w:color="auto"/>
              <w:right w:val="nil"/>
            </w:tcBorders>
          </w:tcPr>
          <w:p w14:paraId="504EED43" w14:textId="77777777" w:rsidR="00550EEC" w:rsidRPr="00DB63CE" w:rsidRDefault="00550EEC" w:rsidP="00C618CC">
            <w:pPr>
              <w:jc w:val="both"/>
              <w:rPr>
                <w:rFonts w:cstheme="minorHAnsi"/>
                <w:lang w:val="en-US"/>
              </w:rPr>
            </w:pPr>
            <w:r w:rsidRPr="00462B15">
              <w:rPr>
                <w:rFonts w:cstheme="minorHAnsi"/>
                <w:b/>
                <w:bCs/>
                <w:i/>
                <w:iCs/>
                <w:color w:val="538135" w:themeColor="accent6" w:themeShade="BF"/>
                <w:sz w:val="18"/>
                <w:szCs w:val="18"/>
                <w:lang w:val="en-US"/>
              </w:rPr>
              <w:t>H</w:t>
            </w:r>
            <w:r w:rsidRPr="00462B15">
              <w:rPr>
                <w:rFonts w:cstheme="minorHAnsi"/>
                <w:b/>
                <w:bCs/>
                <w:i/>
                <w:iCs/>
                <w:color w:val="538135" w:themeColor="accent6" w:themeShade="BF"/>
                <w:sz w:val="18"/>
                <w:szCs w:val="18"/>
                <w:vertAlign w:val="subscript"/>
                <w:lang w:val="en-US"/>
              </w:rPr>
              <w:t>3</w:t>
            </w:r>
            <w:r w:rsidRPr="00462B15">
              <w:rPr>
                <w:rFonts w:cstheme="minorHAnsi"/>
                <w:b/>
                <w:bCs/>
                <w:i/>
                <w:iCs/>
                <w:color w:val="538135" w:themeColor="accent6" w:themeShade="BF"/>
                <w:sz w:val="18"/>
                <w:szCs w:val="18"/>
                <w:lang w:val="en-US"/>
              </w:rPr>
              <w:t>:</w:t>
            </w:r>
            <w:r w:rsidRPr="000A204E">
              <w:rPr>
                <w:rFonts w:cstheme="minorHAnsi"/>
                <w:color w:val="538135" w:themeColor="accent6" w:themeShade="BF"/>
                <w:lang w:val="en-US"/>
              </w:rPr>
              <w:t xml:space="preserve"> </w:t>
            </w:r>
            <w:r w:rsidRPr="00DB63CE">
              <w:rPr>
                <w:rFonts w:cstheme="minorHAnsi"/>
                <w:sz w:val="16"/>
                <w:szCs w:val="16"/>
                <w:lang w:val="en-US"/>
              </w:rPr>
              <w:t>There is a need to modify educational programs, in order to increase support so that higher education centers provide support for skills formation as a driver of green transformation.</w:t>
            </w:r>
          </w:p>
        </w:tc>
        <w:tc>
          <w:tcPr>
            <w:tcW w:w="1906" w:type="dxa"/>
            <w:tcBorders>
              <w:top w:val="nil"/>
              <w:left w:val="nil"/>
              <w:bottom w:val="single" w:sz="18" w:space="0" w:color="auto"/>
              <w:right w:val="nil"/>
            </w:tcBorders>
            <w:vAlign w:val="bottom"/>
          </w:tcPr>
          <w:p w14:paraId="7EF11347" w14:textId="77777777" w:rsidR="00550EEC" w:rsidRPr="00DB63CE" w:rsidRDefault="00550EEC" w:rsidP="00C618CC">
            <w:pPr>
              <w:ind w:left="458" w:firstLine="0"/>
              <w:rPr>
                <w:rStyle w:val="normaltextrun"/>
                <w:rFonts w:cstheme="minorHAnsi"/>
                <w:b/>
                <w:bCs/>
                <w:i/>
                <w:iCs/>
                <w:sz w:val="20"/>
                <w:szCs w:val="20"/>
              </w:rPr>
            </w:pPr>
            <w:r w:rsidRPr="00DB63CE">
              <w:rPr>
                <w:rFonts w:cstheme="minorHAnsi"/>
                <w:b/>
                <w:bCs/>
                <w:i/>
                <w:iCs/>
                <w:sz w:val="20"/>
                <w:szCs w:val="20"/>
                <w:lang w:val="en-US"/>
              </w:rPr>
              <w:t>accepted</w:t>
            </w:r>
          </w:p>
        </w:tc>
      </w:tr>
    </w:tbl>
    <w:p w14:paraId="4A6C51D0" w14:textId="77777777" w:rsidR="00550EEC" w:rsidRDefault="00550EEC" w:rsidP="001B4013">
      <w:pPr>
        <w:pStyle w:val="Legenda"/>
        <w:rPr>
          <w:rStyle w:val="normaltextrun"/>
          <w:rFonts w:ascii="Calibri" w:hAnsi="Calibri" w:cs="Calibri"/>
          <w:i w:val="0"/>
          <w:iCs w:val="0"/>
          <w:color w:val="auto"/>
          <w:sz w:val="20"/>
          <w:szCs w:val="20"/>
        </w:rPr>
      </w:pPr>
      <w:r w:rsidRPr="009A6565">
        <w:rPr>
          <w:rStyle w:val="normaltextrun"/>
          <w:rFonts w:ascii="Calibri" w:hAnsi="Calibri" w:cs="Calibri"/>
          <w:i w:val="0"/>
          <w:iCs w:val="0"/>
          <w:color w:val="auto"/>
          <w:sz w:val="20"/>
          <w:szCs w:val="20"/>
        </w:rPr>
        <w:t>Sources: own elaboration</w:t>
      </w:r>
    </w:p>
    <w:p w14:paraId="7FF47080" w14:textId="0F455615" w:rsidR="00BD39A7" w:rsidRPr="007D435C" w:rsidRDefault="002621DF" w:rsidP="001B4013">
      <w:pPr>
        <w:spacing w:after="120"/>
        <w:jc w:val="both"/>
        <w:rPr>
          <w:rFonts w:cstheme="minorHAnsi"/>
          <w:lang w:val="en-US"/>
        </w:rPr>
      </w:pPr>
      <w:r w:rsidRPr="002621DF">
        <w:rPr>
          <w:rFonts w:cstheme="minorHAnsi"/>
          <w:lang w:val="en-US"/>
        </w:rPr>
        <w:t>In the</w:t>
      </w:r>
      <w:r>
        <w:rPr>
          <w:rFonts w:cstheme="minorHAnsi"/>
          <w:b/>
          <w:bCs/>
          <w:lang w:val="en-US"/>
        </w:rPr>
        <w:t xml:space="preserve"> second </w:t>
      </w:r>
      <w:r w:rsidRPr="00541DBF">
        <w:rPr>
          <w:rFonts w:cstheme="minorHAnsi"/>
          <w:b/>
          <w:bCs/>
          <w:lang w:val="en-US"/>
        </w:rPr>
        <w:t>research hypothesis</w:t>
      </w:r>
      <w:r>
        <w:rPr>
          <w:rFonts w:cstheme="minorHAnsi"/>
          <w:lang w:val="en-US"/>
        </w:rPr>
        <w:t>, the Authors assumed that d</w:t>
      </w:r>
      <w:r w:rsidRPr="002621DF">
        <w:rPr>
          <w:rFonts w:cstheme="minorHAnsi"/>
          <w:lang w:val="en-US"/>
        </w:rPr>
        <w:t>eficiencies in green SEE skills are a barrier to entering into cross-sectoral cooperation, acquiring circular business projects that benefit the environment, the economy and the development of the SEE themselves</w:t>
      </w:r>
      <w:r>
        <w:rPr>
          <w:rFonts w:cstheme="minorHAnsi"/>
          <w:lang w:val="en-US"/>
        </w:rPr>
        <w:t xml:space="preserve">. The research results </w:t>
      </w:r>
      <w:r w:rsidRPr="00541DBF">
        <w:rPr>
          <w:rFonts w:cstheme="minorHAnsi"/>
          <w:lang w:val="en-US"/>
        </w:rPr>
        <w:t>indicate</w:t>
      </w:r>
      <w:r>
        <w:rPr>
          <w:rFonts w:cstheme="minorHAnsi"/>
          <w:lang w:val="en-US"/>
        </w:rPr>
        <w:t xml:space="preserve"> that </w:t>
      </w:r>
      <w:r w:rsidR="00BD39A7">
        <w:rPr>
          <w:rFonts w:cstheme="minorHAnsi"/>
          <w:lang w:val="en-US"/>
        </w:rPr>
        <w:t>the assessment of ability to find the</w:t>
      </w:r>
      <w:r w:rsidR="007D435C" w:rsidRPr="007D435C">
        <w:rPr>
          <w:rFonts w:cstheme="minorHAnsi"/>
          <w:lang w:val="en-US"/>
        </w:rPr>
        <w:t xml:space="preserve"> partners (e.g. business or public institutions) for carrying on the environmental projects</w:t>
      </w:r>
      <w:r w:rsidR="00BD39A7">
        <w:rPr>
          <w:rFonts w:cstheme="minorHAnsi"/>
          <w:lang w:val="en-US"/>
        </w:rPr>
        <w:t xml:space="preserve"> is moderate (mean=</w:t>
      </w:r>
      <w:r w:rsidR="007D435C" w:rsidRPr="007D435C">
        <w:rPr>
          <w:rFonts w:cstheme="minorHAnsi"/>
          <w:lang w:val="en-US"/>
        </w:rPr>
        <w:t>3.2</w:t>
      </w:r>
      <w:r w:rsidR="00BD39A7">
        <w:rPr>
          <w:rFonts w:cstheme="minorHAnsi"/>
          <w:lang w:val="en-US"/>
        </w:rPr>
        <w:t xml:space="preserve">). The respondents from SEE group noticed, that the most important barriers have external and ‘technical’ characters (ex. </w:t>
      </w:r>
      <w:r w:rsidR="00BD39A7" w:rsidRPr="007D435C">
        <w:rPr>
          <w:rFonts w:cstheme="minorHAnsi"/>
          <w:lang w:val="en-US"/>
        </w:rPr>
        <w:t>red tape</w:t>
      </w:r>
      <w:r w:rsidR="00BD39A7">
        <w:rPr>
          <w:rFonts w:cstheme="minorHAnsi"/>
          <w:lang w:val="en-US"/>
        </w:rPr>
        <w:t>-</w:t>
      </w:r>
      <w:r w:rsidR="00BD39A7" w:rsidRPr="007D435C">
        <w:rPr>
          <w:rFonts w:cstheme="minorHAnsi"/>
          <w:lang w:val="en-US"/>
        </w:rPr>
        <w:t xml:space="preserve">bureaucracy </w:t>
      </w:r>
      <w:r w:rsidR="00BD39A7">
        <w:rPr>
          <w:rFonts w:cstheme="minorHAnsi"/>
          <w:lang w:val="en-US"/>
        </w:rPr>
        <w:t xml:space="preserve">- </w:t>
      </w:r>
      <w:r w:rsidR="00BD39A7" w:rsidRPr="007D435C">
        <w:rPr>
          <w:rFonts w:cstheme="minorHAnsi"/>
          <w:lang w:val="en-US"/>
        </w:rPr>
        <w:t>54.3</w:t>
      </w:r>
      <w:r w:rsidR="00BD39A7">
        <w:rPr>
          <w:rFonts w:cstheme="minorHAnsi"/>
          <w:lang w:val="en-US"/>
        </w:rPr>
        <w:t xml:space="preserve">%; </w:t>
      </w:r>
      <w:r w:rsidR="00BD39A7" w:rsidRPr="007D435C">
        <w:rPr>
          <w:rFonts w:cstheme="minorHAnsi"/>
          <w:lang w:val="en-US"/>
        </w:rPr>
        <w:t xml:space="preserve">institutional constraints </w:t>
      </w:r>
      <w:r w:rsidR="00BD39A7">
        <w:rPr>
          <w:rFonts w:cstheme="minorHAnsi"/>
          <w:lang w:val="en-US"/>
        </w:rPr>
        <w:t xml:space="preserve">- </w:t>
      </w:r>
      <w:r w:rsidR="00BD39A7" w:rsidRPr="007D435C">
        <w:rPr>
          <w:rFonts w:cstheme="minorHAnsi"/>
          <w:lang w:val="en-US"/>
        </w:rPr>
        <w:t>41.9</w:t>
      </w:r>
      <w:r w:rsidR="00BD39A7">
        <w:rPr>
          <w:rFonts w:cstheme="minorHAnsi"/>
          <w:lang w:val="en-US"/>
        </w:rPr>
        <w:t xml:space="preserve">% and </w:t>
      </w:r>
      <w:r w:rsidR="00BD39A7" w:rsidRPr="007D435C">
        <w:rPr>
          <w:rFonts w:cstheme="minorHAnsi"/>
          <w:lang w:val="en-US"/>
        </w:rPr>
        <w:t xml:space="preserve">lack of appropriate legal frameworks </w:t>
      </w:r>
      <w:r w:rsidR="00BD39A7">
        <w:rPr>
          <w:rFonts w:cstheme="minorHAnsi"/>
          <w:lang w:val="en-US"/>
        </w:rPr>
        <w:t xml:space="preserve">- </w:t>
      </w:r>
      <w:r w:rsidR="00BD39A7" w:rsidRPr="007D435C">
        <w:rPr>
          <w:rFonts w:cstheme="minorHAnsi"/>
          <w:lang w:val="en-US"/>
        </w:rPr>
        <w:t>39.5</w:t>
      </w:r>
      <w:r w:rsidR="00BD39A7">
        <w:rPr>
          <w:rFonts w:cstheme="minorHAnsi"/>
          <w:lang w:val="en-US"/>
        </w:rPr>
        <w:t>%). T</w:t>
      </w:r>
      <w:r w:rsidR="00BD39A7" w:rsidRPr="00BD39A7">
        <w:rPr>
          <w:rFonts w:cstheme="minorHAnsi"/>
          <w:lang w:val="en-US"/>
        </w:rPr>
        <w:t>o a lesser extent, the lack of partnership was due to a lack of skills</w:t>
      </w:r>
      <w:r w:rsidR="00BD39A7">
        <w:rPr>
          <w:rFonts w:cstheme="minorHAnsi"/>
          <w:lang w:val="en-US"/>
        </w:rPr>
        <w:t xml:space="preserve"> (ex. </w:t>
      </w:r>
      <w:r w:rsidR="00BD39A7" w:rsidRPr="007D435C">
        <w:rPr>
          <w:rFonts w:cstheme="minorHAnsi"/>
          <w:lang w:val="en-US"/>
        </w:rPr>
        <w:t xml:space="preserve">lack of economic knowledge of the members of </w:t>
      </w:r>
      <w:r w:rsidR="00BD39A7" w:rsidRPr="00462B15">
        <w:rPr>
          <w:rFonts w:cstheme="minorHAnsi"/>
        </w:rPr>
        <w:t>the organisation - 29.6%, lack of environmental knowledge among members of the organisation -</w:t>
      </w:r>
      <w:r w:rsidR="00BD39A7">
        <w:rPr>
          <w:rFonts w:cstheme="minorHAnsi"/>
          <w:lang w:val="en-US"/>
        </w:rPr>
        <w:t xml:space="preserve"> </w:t>
      </w:r>
      <w:r w:rsidR="00BD39A7" w:rsidRPr="007D435C">
        <w:rPr>
          <w:rFonts w:cstheme="minorHAnsi"/>
          <w:lang w:val="en-US"/>
        </w:rPr>
        <w:t>28.4</w:t>
      </w:r>
      <w:r w:rsidR="00BD39A7">
        <w:rPr>
          <w:rFonts w:cstheme="minorHAnsi"/>
          <w:lang w:val="en-US"/>
        </w:rPr>
        <w:t xml:space="preserve">%). </w:t>
      </w:r>
      <w:r w:rsidR="003A144C">
        <w:rPr>
          <w:rFonts w:cstheme="minorHAnsi"/>
          <w:lang w:val="en-US"/>
        </w:rPr>
        <w:t>H</w:t>
      </w:r>
      <w:r w:rsidR="003A144C" w:rsidRPr="003A144C">
        <w:rPr>
          <w:rFonts w:cstheme="minorHAnsi"/>
          <w:lang w:val="en-US"/>
        </w:rPr>
        <w:t xml:space="preserve">owever, this problem was reported by almost 30% of the respondents, so the hypothesis examined </w:t>
      </w:r>
      <w:r w:rsidR="003A144C" w:rsidRPr="000A204E">
        <w:rPr>
          <w:rFonts w:cstheme="minorHAnsi"/>
          <w:b/>
          <w:bCs/>
          <w:i/>
          <w:iCs/>
          <w:color w:val="538135" w:themeColor="accent6" w:themeShade="BF"/>
          <w:lang w:val="en-US"/>
        </w:rPr>
        <w:t>H</w:t>
      </w:r>
      <w:r w:rsidR="003A144C" w:rsidRPr="000A204E">
        <w:rPr>
          <w:rFonts w:cstheme="minorHAnsi"/>
          <w:b/>
          <w:bCs/>
          <w:i/>
          <w:iCs/>
          <w:color w:val="538135" w:themeColor="accent6" w:themeShade="BF"/>
          <w:vertAlign w:val="subscript"/>
          <w:lang w:val="en-US"/>
        </w:rPr>
        <w:t>2</w:t>
      </w:r>
      <w:r w:rsidR="003A144C">
        <w:rPr>
          <w:rFonts w:cstheme="minorHAnsi"/>
          <w:b/>
          <w:bCs/>
          <w:i/>
          <w:iCs/>
          <w:color w:val="538135" w:themeColor="accent6" w:themeShade="BF"/>
          <w:lang w:val="en-US"/>
        </w:rPr>
        <w:t xml:space="preserve"> </w:t>
      </w:r>
      <w:r w:rsidR="003A144C" w:rsidRPr="007708DB">
        <w:rPr>
          <w:rFonts w:cstheme="minorHAnsi"/>
          <w:b/>
          <w:bCs/>
          <w:lang w:val="en-US"/>
        </w:rPr>
        <w:t>cannot be explicitly rejected.</w:t>
      </w:r>
    </w:p>
    <w:p w14:paraId="39949F09" w14:textId="1A0D55F0" w:rsidR="00D374C4" w:rsidRDefault="006B3157" w:rsidP="001B4013">
      <w:pPr>
        <w:spacing w:after="120"/>
        <w:jc w:val="both"/>
        <w:rPr>
          <w:rFonts w:cstheme="minorHAnsi"/>
          <w:lang w:val="en-US"/>
        </w:rPr>
      </w:pPr>
      <w:r>
        <w:rPr>
          <w:rFonts w:cstheme="minorHAnsi"/>
          <w:lang w:val="en-US"/>
        </w:rPr>
        <w:t xml:space="preserve">In the </w:t>
      </w:r>
      <w:r>
        <w:rPr>
          <w:rFonts w:cstheme="minorHAnsi"/>
          <w:b/>
          <w:bCs/>
          <w:lang w:val="en-US"/>
        </w:rPr>
        <w:t xml:space="preserve">third </w:t>
      </w:r>
      <w:r w:rsidRPr="00541DBF">
        <w:rPr>
          <w:rFonts w:cstheme="minorHAnsi"/>
          <w:b/>
          <w:bCs/>
          <w:lang w:val="en-US"/>
        </w:rPr>
        <w:t>research hypothesis</w:t>
      </w:r>
      <w:r>
        <w:rPr>
          <w:rFonts w:cstheme="minorHAnsi"/>
          <w:lang w:val="en-US"/>
        </w:rPr>
        <w:t>, the Authors assumed that t</w:t>
      </w:r>
      <w:r w:rsidRPr="000A204E">
        <w:rPr>
          <w:rFonts w:cstheme="minorHAnsi"/>
          <w:lang w:val="en-US"/>
        </w:rPr>
        <w:t xml:space="preserve">here is a need to modify educational programs, in order to increase support so that higher education centers provide support for skills formation </w:t>
      </w:r>
      <w:r w:rsidRPr="0019690F">
        <w:rPr>
          <w:rFonts w:cstheme="minorHAnsi"/>
          <w:lang w:val="en-US"/>
        </w:rPr>
        <w:t>as a driver of green transformation. The research results indicate that the</w:t>
      </w:r>
      <w:r w:rsidR="00AF41F3" w:rsidRPr="0019690F">
        <w:rPr>
          <w:rFonts w:cstheme="minorHAnsi"/>
          <w:lang w:val="en-US"/>
        </w:rPr>
        <w:t xml:space="preserve"> HE Teachers and Students are agree </w:t>
      </w:r>
      <w:r w:rsidR="00D374C4" w:rsidRPr="0019690F">
        <w:rPr>
          <w:rFonts w:cstheme="minorHAnsi"/>
          <w:lang w:val="en-US"/>
        </w:rPr>
        <w:t xml:space="preserve">that study plans are the most important opportunity to acquire ‘green skills’ (HE Teachers: 3.48, Students: </w:t>
      </w:r>
      <w:r w:rsidR="0019690F" w:rsidRPr="0019690F">
        <w:rPr>
          <w:rFonts w:cstheme="minorHAnsi"/>
          <w:lang w:val="en-US"/>
        </w:rPr>
        <w:t>3.28).</w:t>
      </w:r>
      <w:r w:rsidR="0019690F">
        <w:rPr>
          <w:rFonts w:cstheme="minorHAnsi"/>
          <w:lang w:val="en-US"/>
        </w:rPr>
        <w:t xml:space="preserve"> </w:t>
      </w:r>
    </w:p>
    <w:p w14:paraId="0466D1E7" w14:textId="07FA518F" w:rsidR="00A971FB" w:rsidRDefault="00D210E8" w:rsidP="001B4013">
      <w:pPr>
        <w:spacing w:after="120"/>
        <w:jc w:val="both"/>
        <w:rPr>
          <w:rFonts w:cstheme="minorHAnsi"/>
          <w:b/>
          <w:bCs/>
          <w:lang w:val="en-US"/>
        </w:rPr>
      </w:pPr>
      <w:r>
        <w:rPr>
          <w:rFonts w:cstheme="minorHAnsi"/>
          <w:lang w:val="en-US"/>
        </w:rPr>
        <w:t>Q</w:t>
      </w:r>
      <w:r w:rsidR="00D374C4" w:rsidRPr="00D374C4">
        <w:rPr>
          <w:rFonts w:cstheme="minorHAnsi"/>
          <w:lang w:val="en-US"/>
        </w:rPr>
        <w:t xml:space="preserve">uite a high percentage of teachers </w:t>
      </w:r>
      <w:r>
        <w:rPr>
          <w:rFonts w:cstheme="minorHAnsi"/>
          <w:lang w:val="en-US"/>
        </w:rPr>
        <w:t>(</w:t>
      </w:r>
      <w:r w:rsidR="00D374C4" w:rsidRPr="00D374C4">
        <w:rPr>
          <w:rFonts w:cstheme="minorHAnsi"/>
          <w:lang w:val="en-US"/>
        </w:rPr>
        <w:t>over than 30%</w:t>
      </w:r>
      <w:r>
        <w:rPr>
          <w:rFonts w:cstheme="minorHAnsi"/>
          <w:lang w:val="en-US"/>
        </w:rPr>
        <w:t>)</w:t>
      </w:r>
      <w:r w:rsidR="00D374C4" w:rsidRPr="00D374C4">
        <w:rPr>
          <w:rFonts w:cstheme="minorHAnsi"/>
          <w:lang w:val="en-US"/>
        </w:rPr>
        <w:t xml:space="preserve"> claims that in educational </w:t>
      </w:r>
      <w:r w:rsidR="00D374C4" w:rsidRPr="001B4013">
        <w:rPr>
          <w:rFonts w:cstheme="minorHAnsi"/>
        </w:rPr>
        <w:t>programmes</w:t>
      </w:r>
      <w:r w:rsidR="00D374C4" w:rsidRPr="00D374C4">
        <w:rPr>
          <w:rFonts w:cstheme="minorHAnsi"/>
          <w:lang w:val="en-US"/>
        </w:rPr>
        <w:t xml:space="preserve"> there are too much theory. This may indicate a need for enrichment or replacement of content in study </w:t>
      </w:r>
      <w:r w:rsidR="00D374C4" w:rsidRPr="001B4013">
        <w:rPr>
          <w:rFonts w:cstheme="minorHAnsi"/>
        </w:rPr>
        <w:t>programmes</w:t>
      </w:r>
      <w:r w:rsidR="00D374C4" w:rsidRPr="00D374C4">
        <w:rPr>
          <w:rFonts w:cstheme="minorHAnsi"/>
          <w:lang w:val="en-US"/>
        </w:rPr>
        <w:t xml:space="preserve"> with more practical, case-based studies. It is worth noting that teachers also suggest</w:t>
      </w:r>
      <w:r w:rsidR="002B1443">
        <w:rPr>
          <w:rFonts w:cstheme="minorHAnsi"/>
          <w:lang w:val="en-US"/>
        </w:rPr>
        <w:t xml:space="preserve"> more </w:t>
      </w:r>
      <w:r w:rsidR="00D374C4" w:rsidRPr="00D374C4">
        <w:rPr>
          <w:rFonts w:cstheme="minorHAnsi"/>
          <w:lang w:val="en-US"/>
        </w:rPr>
        <w:t>practice to shape the link between environmental and economic issues (27.2%). In an additional option, teachers identified group work as an element in developing these skills. When teaching students to argue environmental issues with economic benefits, teachers indicated that they primarily use also ‘case studies’ in form of presentations (51.5%)</w:t>
      </w:r>
      <w:r>
        <w:rPr>
          <w:rFonts w:cstheme="minorHAnsi"/>
          <w:lang w:val="en-US"/>
        </w:rPr>
        <w:t>.</w:t>
      </w:r>
      <w:r w:rsidR="00D374C4" w:rsidRPr="00D374C4">
        <w:rPr>
          <w:rFonts w:cstheme="minorHAnsi"/>
          <w:lang w:val="en-US"/>
        </w:rPr>
        <w:t xml:space="preserve"> As a second tool, teachers indicated ‘evaluation of actors' decisions’ (39.4%).</w:t>
      </w:r>
      <w:r w:rsidR="00E06493">
        <w:rPr>
          <w:rFonts w:cstheme="minorHAnsi"/>
          <w:lang w:val="en-US"/>
        </w:rPr>
        <w:t xml:space="preserve"> The assessment of this situation is similarly in Students group. They </w:t>
      </w:r>
      <w:r w:rsidR="00E06493" w:rsidRPr="00D72913">
        <w:rPr>
          <w:rFonts w:cstheme="minorHAnsi"/>
          <w:bCs/>
          <w:color w:val="000000" w:themeColor="text1"/>
        </w:rPr>
        <w:t xml:space="preserve">noted that </w:t>
      </w:r>
      <w:r w:rsidR="00E06493" w:rsidRPr="00D72913">
        <w:t xml:space="preserve">the most important obstacle is related with too much theory </w:t>
      </w:r>
      <w:r w:rsidR="00E06493">
        <w:t>(49.6%)</w:t>
      </w:r>
      <w:r w:rsidR="00E06493" w:rsidRPr="00D72913">
        <w:t xml:space="preserve">. </w:t>
      </w:r>
      <w:r w:rsidR="00E06493">
        <w:t xml:space="preserve">Students </w:t>
      </w:r>
      <w:r w:rsidR="00E06493" w:rsidRPr="00D72913">
        <w:rPr>
          <w:rFonts w:cstheme="minorHAnsi"/>
          <w:color w:val="000000" w:themeColor="text1"/>
        </w:rPr>
        <w:t>claim also for not enough number of case studies (34.04%).</w:t>
      </w:r>
      <w:r w:rsidR="00A971FB" w:rsidRPr="00A971FB">
        <w:rPr>
          <w:rFonts w:cstheme="minorHAnsi"/>
          <w:lang w:val="en-US"/>
        </w:rPr>
        <w:t xml:space="preserve"> </w:t>
      </w:r>
      <w:r w:rsidR="00A971FB" w:rsidRPr="008E7EFF">
        <w:rPr>
          <w:rFonts w:cstheme="minorHAnsi"/>
          <w:lang w:val="en-US"/>
        </w:rPr>
        <w:t xml:space="preserve">These results may indicate that </w:t>
      </w:r>
      <w:r w:rsidR="00A971FB">
        <w:rPr>
          <w:rFonts w:cstheme="minorHAnsi"/>
          <w:lang w:val="en-US"/>
        </w:rPr>
        <w:t xml:space="preserve">there is a need to correct the study </w:t>
      </w:r>
      <w:r w:rsidR="00A971FB" w:rsidRPr="001B4013">
        <w:rPr>
          <w:rFonts w:cstheme="minorHAnsi"/>
        </w:rPr>
        <w:t>programmes</w:t>
      </w:r>
      <w:r w:rsidR="00A971FB">
        <w:rPr>
          <w:rFonts w:cstheme="minorHAnsi"/>
          <w:lang w:val="en-US"/>
        </w:rPr>
        <w:t xml:space="preserve"> and </w:t>
      </w:r>
      <w:r w:rsidR="00A971FB" w:rsidRPr="00A971FB">
        <w:rPr>
          <w:rFonts w:cstheme="minorHAnsi"/>
          <w:lang w:val="en-US"/>
        </w:rPr>
        <w:t xml:space="preserve">enrich them in </w:t>
      </w:r>
      <w:r w:rsidR="00A971FB">
        <w:rPr>
          <w:rFonts w:cstheme="minorHAnsi"/>
          <w:lang w:val="en-US"/>
        </w:rPr>
        <w:t>the practical prats. T</w:t>
      </w:r>
      <w:r w:rsidR="00A971FB" w:rsidRPr="008E7EFF">
        <w:rPr>
          <w:rFonts w:cstheme="minorHAnsi"/>
          <w:lang w:val="en-US"/>
        </w:rPr>
        <w:t xml:space="preserve">he </w:t>
      </w:r>
      <w:r w:rsidR="00A971FB">
        <w:rPr>
          <w:rFonts w:cstheme="minorHAnsi"/>
          <w:lang w:val="en-US"/>
        </w:rPr>
        <w:t>third</w:t>
      </w:r>
      <w:r w:rsidR="00A971FB" w:rsidRPr="008E7EFF">
        <w:rPr>
          <w:rFonts w:cstheme="minorHAnsi"/>
          <w:lang w:val="en-US"/>
        </w:rPr>
        <w:t xml:space="preserve"> research hypothesis </w:t>
      </w:r>
      <w:r w:rsidR="00A971FB" w:rsidRPr="000A204E">
        <w:rPr>
          <w:rFonts w:cstheme="minorHAnsi"/>
          <w:b/>
          <w:bCs/>
          <w:i/>
          <w:iCs/>
          <w:color w:val="538135" w:themeColor="accent6" w:themeShade="BF"/>
          <w:lang w:val="en-US"/>
        </w:rPr>
        <w:t>H</w:t>
      </w:r>
      <w:r w:rsidR="00A971FB">
        <w:rPr>
          <w:rFonts w:cstheme="minorHAnsi"/>
          <w:b/>
          <w:bCs/>
          <w:i/>
          <w:iCs/>
          <w:color w:val="538135" w:themeColor="accent6" w:themeShade="BF"/>
          <w:vertAlign w:val="subscript"/>
          <w:lang w:val="en-US"/>
        </w:rPr>
        <w:t>3</w:t>
      </w:r>
      <w:r w:rsidR="00A971FB">
        <w:rPr>
          <w:rFonts w:cstheme="minorHAnsi"/>
          <w:b/>
          <w:bCs/>
          <w:i/>
          <w:iCs/>
          <w:color w:val="538135" w:themeColor="accent6" w:themeShade="BF"/>
          <w:lang w:val="en-US"/>
        </w:rPr>
        <w:t xml:space="preserve"> </w:t>
      </w:r>
      <w:r w:rsidR="00A971FB" w:rsidRPr="008E7EFF">
        <w:rPr>
          <w:rFonts w:cstheme="minorHAnsi"/>
          <w:lang w:val="en-US"/>
        </w:rPr>
        <w:t xml:space="preserve">can thus </w:t>
      </w:r>
      <w:r w:rsidR="00A971FB" w:rsidRPr="008E7EFF">
        <w:rPr>
          <w:rFonts w:cstheme="minorHAnsi"/>
          <w:b/>
          <w:bCs/>
          <w:lang w:val="en-US"/>
        </w:rPr>
        <w:t>be accepted</w:t>
      </w:r>
      <w:r w:rsidR="001B7C6E">
        <w:rPr>
          <w:rFonts w:cstheme="minorHAnsi"/>
          <w:b/>
          <w:bCs/>
          <w:lang w:val="en-US"/>
        </w:rPr>
        <w:t>.</w:t>
      </w:r>
    </w:p>
    <w:p w14:paraId="4E3506C7" w14:textId="0DFF06AB" w:rsidR="001B7C6E" w:rsidRPr="001B7C6E" w:rsidRDefault="001B7C6E" w:rsidP="001B7C6E">
      <w:pPr>
        <w:pStyle w:val="Nagwek1"/>
        <w:rPr>
          <w:rStyle w:val="spellingerror"/>
          <w:rFonts w:ascii="Calibri" w:hAnsi="Calibri" w:cs="Calibri"/>
          <w:b/>
          <w:bCs/>
          <w:color w:val="538135" w:themeColor="accent6" w:themeShade="BF"/>
        </w:rPr>
      </w:pPr>
      <w:r>
        <w:rPr>
          <w:rFonts w:cstheme="minorHAnsi"/>
          <w:b/>
          <w:bCs/>
          <w:lang w:val="en-US"/>
        </w:rPr>
        <w:br w:type="column"/>
      </w:r>
      <w:bookmarkStart w:id="82" w:name="_Toc108793703"/>
      <w:r w:rsidRPr="001B7C6E">
        <w:rPr>
          <w:rStyle w:val="spellingerror"/>
          <w:rFonts w:ascii="Calibri" w:hAnsi="Calibri" w:cs="Calibri"/>
          <w:b/>
          <w:bCs/>
          <w:color w:val="538135" w:themeColor="accent6" w:themeShade="BF"/>
        </w:rPr>
        <w:t>PART IV</w:t>
      </w:r>
      <w:bookmarkEnd w:id="82"/>
    </w:p>
    <w:p w14:paraId="0BAF789C" w14:textId="210D309A" w:rsidR="001B7C6E" w:rsidRDefault="001B7C6E" w:rsidP="001B7C6E">
      <w:pPr>
        <w:pStyle w:val="Nagwek1"/>
        <w:rPr>
          <w:rStyle w:val="spellingerror"/>
          <w:rFonts w:ascii="Calibri" w:hAnsi="Calibri" w:cs="Calibri"/>
          <w:b/>
          <w:bCs/>
          <w:color w:val="538135" w:themeColor="accent6" w:themeShade="BF"/>
        </w:rPr>
      </w:pPr>
      <w:bookmarkStart w:id="83" w:name="_Toc108793704"/>
      <w:r>
        <w:rPr>
          <w:rStyle w:val="spellingerror"/>
          <w:rFonts w:ascii="Calibri" w:hAnsi="Calibri" w:cs="Calibri"/>
          <w:b/>
          <w:bCs/>
          <w:color w:val="538135" w:themeColor="accent6" w:themeShade="BF"/>
        </w:rPr>
        <w:t xml:space="preserve">Chapter 9. </w:t>
      </w:r>
      <w:r w:rsidRPr="001B7C6E">
        <w:rPr>
          <w:rStyle w:val="spellingerror"/>
          <w:rFonts w:ascii="Calibri" w:hAnsi="Calibri" w:cs="Calibri"/>
          <w:b/>
          <w:bCs/>
          <w:color w:val="538135" w:themeColor="accent6" w:themeShade="BF"/>
        </w:rPr>
        <w:t>The theoretical model of the SDG labs programme</w:t>
      </w:r>
      <w:bookmarkEnd w:id="83"/>
    </w:p>
    <w:p w14:paraId="7804748F" w14:textId="77777777" w:rsidR="00C42321" w:rsidRDefault="00C42321" w:rsidP="001B4013">
      <w:pPr>
        <w:spacing w:before="120" w:after="120"/>
        <w:jc w:val="both"/>
        <w:rPr>
          <w:rFonts w:cstheme="minorHAnsi"/>
          <w:lang w:val="en-US"/>
        </w:rPr>
      </w:pPr>
    </w:p>
    <w:p w14:paraId="4ECF757B" w14:textId="32656C9C" w:rsidR="0071787D" w:rsidRPr="00C42321" w:rsidRDefault="0071787D" w:rsidP="001B4013">
      <w:pPr>
        <w:spacing w:after="120"/>
        <w:jc w:val="both"/>
        <w:rPr>
          <w:rFonts w:cstheme="minorHAnsi"/>
          <w:lang w:val="en-US"/>
        </w:rPr>
      </w:pPr>
      <w:r w:rsidRPr="00C42321">
        <w:rPr>
          <w:rFonts w:cstheme="minorHAnsi"/>
          <w:lang w:val="en-US"/>
        </w:rPr>
        <w:t xml:space="preserve">Socially Driven Green Labs </w:t>
      </w:r>
      <w:r w:rsidRPr="001B4013">
        <w:rPr>
          <w:rFonts w:cstheme="minorHAnsi"/>
        </w:rPr>
        <w:t>programme</w:t>
      </w:r>
      <w:r w:rsidRPr="00C42321">
        <w:rPr>
          <w:rFonts w:cstheme="minorHAnsi"/>
          <w:lang w:val="en-US"/>
        </w:rPr>
        <w:t xml:space="preserve"> is founded on designing an innovative and holistic educational </w:t>
      </w:r>
      <w:r w:rsidRPr="001B4013">
        <w:rPr>
          <w:rFonts w:cstheme="minorHAnsi"/>
        </w:rPr>
        <w:t>programme</w:t>
      </w:r>
      <w:r w:rsidRPr="00C42321">
        <w:rPr>
          <w:rFonts w:cstheme="minorHAnsi"/>
          <w:lang w:val="en-US"/>
        </w:rPr>
        <w:t xml:space="preserve"> that will offer HE teachers in SE related fields all the necessary skills, methodologies, and knowledge to foster the next generation of green social entrepreneurs.</w:t>
      </w:r>
    </w:p>
    <w:p w14:paraId="07DAC7BA" w14:textId="7475C438" w:rsidR="0071787D" w:rsidRPr="00C42321" w:rsidRDefault="0071787D" w:rsidP="001B4013">
      <w:pPr>
        <w:pStyle w:val="NormalnyWeb"/>
        <w:spacing w:before="0" w:beforeAutospacing="0" w:after="120" w:afterAutospacing="0"/>
        <w:jc w:val="both"/>
        <w:rPr>
          <w:rFonts w:asciiTheme="minorHAnsi" w:hAnsiTheme="minorHAnsi" w:cstheme="minorHAnsi"/>
          <w:lang w:val="en-US"/>
        </w:rPr>
      </w:pPr>
      <w:r w:rsidRPr="00C42321">
        <w:rPr>
          <w:rFonts w:asciiTheme="minorHAnsi" w:hAnsiTheme="minorHAnsi" w:cstheme="minorHAnsi"/>
          <w:lang w:val="en-US"/>
        </w:rPr>
        <w:t xml:space="preserve">The </w:t>
      </w:r>
      <w:r w:rsidRPr="001B4013">
        <w:rPr>
          <w:rFonts w:asciiTheme="minorHAnsi" w:hAnsiTheme="minorHAnsi" w:cstheme="minorHAnsi"/>
        </w:rPr>
        <w:t>programme</w:t>
      </w:r>
      <w:r w:rsidRPr="00C42321">
        <w:rPr>
          <w:rFonts w:asciiTheme="minorHAnsi" w:hAnsiTheme="minorHAnsi" w:cstheme="minorHAnsi"/>
          <w:lang w:val="en-US"/>
        </w:rPr>
        <w:t xml:space="preserve"> offers new, blended learning and flexible training and learning pathways that incorporate people-</w:t>
      </w:r>
      <w:r w:rsidRPr="00462B15">
        <w:rPr>
          <w:rFonts w:asciiTheme="minorHAnsi" w:hAnsiTheme="minorHAnsi" w:cstheme="minorHAnsi"/>
        </w:rPr>
        <w:t>centred</w:t>
      </w:r>
      <w:r w:rsidRPr="00C42321">
        <w:rPr>
          <w:rFonts w:asciiTheme="minorHAnsi" w:hAnsiTheme="minorHAnsi" w:cstheme="minorHAnsi"/>
          <w:lang w:val="en-US"/>
        </w:rPr>
        <w:t xml:space="preserve"> and multistakeholder methodologies (Living Labs methodology) and hands-on approaches (simulation-based learning) for cultivating SE teachers’ and students’ green literacy and skills and establishing meaningful green </w:t>
      </w:r>
      <w:r w:rsidR="001B4013" w:rsidRPr="001B4013">
        <w:rPr>
          <w:rFonts w:asciiTheme="minorHAnsi" w:hAnsiTheme="minorHAnsi" w:cstheme="minorHAnsi"/>
        </w:rPr>
        <w:t>cooperation’s</w:t>
      </w:r>
      <w:r w:rsidRPr="00C42321">
        <w:rPr>
          <w:rFonts w:asciiTheme="minorHAnsi" w:hAnsiTheme="minorHAnsi" w:cstheme="minorHAnsi"/>
          <w:lang w:val="en-US"/>
        </w:rPr>
        <w:t xml:space="preserve"> schemes within various green SE stakeholders. The educational project will offer multiple blended learning elements (MOOC, teachers’ online handbook, summer school, online pocket courses, face-to-face training workshops) and ready to use resources (SDG labs Digital Gallery) that will offer a teachers’ and students’ training </w:t>
      </w:r>
      <w:r w:rsidRPr="001B4013">
        <w:rPr>
          <w:rFonts w:asciiTheme="minorHAnsi" w:hAnsiTheme="minorHAnsi" w:cstheme="minorHAnsi"/>
        </w:rPr>
        <w:t>programme</w:t>
      </w:r>
      <w:r w:rsidRPr="00C42321">
        <w:rPr>
          <w:rFonts w:asciiTheme="minorHAnsi" w:hAnsiTheme="minorHAnsi" w:cstheme="minorHAnsi"/>
          <w:lang w:val="en-US"/>
        </w:rPr>
        <w:t xml:space="preserve">, both virtual and physical activities. </w:t>
      </w:r>
    </w:p>
    <w:p w14:paraId="6F2CEE74" w14:textId="77777777" w:rsidR="0071787D" w:rsidRPr="00C42321" w:rsidRDefault="0071787D" w:rsidP="001B4013">
      <w:pPr>
        <w:pStyle w:val="NormalnyWeb"/>
        <w:spacing w:before="0" w:beforeAutospacing="0" w:after="120" w:afterAutospacing="0"/>
        <w:jc w:val="both"/>
        <w:rPr>
          <w:rFonts w:asciiTheme="minorHAnsi" w:hAnsiTheme="minorHAnsi" w:cstheme="minorHAnsi"/>
          <w:lang w:val="en-US"/>
        </w:rPr>
      </w:pPr>
      <w:r w:rsidRPr="00C42321">
        <w:rPr>
          <w:rFonts w:asciiTheme="minorHAnsi" w:hAnsiTheme="minorHAnsi" w:cstheme="minorHAnsi"/>
          <w:lang w:val="en-US"/>
        </w:rPr>
        <w:t xml:space="preserve">The SDG Labs educational </w:t>
      </w:r>
      <w:r w:rsidRPr="001B4013">
        <w:rPr>
          <w:rFonts w:asciiTheme="minorHAnsi" w:hAnsiTheme="minorHAnsi" w:cstheme="minorHAnsi"/>
        </w:rPr>
        <w:t>programme</w:t>
      </w:r>
      <w:r w:rsidRPr="00C42321">
        <w:rPr>
          <w:rFonts w:asciiTheme="minorHAnsi" w:hAnsiTheme="minorHAnsi" w:cstheme="minorHAnsi"/>
          <w:lang w:val="en-US"/>
        </w:rPr>
        <w:t xml:space="preserve"> are to be designed to trigger the attempts towards:  </w:t>
      </w:r>
    </w:p>
    <w:p w14:paraId="29C4C7B6" w14:textId="77777777" w:rsidR="0071787D" w:rsidRPr="00C42321" w:rsidRDefault="0071787D">
      <w:pPr>
        <w:pStyle w:val="NormalnyWeb"/>
        <w:numPr>
          <w:ilvl w:val="0"/>
          <w:numId w:val="30"/>
        </w:numPr>
        <w:spacing w:before="0" w:beforeAutospacing="0" w:after="120" w:afterAutospacing="0"/>
        <w:ind w:left="425" w:hanging="357"/>
        <w:jc w:val="both"/>
        <w:rPr>
          <w:rFonts w:asciiTheme="minorHAnsi" w:hAnsiTheme="minorHAnsi" w:cstheme="minorHAnsi"/>
          <w:lang w:val="en-US"/>
        </w:rPr>
      </w:pPr>
      <w:r w:rsidRPr="00C42321">
        <w:rPr>
          <w:rFonts w:asciiTheme="minorHAnsi" w:hAnsiTheme="minorHAnsi" w:cstheme="minorHAnsi"/>
          <w:lang w:val="en-US"/>
        </w:rPr>
        <w:t>defining the current and future green skills shortages in SEEs;</w:t>
      </w:r>
    </w:p>
    <w:p w14:paraId="7D2E566C" w14:textId="77777777" w:rsidR="0071787D" w:rsidRPr="00C42321" w:rsidRDefault="0071787D">
      <w:pPr>
        <w:pStyle w:val="NormalnyWeb"/>
        <w:numPr>
          <w:ilvl w:val="0"/>
          <w:numId w:val="30"/>
        </w:numPr>
        <w:spacing w:before="0" w:beforeAutospacing="0" w:after="120" w:afterAutospacing="0"/>
        <w:ind w:left="425" w:hanging="357"/>
        <w:jc w:val="both"/>
        <w:rPr>
          <w:rFonts w:asciiTheme="minorHAnsi" w:hAnsiTheme="minorHAnsi" w:cstheme="minorHAnsi"/>
          <w:lang w:val="en-US"/>
        </w:rPr>
      </w:pPr>
      <w:r w:rsidRPr="00C42321">
        <w:rPr>
          <w:rFonts w:asciiTheme="minorHAnsi" w:hAnsiTheme="minorHAnsi" w:cstheme="minorHAnsi"/>
          <w:lang w:val="en-US"/>
        </w:rPr>
        <w:t>providing an online depository with a wide range of case studies and ready to use co-creation activities, tools and resources and a digital package of lecture plans supporting social and green entrepreneurial competence development;</w:t>
      </w:r>
    </w:p>
    <w:p w14:paraId="75B66E1C" w14:textId="77777777" w:rsidR="0071787D" w:rsidRPr="00C42321" w:rsidRDefault="0071787D">
      <w:pPr>
        <w:pStyle w:val="NormalnyWeb"/>
        <w:numPr>
          <w:ilvl w:val="0"/>
          <w:numId w:val="30"/>
        </w:numPr>
        <w:spacing w:before="0" w:beforeAutospacing="0" w:after="120" w:afterAutospacing="0"/>
        <w:ind w:left="425" w:hanging="357"/>
        <w:jc w:val="both"/>
        <w:rPr>
          <w:rFonts w:asciiTheme="minorHAnsi" w:hAnsiTheme="minorHAnsi" w:cstheme="minorHAnsi"/>
          <w:lang w:val="en-US"/>
        </w:rPr>
      </w:pPr>
      <w:r w:rsidRPr="00C42321">
        <w:rPr>
          <w:rFonts w:asciiTheme="minorHAnsi" w:hAnsiTheme="minorHAnsi" w:cstheme="minorHAnsi"/>
          <w:lang w:val="en-US"/>
        </w:rPr>
        <w:t>equipping HE teachers with an innovative and flexible training opportunity on how to integrate environmental-related issues into SE curricula; the MOOC “Social Economy for a green transition” will explore how certain key SE business areas are currently leading the way towards green growth;</w:t>
      </w:r>
    </w:p>
    <w:p w14:paraId="72AB1231" w14:textId="77777777" w:rsidR="0071787D" w:rsidRPr="00C42321" w:rsidRDefault="0071787D">
      <w:pPr>
        <w:pStyle w:val="NormalnyWeb"/>
        <w:numPr>
          <w:ilvl w:val="0"/>
          <w:numId w:val="30"/>
        </w:numPr>
        <w:spacing w:before="0" w:beforeAutospacing="0" w:after="120" w:afterAutospacing="0"/>
        <w:ind w:left="425" w:hanging="357"/>
        <w:jc w:val="both"/>
        <w:rPr>
          <w:rFonts w:asciiTheme="minorHAnsi" w:hAnsiTheme="minorHAnsi" w:cstheme="minorHAnsi"/>
          <w:lang w:val="en-US"/>
        </w:rPr>
      </w:pPr>
      <w:r w:rsidRPr="00C42321">
        <w:rPr>
          <w:rFonts w:asciiTheme="minorHAnsi" w:hAnsiTheme="minorHAnsi" w:cstheme="minorHAnsi"/>
          <w:lang w:val="en-US"/>
        </w:rPr>
        <w:t xml:space="preserve">supplying students with knowledge and skills that are aligned with the requirements of green </w:t>
      </w:r>
      <w:r w:rsidRPr="001B4013">
        <w:rPr>
          <w:rFonts w:asciiTheme="minorHAnsi" w:hAnsiTheme="minorHAnsi" w:cstheme="minorHAnsi"/>
        </w:rPr>
        <w:t>labour</w:t>
      </w:r>
      <w:r w:rsidRPr="00C42321">
        <w:rPr>
          <w:rFonts w:asciiTheme="minorHAnsi" w:hAnsiTheme="minorHAnsi" w:cstheme="minorHAnsi"/>
          <w:lang w:val="en-US"/>
        </w:rPr>
        <w:t xml:space="preserve"> market.</w:t>
      </w:r>
    </w:p>
    <w:p w14:paraId="27E5E2E7" w14:textId="77777777" w:rsidR="0071787D" w:rsidRPr="00C42321" w:rsidRDefault="0071787D" w:rsidP="001B4013">
      <w:pPr>
        <w:spacing w:after="120"/>
        <w:jc w:val="both"/>
        <w:rPr>
          <w:rFonts w:eastAsia="Times New Roman" w:cstheme="minorHAnsi"/>
          <w:lang w:val="en-US" w:eastAsia="pl-PL"/>
        </w:rPr>
      </w:pPr>
      <w:r w:rsidRPr="00C42321">
        <w:rPr>
          <w:rFonts w:eastAsia="Times New Roman" w:cstheme="minorHAnsi"/>
          <w:lang w:val="en-US" w:eastAsia="pl-PL"/>
        </w:rPr>
        <w:t xml:space="preserve">Innovativeness of SDG Labs educational </w:t>
      </w:r>
      <w:r w:rsidRPr="001B4013">
        <w:rPr>
          <w:rFonts w:eastAsia="Times New Roman" w:cstheme="minorHAnsi"/>
          <w:lang w:eastAsia="pl-PL"/>
        </w:rPr>
        <w:t>programme</w:t>
      </w:r>
      <w:r w:rsidRPr="00C42321">
        <w:rPr>
          <w:rFonts w:eastAsia="Times New Roman" w:cstheme="minorHAnsi"/>
          <w:lang w:val="en-US" w:eastAsia="pl-PL"/>
        </w:rPr>
        <w:t xml:space="preserve"> consists of the following results that are expected:</w:t>
      </w:r>
    </w:p>
    <w:p w14:paraId="393E908F" w14:textId="77777777" w:rsidR="0071787D" w:rsidRPr="00C42321" w:rsidRDefault="0071787D">
      <w:pPr>
        <w:pStyle w:val="Akapitzlist"/>
        <w:numPr>
          <w:ilvl w:val="0"/>
          <w:numId w:val="31"/>
        </w:numPr>
        <w:spacing w:after="120"/>
        <w:ind w:left="425" w:hanging="357"/>
        <w:contextualSpacing w:val="0"/>
        <w:jc w:val="both"/>
        <w:rPr>
          <w:rFonts w:eastAsia="Times New Roman" w:cstheme="minorHAnsi"/>
          <w:lang w:val="en-US" w:eastAsia="pl-PL"/>
        </w:rPr>
      </w:pPr>
      <w:r w:rsidRPr="00C42321">
        <w:rPr>
          <w:rFonts w:eastAsia="Times New Roman" w:cstheme="minorHAnsi"/>
          <w:lang w:val="en-US" w:eastAsia="pl-PL"/>
        </w:rPr>
        <w:t>SDG Labs Digital Gallery that will provide an online depository with a wide range of ready to use, and interactive co-creation activities, tools and resources and a digital package of lecture plans supporting social and green entrepreneurial competence development, and an online screening tool with case studies of SEEs that operate in economic sectors with environmental objectives;</w:t>
      </w:r>
    </w:p>
    <w:p w14:paraId="303C9338" w14:textId="471191F5" w:rsidR="0071787D" w:rsidRPr="00C42321" w:rsidRDefault="0071787D">
      <w:pPr>
        <w:pStyle w:val="Akapitzlist"/>
        <w:numPr>
          <w:ilvl w:val="0"/>
          <w:numId w:val="31"/>
        </w:numPr>
        <w:spacing w:after="120"/>
        <w:ind w:left="425" w:hanging="357"/>
        <w:contextualSpacing w:val="0"/>
        <w:jc w:val="both"/>
        <w:rPr>
          <w:rFonts w:eastAsia="Times New Roman" w:cstheme="minorHAnsi"/>
          <w:lang w:val="en-US" w:eastAsia="pl-PL"/>
        </w:rPr>
      </w:pPr>
      <w:r w:rsidRPr="00C42321">
        <w:rPr>
          <w:rFonts w:eastAsia="Times New Roman" w:cstheme="minorHAnsi"/>
          <w:lang w:val="en-US" w:eastAsia="pl-PL"/>
        </w:rPr>
        <w:t xml:space="preserve">SDG Labs capacity building </w:t>
      </w:r>
      <w:r w:rsidRPr="001B4013">
        <w:rPr>
          <w:rFonts w:eastAsia="Times New Roman" w:cstheme="minorHAnsi"/>
          <w:lang w:eastAsia="pl-PL"/>
        </w:rPr>
        <w:t>programme</w:t>
      </w:r>
      <w:r w:rsidRPr="00C42321">
        <w:rPr>
          <w:rFonts w:eastAsia="Times New Roman" w:cstheme="minorHAnsi"/>
          <w:lang w:val="en-US" w:eastAsia="pl-PL"/>
        </w:rPr>
        <w:t xml:space="preserve"> that will provide to HE teachers flexible training opportunity on how to integrate environmental-related issues into SE curricula, equip students with knowledge and skills that are aligned with the requirements of green </w:t>
      </w:r>
      <w:r w:rsidRPr="001B4013">
        <w:rPr>
          <w:rFonts w:eastAsia="Times New Roman" w:cstheme="minorHAnsi"/>
          <w:lang w:eastAsia="pl-PL"/>
        </w:rPr>
        <w:t>labour</w:t>
      </w:r>
      <w:r w:rsidRPr="00C42321">
        <w:rPr>
          <w:rFonts w:eastAsia="Times New Roman" w:cstheme="minorHAnsi"/>
          <w:lang w:val="en-US" w:eastAsia="pl-PL"/>
        </w:rPr>
        <w:t xml:space="preserve"> market and establish local green </w:t>
      </w:r>
      <w:r w:rsidRPr="001B4013">
        <w:rPr>
          <w:rFonts w:eastAsia="Times New Roman" w:cstheme="minorHAnsi"/>
          <w:lang w:eastAsia="pl-PL"/>
        </w:rPr>
        <w:t>cooperation</w:t>
      </w:r>
      <w:r w:rsidR="001B4013">
        <w:rPr>
          <w:rFonts w:eastAsia="Times New Roman" w:cstheme="minorHAnsi"/>
          <w:lang w:eastAsia="pl-PL"/>
        </w:rPr>
        <w:t>’</w:t>
      </w:r>
      <w:r w:rsidRPr="001B4013">
        <w:rPr>
          <w:rFonts w:eastAsia="Times New Roman" w:cstheme="minorHAnsi"/>
          <w:lang w:eastAsia="pl-PL"/>
        </w:rPr>
        <w:t>s</w:t>
      </w:r>
      <w:r w:rsidRPr="00C42321">
        <w:rPr>
          <w:rFonts w:eastAsia="Times New Roman" w:cstheme="minorHAnsi"/>
          <w:lang w:val="en-US" w:eastAsia="pl-PL"/>
        </w:rPr>
        <w:t xml:space="preserve"> schemes within various SE stakeholders; the massive open online course “Social Economy for a green transition” are to be delivered to teachers; </w:t>
      </w:r>
    </w:p>
    <w:p w14:paraId="1EE899F2" w14:textId="77777777" w:rsidR="0071787D" w:rsidRPr="00C42321" w:rsidRDefault="0071787D">
      <w:pPr>
        <w:pStyle w:val="Akapitzlist"/>
        <w:numPr>
          <w:ilvl w:val="0"/>
          <w:numId w:val="31"/>
        </w:numPr>
        <w:spacing w:after="120"/>
        <w:ind w:left="425" w:hanging="357"/>
        <w:contextualSpacing w:val="0"/>
        <w:jc w:val="both"/>
        <w:rPr>
          <w:rFonts w:eastAsia="Times New Roman" w:cstheme="minorHAnsi"/>
          <w:lang w:val="en-US" w:eastAsia="pl-PL"/>
        </w:rPr>
      </w:pPr>
      <w:r w:rsidRPr="00C42321">
        <w:rPr>
          <w:rFonts w:eastAsia="Times New Roman" w:cstheme="minorHAnsi"/>
          <w:lang w:val="en-US" w:eastAsia="pl-PL"/>
        </w:rPr>
        <w:t xml:space="preserve">SDG Labs business simulation models that will offer a package of more than 20 interactive learning environments acting as mindtools for SE students to design and experiment freely on their own environmental simulation SE business models and understand the consequences of real business decisions; </w:t>
      </w:r>
    </w:p>
    <w:p w14:paraId="5C66A125" w14:textId="77777777" w:rsidR="0071787D" w:rsidRPr="00C42321" w:rsidRDefault="0071787D">
      <w:pPr>
        <w:pStyle w:val="Akapitzlist"/>
        <w:numPr>
          <w:ilvl w:val="0"/>
          <w:numId w:val="31"/>
        </w:numPr>
        <w:spacing w:after="120"/>
        <w:ind w:left="425" w:hanging="357"/>
        <w:contextualSpacing w:val="0"/>
        <w:jc w:val="both"/>
        <w:rPr>
          <w:rFonts w:eastAsia="Times New Roman" w:cstheme="minorHAnsi"/>
          <w:lang w:val="en-US" w:eastAsia="pl-PL"/>
        </w:rPr>
      </w:pPr>
      <w:r w:rsidRPr="00C42321">
        <w:rPr>
          <w:rFonts w:eastAsia="Times New Roman" w:cstheme="minorHAnsi"/>
          <w:lang w:val="en-US" w:eastAsia="pl-PL"/>
        </w:rPr>
        <w:t xml:space="preserve">SDG Labs students’ upskilling </w:t>
      </w:r>
      <w:r w:rsidRPr="001B4013">
        <w:rPr>
          <w:rFonts w:eastAsia="Times New Roman" w:cstheme="minorHAnsi"/>
          <w:lang w:eastAsia="pl-PL"/>
        </w:rPr>
        <w:t>programme</w:t>
      </w:r>
      <w:r w:rsidRPr="00C42321">
        <w:rPr>
          <w:rFonts w:eastAsia="Times New Roman" w:cstheme="minorHAnsi"/>
          <w:lang w:val="en-US" w:eastAsia="pl-PL"/>
        </w:rPr>
        <w:t xml:space="preserve"> that will offer a blended learning package incorporating both theoretical and practical elements of green skills literacy and environmental sustainability; set of online pocket courses that will provide an exciting learning to students as they experiment throughout the different phases of the SDG Labs (define , ideate, experiment, validate) and the on-campus learning </w:t>
      </w:r>
      <w:r w:rsidRPr="001B4013">
        <w:rPr>
          <w:rFonts w:eastAsia="Times New Roman" w:cstheme="minorHAnsi"/>
          <w:lang w:eastAsia="pl-PL"/>
        </w:rPr>
        <w:t>programme</w:t>
      </w:r>
      <w:r w:rsidRPr="00C42321">
        <w:rPr>
          <w:rFonts w:eastAsia="Times New Roman" w:cstheme="minorHAnsi"/>
          <w:lang w:val="en-US" w:eastAsia="pl-PL"/>
        </w:rPr>
        <w:t xml:space="preserve"> that will be </w:t>
      </w:r>
      <w:r w:rsidRPr="001B4013">
        <w:rPr>
          <w:rFonts w:eastAsia="Times New Roman" w:cstheme="minorHAnsi"/>
          <w:lang w:eastAsia="pl-PL"/>
        </w:rPr>
        <w:t>realised</w:t>
      </w:r>
      <w:r w:rsidRPr="00C42321">
        <w:rPr>
          <w:rFonts w:eastAsia="Times New Roman" w:cstheme="minorHAnsi"/>
          <w:lang w:val="en-US" w:eastAsia="pl-PL"/>
        </w:rPr>
        <w:t xml:space="preserve"> through the summer school serving as a test-bed for the overall educational </w:t>
      </w:r>
      <w:r w:rsidRPr="001B4013">
        <w:rPr>
          <w:rFonts w:eastAsia="Times New Roman" w:cstheme="minorHAnsi"/>
          <w:lang w:eastAsia="pl-PL"/>
        </w:rPr>
        <w:t>programme</w:t>
      </w:r>
      <w:r w:rsidRPr="00C42321">
        <w:rPr>
          <w:rFonts w:eastAsia="Times New Roman" w:cstheme="minorHAnsi"/>
          <w:lang w:val="en-US" w:eastAsia="pl-PL"/>
        </w:rPr>
        <w:t xml:space="preserve">. </w:t>
      </w:r>
    </w:p>
    <w:p w14:paraId="40F56C9D" w14:textId="77777777" w:rsidR="00A36F03" w:rsidRDefault="00A36F03" w:rsidP="00A36F03">
      <w:pPr>
        <w:spacing w:before="120" w:after="120"/>
        <w:jc w:val="both"/>
        <w:rPr>
          <w:rFonts w:eastAsia="Times New Roman" w:cstheme="minorHAnsi"/>
          <w:b/>
          <w:bCs/>
          <w:i/>
          <w:iCs/>
          <w:color w:val="000000" w:themeColor="text1"/>
          <w:lang w:eastAsia="pl-PL"/>
        </w:rPr>
      </w:pPr>
    </w:p>
    <w:p w14:paraId="1CCB2F1B" w14:textId="5404386C" w:rsidR="0071787D" w:rsidRPr="00C42321" w:rsidRDefault="0071787D" w:rsidP="001B4013">
      <w:pPr>
        <w:spacing w:before="120" w:after="120"/>
        <w:jc w:val="both"/>
        <w:rPr>
          <w:rFonts w:eastAsia="Times New Roman" w:cstheme="minorHAnsi"/>
          <w:b/>
          <w:bCs/>
          <w:i/>
          <w:iCs/>
          <w:color w:val="000000" w:themeColor="text1"/>
          <w:lang w:eastAsia="pl-PL"/>
        </w:rPr>
      </w:pPr>
      <w:r w:rsidRPr="00C42321">
        <w:rPr>
          <w:rFonts w:eastAsia="Times New Roman" w:cstheme="minorHAnsi"/>
          <w:b/>
          <w:bCs/>
          <w:i/>
          <w:iCs/>
          <w:color w:val="000000" w:themeColor="text1"/>
          <w:lang w:eastAsia="pl-PL"/>
        </w:rPr>
        <w:t xml:space="preserve">SDG Lab Digital Gallery </w:t>
      </w:r>
    </w:p>
    <w:p w14:paraId="39DAE1B8" w14:textId="77777777" w:rsidR="0071787D" w:rsidRPr="00C42321" w:rsidRDefault="0071787D" w:rsidP="00A36F03">
      <w:pPr>
        <w:spacing w:after="120"/>
        <w:jc w:val="both"/>
        <w:rPr>
          <w:rFonts w:eastAsia="Times New Roman" w:cstheme="minorHAnsi"/>
          <w:color w:val="000000" w:themeColor="text1"/>
          <w:lang w:val="en-US" w:eastAsia="pl-PL"/>
        </w:rPr>
      </w:pPr>
      <w:r w:rsidRPr="00C42321">
        <w:rPr>
          <w:rFonts w:eastAsia="Times New Roman" w:cstheme="minorHAnsi"/>
          <w:color w:val="000000" w:themeColor="text1"/>
          <w:lang w:eastAsia="pl-PL"/>
        </w:rPr>
        <w:t>SDG Lab Digital Gallery is a</w:t>
      </w:r>
      <w:r w:rsidRPr="00C42321">
        <w:rPr>
          <w:rFonts w:eastAsia="Times New Roman" w:cstheme="minorHAnsi"/>
          <w:color w:val="000000" w:themeColor="text1"/>
          <w:lang w:val="en-US" w:eastAsia="pl-PL"/>
        </w:rPr>
        <w:t xml:space="preserve"> set of interactive teaching materials on environmental studies and development of green skills, </w:t>
      </w:r>
      <w:r w:rsidRPr="00C42321">
        <w:rPr>
          <w:rFonts w:eastAsia="Times New Roman" w:cstheme="minorHAnsi"/>
          <w:color w:val="000000" w:themeColor="text1"/>
          <w:lang w:eastAsia="pl-PL"/>
        </w:rPr>
        <w:t xml:space="preserve">designed to provide mentors and teachers </w:t>
      </w:r>
      <w:r w:rsidRPr="00C42321">
        <w:rPr>
          <w:rFonts w:eastAsia="Times New Roman" w:cstheme="minorHAnsi"/>
          <w:color w:val="000000" w:themeColor="text1"/>
          <w:lang w:val="en-US" w:eastAsia="pl-PL"/>
        </w:rPr>
        <w:t>with theoretical and practical knowledge on developing students’ green skills</w:t>
      </w:r>
      <w:r w:rsidRPr="00C42321">
        <w:rPr>
          <w:rFonts w:eastAsia="Times New Roman" w:cstheme="minorHAnsi"/>
          <w:color w:val="000000" w:themeColor="text1"/>
          <w:lang w:eastAsia="pl-PL"/>
        </w:rPr>
        <w:t xml:space="preserve">. It will serve as </w:t>
      </w:r>
      <w:r w:rsidRPr="00C42321">
        <w:rPr>
          <w:rFonts w:eastAsia="Times New Roman" w:cstheme="minorHAnsi"/>
          <w:color w:val="000000" w:themeColor="text1"/>
          <w:lang w:val="en-US" w:eastAsia="pl-PL"/>
        </w:rPr>
        <w:t xml:space="preserve">one stop shop for teaching material, ranging from open educational resources and case studies to articles and videos. </w:t>
      </w:r>
      <w:r w:rsidRPr="00C42321">
        <w:rPr>
          <w:rFonts w:eastAsia="Times New Roman" w:cstheme="minorHAnsi"/>
          <w:color w:val="000000" w:themeColor="text1"/>
          <w:lang w:eastAsia="pl-PL"/>
        </w:rPr>
        <w:t>In terms of pedagogical criteria, t</w:t>
      </w:r>
      <w:r w:rsidRPr="00C42321">
        <w:rPr>
          <w:rFonts w:eastAsia="Times New Roman" w:cstheme="minorHAnsi"/>
          <w:color w:val="000000" w:themeColor="text1"/>
          <w:lang w:val="en-US" w:eastAsia="pl-PL"/>
        </w:rPr>
        <w:t>he resource is easy to understand and has clear learning objectives, free and interactive, catchy, and engaging the learner’s interest, and relevant to recent climate change and environmental debates.</w:t>
      </w:r>
    </w:p>
    <w:p w14:paraId="1D12318D" w14:textId="77777777" w:rsidR="0071787D" w:rsidRPr="00C42321" w:rsidRDefault="0071787D" w:rsidP="00A36F03">
      <w:pPr>
        <w:spacing w:after="120"/>
        <w:jc w:val="both"/>
        <w:rPr>
          <w:rFonts w:eastAsia="Times New Roman" w:cstheme="minorHAnsi"/>
          <w:color w:val="000000" w:themeColor="text1"/>
          <w:lang w:eastAsia="pl-PL"/>
        </w:rPr>
      </w:pPr>
      <w:r w:rsidRPr="00C42321">
        <w:rPr>
          <w:rFonts w:eastAsia="Times New Roman" w:cstheme="minorHAnsi"/>
          <w:color w:val="000000" w:themeColor="text1"/>
          <w:lang w:val="en-US" w:eastAsia="pl-PL"/>
        </w:rPr>
        <w:t xml:space="preserve">This kind of resource should provide the learner with a holistic idea about environmental change and green skills, it develops the knowledge in key areas related to environmental issues, help the learner critically evaluate key issues of climate change. There to a range </w:t>
      </w:r>
      <w:r w:rsidRPr="00C42321">
        <w:rPr>
          <w:rFonts w:eastAsia="Times New Roman" w:cstheme="minorHAnsi"/>
          <w:color w:val="000000" w:themeColor="text1"/>
          <w:lang w:eastAsia="pl-PL"/>
        </w:rPr>
        <w:t>d</w:t>
      </w:r>
      <w:r w:rsidRPr="00C42321">
        <w:rPr>
          <w:rFonts w:eastAsia="Times New Roman" w:cstheme="minorHAnsi"/>
          <w:color w:val="000000" w:themeColor="text1"/>
          <w:lang w:val="en-US" w:eastAsia="pl-PL"/>
        </w:rPr>
        <w:t xml:space="preserve">deliverables to be produced within developing this source of project activities. Those are: </w:t>
      </w:r>
      <w:r w:rsidRPr="00C42321">
        <w:rPr>
          <w:rFonts w:eastAsia="Times New Roman" w:cstheme="minorHAnsi"/>
          <w:color w:val="000000" w:themeColor="text1"/>
          <w:lang w:eastAsia="pl-PL"/>
        </w:rPr>
        <w:t>50 online resources that will enable HE teachers to develop their students’ green skills, a</w:t>
      </w:r>
      <w:r w:rsidRPr="00C42321">
        <w:rPr>
          <w:rFonts w:eastAsia="Times New Roman" w:cstheme="minorHAnsi"/>
          <w:color w:val="000000" w:themeColor="text1"/>
          <w:lang w:val="en-US" w:eastAsia="pl-PL"/>
        </w:rPr>
        <w:t xml:space="preserve"> set of interactive teaching materials on environmental studies and development of green skills</w:t>
      </w:r>
      <w:r w:rsidRPr="00C42321">
        <w:rPr>
          <w:rFonts w:eastAsia="Times New Roman" w:cstheme="minorHAnsi"/>
          <w:color w:val="000000" w:themeColor="text1"/>
          <w:lang w:eastAsia="pl-PL"/>
        </w:rPr>
        <w:t xml:space="preserve">. All sorts of those resources are to be carefully mapped and selected testes and finetuned, translated into five languages, and publicized </w:t>
      </w:r>
      <w:r w:rsidRPr="00C42321">
        <w:rPr>
          <w:rFonts w:eastAsia="Times New Roman" w:cstheme="minorHAnsi"/>
          <w:color w:val="000000" w:themeColor="text1"/>
          <w:lang w:val="en-US" w:eastAsia="pl-PL"/>
        </w:rPr>
        <w:t xml:space="preserve">on the online digital gallery on a dedicated space of the project’s website. </w:t>
      </w:r>
    </w:p>
    <w:p w14:paraId="5E03C2AA" w14:textId="77777777" w:rsidR="0071787D" w:rsidRPr="00C42321" w:rsidRDefault="0071787D" w:rsidP="00A36F03">
      <w:pPr>
        <w:spacing w:before="120" w:after="120"/>
        <w:jc w:val="both"/>
        <w:rPr>
          <w:rFonts w:eastAsia="Times New Roman" w:cstheme="minorHAnsi"/>
          <w:color w:val="000000" w:themeColor="text1"/>
          <w:lang w:eastAsia="pl-PL"/>
        </w:rPr>
      </w:pPr>
    </w:p>
    <w:p w14:paraId="514FE8CC" w14:textId="77777777" w:rsidR="0071787D" w:rsidRPr="00C42321" w:rsidRDefault="0071787D" w:rsidP="00C42321">
      <w:pPr>
        <w:spacing w:after="120"/>
        <w:jc w:val="both"/>
        <w:rPr>
          <w:rFonts w:eastAsia="Times New Roman" w:cstheme="minorHAnsi"/>
          <w:color w:val="000000" w:themeColor="text1"/>
          <w:lang w:eastAsia="pl-PL"/>
        </w:rPr>
      </w:pPr>
      <w:r w:rsidRPr="00C42321">
        <w:rPr>
          <w:rFonts w:eastAsia="Times New Roman" w:cstheme="minorHAnsi"/>
          <w:b/>
          <w:bCs/>
          <w:i/>
          <w:iCs/>
          <w:color w:val="000000" w:themeColor="text1"/>
          <w:lang w:eastAsia="pl-PL"/>
        </w:rPr>
        <w:t>SDG Labs capacity building programme for HE teachers (MOOC, handbook</w:t>
      </w:r>
      <w:r w:rsidRPr="00C42321">
        <w:rPr>
          <w:rFonts w:eastAsia="Times New Roman" w:cstheme="minorHAnsi"/>
          <w:color w:val="000000" w:themeColor="text1"/>
          <w:lang w:eastAsia="pl-PL"/>
        </w:rPr>
        <w:t>)</w:t>
      </w:r>
    </w:p>
    <w:p w14:paraId="01A2A950" w14:textId="77777777" w:rsidR="0071787D" w:rsidRPr="00C42321" w:rsidRDefault="0071787D" w:rsidP="00A36F03">
      <w:pPr>
        <w:spacing w:after="120"/>
        <w:jc w:val="both"/>
        <w:rPr>
          <w:rFonts w:eastAsia="Times New Roman" w:cstheme="minorHAnsi"/>
          <w:color w:val="000000" w:themeColor="text1"/>
          <w:lang w:eastAsia="pl-PL"/>
        </w:rPr>
      </w:pPr>
      <w:r w:rsidRPr="00C42321">
        <w:rPr>
          <w:rFonts w:eastAsia="Times New Roman" w:cstheme="minorHAnsi"/>
          <w:color w:val="000000" w:themeColor="text1"/>
          <w:lang w:eastAsia="pl-PL"/>
        </w:rPr>
        <w:t>The objective of this module of the SDG Labs educational project is to train HEI teacher to apply the SDG Labs programme and integrate environmental-related issues into SE curricula.</w:t>
      </w:r>
    </w:p>
    <w:p w14:paraId="58461550" w14:textId="77777777" w:rsidR="0071787D" w:rsidRPr="00C42321" w:rsidRDefault="0071787D" w:rsidP="00D81392">
      <w:pPr>
        <w:spacing w:after="120"/>
        <w:jc w:val="both"/>
        <w:rPr>
          <w:rFonts w:eastAsia="Times New Roman" w:cstheme="minorHAnsi"/>
          <w:color w:val="000000" w:themeColor="text1"/>
          <w:lang w:eastAsia="pl-PL"/>
        </w:rPr>
      </w:pPr>
      <w:r w:rsidRPr="00C42321">
        <w:rPr>
          <w:rFonts w:eastAsia="Times New Roman" w:cstheme="minorHAnsi"/>
          <w:color w:val="000000" w:themeColor="text1"/>
          <w:lang w:eastAsia="pl-PL"/>
        </w:rPr>
        <w:t xml:space="preserve">Basing on the needs of the HEI teachers derived from research study, the content development teacher’s handbook will be delivered on how to launch and run SDG Lab and how to participate and contribute throughout the defining, ideating, experimenting, and validating phases. Moreover, quick guide for the MOOC will be provided. As well as teacher’s guide on using simulation-based learning. </w:t>
      </w:r>
    </w:p>
    <w:p w14:paraId="13AC8132" w14:textId="77777777" w:rsidR="0071787D" w:rsidRPr="00C42321" w:rsidRDefault="0071787D" w:rsidP="00D81392">
      <w:pPr>
        <w:spacing w:after="120"/>
        <w:jc w:val="both"/>
        <w:rPr>
          <w:rFonts w:eastAsia="Times New Roman" w:cstheme="minorHAnsi"/>
          <w:color w:val="000000" w:themeColor="text1"/>
          <w:lang w:eastAsia="pl-PL"/>
        </w:rPr>
      </w:pPr>
      <w:r w:rsidRPr="00C42321">
        <w:rPr>
          <w:rFonts w:eastAsia="Times New Roman" w:cstheme="minorHAnsi"/>
          <w:color w:val="000000" w:themeColor="text1"/>
          <w:lang w:eastAsia="pl-PL"/>
        </w:rPr>
        <w:t>MOOC “Social Economy for a green transition” will be developed with the structure and themes formulated after based on research study, within such areas as: renewable energy, sustainable housing, sustainable food systems, circular economy. Then, the MOOC testing and finetuning will be undertaken with the use of internal testing among partners and finetuning by one of the partner universities. Handbook testing within the teaching staff is to be provided by partner universities, throughout online workshops organized by partner universities. Moreover, a series of training workshops to familiarize educators and make them apply and implement the SDG Labs educational programme, with a blended formulation (face-to-face training seminar and coaching sessions, webinars, mentoring and guidance sessions).</w:t>
      </w:r>
    </w:p>
    <w:p w14:paraId="5BE52604" w14:textId="77777777" w:rsidR="0071787D" w:rsidRPr="00C42321" w:rsidRDefault="0071787D" w:rsidP="00D81392">
      <w:pPr>
        <w:spacing w:before="120" w:after="120"/>
        <w:jc w:val="both"/>
        <w:rPr>
          <w:rFonts w:eastAsia="Times New Roman" w:cstheme="minorHAnsi"/>
          <w:color w:val="000000" w:themeColor="text1"/>
          <w:lang w:val="en-US" w:eastAsia="pl-PL"/>
        </w:rPr>
      </w:pPr>
    </w:p>
    <w:p w14:paraId="00F052E8" w14:textId="77777777" w:rsidR="0071787D" w:rsidRPr="00C42321" w:rsidRDefault="0071787D" w:rsidP="00C42321">
      <w:pPr>
        <w:spacing w:after="120"/>
        <w:jc w:val="both"/>
        <w:rPr>
          <w:rFonts w:eastAsia="Times New Roman" w:cstheme="minorHAnsi"/>
          <w:b/>
          <w:bCs/>
          <w:i/>
          <w:iCs/>
          <w:color w:val="000000" w:themeColor="text1"/>
          <w:lang w:eastAsia="pl-PL"/>
        </w:rPr>
      </w:pPr>
      <w:r w:rsidRPr="00C42321">
        <w:rPr>
          <w:rFonts w:eastAsia="Times New Roman" w:cstheme="minorHAnsi"/>
          <w:b/>
          <w:bCs/>
          <w:i/>
          <w:iCs/>
          <w:color w:val="000000" w:themeColor="text1"/>
          <w:lang w:eastAsia="pl-PL"/>
        </w:rPr>
        <w:t>SDG Labs business simulation for students</w:t>
      </w:r>
    </w:p>
    <w:p w14:paraId="69BFC537" w14:textId="33DA431A" w:rsidR="0071787D" w:rsidRPr="00C42321" w:rsidRDefault="0071787D" w:rsidP="00D81392">
      <w:pPr>
        <w:spacing w:after="120"/>
        <w:jc w:val="both"/>
        <w:rPr>
          <w:rFonts w:eastAsia="Times New Roman" w:cstheme="minorHAnsi"/>
          <w:color w:val="000000" w:themeColor="text1"/>
          <w:lang w:eastAsia="pl-PL"/>
        </w:rPr>
      </w:pPr>
      <w:r w:rsidRPr="00C42321">
        <w:rPr>
          <w:rFonts w:cstheme="minorHAnsi"/>
        </w:rPr>
        <w:t>T</w:t>
      </w:r>
      <w:r w:rsidRPr="00C42321">
        <w:rPr>
          <w:rFonts w:cstheme="minorHAnsi"/>
          <w:lang w:val="en-US"/>
        </w:rPr>
        <w:t>he business simulation models will offer a package of more than 20 interactive learning environments that will act as mindtools for SE students to design and experiment freely on their own environmental simulation SE business models.</w:t>
      </w:r>
    </w:p>
    <w:p w14:paraId="7CFDB9D3" w14:textId="77777777" w:rsidR="0071787D" w:rsidRPr="00C42321" w:rsidRDefault="0071787D" w:rsidP="00D81392">
      <w:pPr>
        <w:spacing w:before="120" w:after="120"/>
        <w:jc w:val="both"/>
        <w:rPr>
          <w:rFonts w:eastAsia="Times New Roman" w:cstheme="minorHAnsi"/>
          <w:color w:val="000000" w:themeColor="text1"/>
          <w:lang w:eastAsia="pl-PL"/>
        </w:rPr>
      </w:pPr>
    </w:p>
    <w:p w14:paraId="2CCED49B" w14:textId="77777777" w:rsidR="0071787D" w:rsidRPr="00C42321" w:rsidRDefault="0071787D" w:rsidP="00C42321">
      <w:pPr>
        <w:spacing w:after="120"/>
        <w:jc w:val="both"/>
        <w:rPr>
          <w:rFonts w:eastAsiaTheme="minorEastAsia" w:cstheme="minorHAnsi"/>
          <w:color w:val="000000" w:themeColor="text1"/>
          <w:lang w:eastAsia="pl-PL"/>
        </w:rPr>
      </w:pPr>
      <w:r w:rsidRPr="00C42321">
        <w:rPr>
          <w:rFonts w:eastAsia="Times New Roman" w:cstheme="minorHAnsi"/>
          <w:color w:val="000000" w:themeColor="text1"/>
          <w:lang w:eastAsia="pl-PL"/>
        </w:rPr>
        <w:t>S</w:t>
      </w:r>
      <w:r w:rsidRPr="00C42321">
        <w:rPr>
          <w:rFonts w:eastAsia="Times New Roman" w:cstheme="minorHAnsi"/>
          <w:b/>
          <w:bCs/>
          <w:i/>
          <w:iCs/>
          <w:color w:val="000000" w:themeColor="text1"/>
          <w:lang w:eastAsia="pl-PL"/>
        </w:rPr>
        <w:t>DG Labs for students (on-line and on-campus learning programme for summer school</w:t>
      </w:r>
      <w:r w:rsidRPr="00C42321">
        <w:rPr>
          <w:rFonts w:eastAsia="Times New Roman" w:cstheme="minorHAnsi"/>
          <w:color w:val="000000" w:themeColor="text1"/>
          <w:lang w:eastAsia="pl-PL"/>
        </w:rPr>
        <w:t>)</w:t>
      </w:r>
    </w:p>
    <w:p w14:paraId="15BF0904" w14:textId="77777777" w:rsidR="0071787D" w:rsidRPr="00C42321" w:rsidRDefault="0071787D" w:rsidP="00D81392">
      <w:pPr>
        <w:spacing w:after="120"/>
        <w:jc w:val="both"/>
        <w:rPr>
          <w:rFonts w:cstheme="minorHAnsi"/>
          <w:lang w:val="en-US"/>
        </w:rPr>
      </w:pPr>
      <w:r w:rsidRPr="00C42321">
        <w:rPr>
          <w:rFonts w:cstheme="minorHAnsi"/>
          <w:lang w:val="en-US"/>
        </w:rPr>
        <w:t xml:space="preserve">The core of the SDG Lab upskilling </w:t>
      </w:r>
      <w:r w:rsidRPr="001B4013">
        <w:rPr>
          <w:rFonts w:cstheme="minorHAnsi"/>
        </w:rPr>
        <w:t>programme</w:t>
      </w:r>
      <w:r w:rsidRPr="00C42321">
        <w:rPr>
          <w:rFonts w:cstheme="minorHAnsi"/>
          <w:lang w:val="en-US"/>
        </w:rPr>
        <w:t xml:space="preserve"> is that students interact and collaborate with teachers and green SEEs and are getting prepared for applying forward-looking skills of the green business sector and better explore the potential of the SE for achieving green growth.</w:t>
      </w:r>
    </w:p>
    <w:p w14:paraId="5CC99599" w14:textId="28FEF867" w:rsidR="0071787D" w:rsidRPr="00C42321" w:rsidRDefault="0071787D" w:rsidP="00D81392">
      <w:pPr>
        <w:spacing w:after="120"/>
        <w:jc w:val="both"/>
        <w:rPr>
          <w:rFonts w:eastAsia="Times New Roman" w:cstheme="minorHAnsi"/>
          <w:color w:val="000000" w:themeColor="text1"/>
          <w:lang w:eastAsia="pl-PL"/>
        </w:rPr>
      </w:pPr>
      <w:r w:rsidRPr="00C42321">
        <w:rPr>
          <w:rFonts w:cstheme="minorHAnsi"/>
          <w:lang w:val="en-US"/>
        </w:rPr>
        <w:t xml:space="preserve">The upskilling </w:t>
      </w:r>
      <w:r w:rsidRPr="001B4013">
        <w:rPr>
          <w:rFonts w:cstheme="minorHAnsi"/>
        </w:rPr>
        <w:t>programme</w:t>
      </w:r>
      <w:r w:rsidRPr="00C42321">
        <w:rPr>
          <w:rFonts w:cstheme="minorHAnsi"/>
          <w:lang w:val="en-US"/>
        </w:rPr>
        <w:t xml:space="preserve"> offers a blended learning package incorporating both theoretical and practical elements of green skills literacy and environmental sustainability for students, such as for example a set of pocket courses that will provide an online learning journey to students and the on-campus learning </w:t>
      </w:r>
      <w:r w:rsidRPr="001B4013">
        <w:rPr>
          <w:rFonts w:cstheme="minorHAnsi"/>
        </w:rPr>
        <w:t>programme</w:t>
      </w:r>
      <w:r w:rsidRPr="00C42321">
        <w:rPr>
          <w:rFonts w:cstheme="minorHAnsi"/>
          <w:lang w:val="en-US"/>
        </w:rPr>
        <w:t xml:space="preserve">, that will be </w:t>
      </w:r>
      <w:r w:rsidRPr="001B4013">
        <w:rPr>
          <w:rFonts w:cstheme="minorHAnsi"/>
        </w:rPr>
        <w:t>realised</w:t>
      </w:r>
      <w:r w:rsidRPr="00C42321">
        <w:rPr>
          <w:rFonts w:cstheme="minorHAnsi"/>
          <w:lang w:val="en-US"/>
        </w:rPr>
        <w:t xml:space="preserve"> through the “SDG Labs Summer School”, and will act as a test-bed for the overall educational </w:t>
      </w:r>
      <w:r w:rsidRPr="001B4013">
        <w:rPr>
          <w:rFonts w:cstheme="minorHAnsi"/>
        </w:rPr>
        <w:t>programme</w:t>
      </w:r>
      <w:r w:rsidRPr="00C42321">
        <w:rPr>
          <w:rFonts w:cstheme="minorHAnsi"/>
          <w:lang w:val="en-US"/>
        </w:rPr>
        <w:t xml:space="preserve"> - co-creating their own SDG business models (e.g. sustainable farming, renewable energy solutions) with on-the ground green business actors (green SEEs).</w:t>
      </w:r>
    </w:p>
    <w:p w14:paraId="0F93AFD1" w14:textId="574D110A" w:rsidR="0071787D" w:rsidRPr="00C42321" w:rsidRDefault="00C42321" w:rsidP="00C42321">
      <w:pPr>
        <w:pStyle w:val="Nagwek1"/>
        <w:rPr>
          <w:rFonts w:asciiTheme="minorHAnsi" w:eastAsia="Times New Roman" w:hAnsiTheme="minorHAnsi" w:cstheme="minorHAnsi"/>
          <w:b/>
          <w:bCs/>
          <w:sz w:val="24"/>
          <w:szCs w:val="24"/>
          <w:lang w:val="en-US" w:eastAsia="pl-PL"/>
        </w:rPr>
      </w:pPr>
      <w:r>
        <w:rPr>
          <w:rFonts w:eastAsia="Times New Roman"/>
          <w:lang w:val="en-US" w:eastAsia="pl-PL"/>
        </w:rPr>
        <w:br w:type="column"/>
      </w:r>
      <w:bookmarkStart w:id="84" w:name="_Toc108793705"/>
      <w:r w:rsidR="0071787D" w:rsidRPr="00C42321">
        <w:rPr>
          <w:rFonts w:asciiTheme="minorHAnsi" w:eastAsia="Times New Roman" w:hAnsiTheme="minorHAnsi" w:cstheme="minorHAnsi"/>
          <w:b/>
          <w:bCs/>
          <w:color w:val="538135" w:themeColor="accent6" w:themeShade="BF"/>
          <w:sz w:val="24"/>
          <w:szCs w:val="24"/>
          <w:lang w:val="en-US" w:eastAsia="pl-PL"/>
        </w:rPr>
        <w:t>Conclusions</w:t>
      </w:r>
      <w:bookmarkEnd w:id="84"/>
    </w:p>
    <w:p w14:paraId="1B57EBC6" w14:textId="77777777" w:rsidR="00C42321" w:rsidRDefault="00C42321" w:rsidP="00D81392">
      <w:pPr>
        <w:spacing w:before="120" w:after="120"/>
        <w:jc w:val="both"/>
        <w:textAlignment w:val="baseline"/>
        <w:rPr>
          <w:rFonts w:eastAsia="Calibri" w:cstheme="minorHAnsi"/>
        </w:rPr>
      </w:pPr>
    </w:p>
    <w:p w14:paraId="2FCCA8BD" w14:textId="1FE12512" w:rsidR="0071787D" w:rsidRPr="00C42321" w:rsidRDefault="0071787D" w:rsidP="00D81392">
      <w:pPr>
        <w:spacing w:after="120"/>
        <w:jc w:val="both"/>
        <w:textAlignment w:val="baseline"/>
        <w:rPr>
          <w:rFonts w:eastAsia="Calibri" w:cstheme="minorHAnsi"/>
        </w:rPr>
      </w:pPr>
      <w:r w:rsidRPr="00C42321">
        <w:rPr>
          <w:rFonts w:eastAsia="Calibri" w:cstheme="minorHAnsi"/>
        </w:rPr>
        <w:t xml:space="preserve">The process of green transition encompasses the involvement of governments, local governments, enterprises and non-governmental organizations, local social communities, each of whom has its own role to play. </w:t>
      </w:r>
      <w:r w:rsidRPr="00C42321">
        <w:rPr>
          <w:rFonts w:cstheme="minorHAnsi"/>
        </w:rPr>
        <w:t xml:space="preserve">The green transformation implemented by promoting the idea of responsibility is vivant in the activities of market entities, and visible by leaving the model of linear production and consumption in favour of a closed-circuit economy. Their aim is to avoid the generation of waste and to keep raw materials in the economy for as long as possible to reduce the human impact on the environment. </w:t>
      </w:r>
      <w:r w:rsidRPr="00C42321">
        <w:rPr>
          <w:rFonts w:eastAsia="Calibri" w:cstheme="minorHAnsi"/>
        </w:rPr>
        <w:t>NGOs, local communities, state as well as enterprises, those related to changing the urban space to a sustainable one, and those implementing environmentally friendly production processes, apply a diversity of instruments for green transformation. A particular involvement in various types of environmentally friendly projects and a special potential introduced within the changes of green transition is by social economy entities.</w:t>
      </w:r>
      <w:r w:rsidRPr="00C42321">
        <w:rPr>
          <w:rFonts w:eastAsia="Calibri" w:cstheme="minorHAnsi"/>
          <w:b/>
          <w:bCs/>
          <w:color w:val="000000" w:themeColor="text1"/>
        </w:rPr>
        <w:t xml:space="preserve"> </w:t>
      </w:r>
      <w:r w:rsidRPr="00C42321">
        <w:rPr>
          <w:rFonts w:cstheme="minorHAnsi"/>
          <w:color w:val="000000" w:themeColor="text1"/>
          <w:lang w:val="en-US"/>
        </w:rPr>
        <w:t>Self-sustainability, value-creation, quick assessment of the unfulfilled needs and aspirations of society followed by innovations and adaptations, establishment of self-supporting organization aimed toward earning profit through collective efforts of their teams to create social benefit is what the hybrid organizations, pursuing triple bottom lines and creating the common good by making profits and adding to social value, offer. This kind of hybrid organizations (social economy entities, including social enterprises) supports engendering social capital to encourage more advanced social interactions and learning processes in societies of diverse structures</w:t>
      </w:r>
      <w:r w:rsidRPr="00C42321">
        <w:rPr>
          <w:rStyle w:val="Odwoanieprzypisudolnego"/>
          <w:rFonts w:cstheme="minorHAnsi"/>
          <w:color w:val="000000" w:themeColor="text1"/>
          <w:lang w:val="en-US"/>
        </w:rPr>
        <w:t>.</w:t>
      </w:r>
      <w:r w:rsidRPr="00C42321">
        <w:rPr>
          <w:rFonts w:cstheme="minorHAnsi"/>
          <w:color w:val="000000" w:themeColor="text1"/>
          <w:lang w:val="en-US"/>
        </w:rPr>
        <w:t xml:space="preserve"> Green entrepreneurship executed by SEE fosters identifying objectives and building a movement towards creating a better environment, raising a voice for a green products and practices,  making people realize their responsibility, launching in the markets and creating new markets of environmentally friendly products and services, targeting the environment friendly goods to customers able to pay for the value of the product contributing to cleaner environment, aiming toward a support from the government and other institutions with the potential to influence policy decision makers. Promoting green entrepreneurship remains vital within the ethos and structures of the hybrid organization that are conductive through their context of day-to-day practice within which citizens are oriented towards social and environmental services and products. SEE are in their primary aim and structure explicitly environmental (because of their social sensitivity, because of the costs of their activities) in that they recycle, promote organic food and so on. And what is even more important here is that their endeavors to achieve social aims are through the most environmentally sustainable manners. That is why those types of organizations hide a potential to orientate citizens towards environmental considerations. </w:t>
      </w:r>
    </w:p>
    <w:p w14:paraId="59721CE5" w14:textId="77777777" w:rsidR="0071787D" w:rsidRPr="00C42321" w:rsidRDefault="0071787D" w:rsidP="00D81392">
      <w:pPr>
        <w:spacing w:after="120"/>
        <w:jc w:val="both"/>
        <w:rPr>
          <w:rFonts w:cstheme="minorHAnsi"/>
          <w:color w:val="000000" w:themeColor="text1"/>
          <w:lang w:val="en-US"/>
        </w:rPr>
      </w:pPr>
      <w:r w:rsidRPr="00C42321">
        <w:rPr>
          <w:rFonts w:eastAsia="Times" w:cstheme="minorHAnsi"/>
          <w:color w:val="000000" w:themeColor="text1"/>
          <w:lang w:val="en-US"/>
        </w:rPr>
        <w:t xml:space="preserve">The necessity of the circular economy to emerge increased the pressure to adjust skills of workers demanded by the industries concentrating on more ecologically sustainable technologies. </w:t>
      </w:r>
      <w:r w:rsidRPr="00C42321">
        <w:rPr>
          <w:rFonts w:eastAsiaTheme="minorEastAsia" w:cstheme="minorHAnsi"/>
          <w:color w:val="000000" w:themeColor="text1"/>
          <w:lang w:val="en-US"/>
        </w:rPr>
        <w:t xml:space="preserve">Growing </w:t>
      </w:r>
      <w:r w:rsidRPr="00C42321">
        <w:rPr>
          <w:rFonts w:eastAsiaTheme="minorEastAsia" w:cstheme="minorHAnsi"/>
          <w:lang w:val="en-US"/>
        </w:rPr>
        <w:t xml:space="preserve">need for the skills to perform ecologically-oriented tasks call for equipping graduates more with green skills, both technical and soft ones. </w:t>
      </w:r>
      <w:r w:rsidRPr="00C42321">
        <w:rPr>
          <w:rFonts w:cstheme="minorHAnsi"/>
          <w:color w:val="000000" w:themeColor="text1"/>
          <w:lang w:val="en-US"/>
        </w:rPr>
        <w:t xml:space="preserve">As social entrepreneurship education is about transmitting not just the abstract knowledge on competence identifying social market opportunities from teacher to students but also the readiness to engage in the launching of social enterprises as a result of social learning process, there is a great role of students’ co-creating shared communities of practice identified as being a stimulator of new business ideas and business models. The learning communities are intended to trigger the social relationships potential between experts and learners to stimulate innovative formats of participatory and interactive learning activities. </w:t>
      </w:r>
      <w:r w:rsidRPr="00C42321">
        <w:rPr>
          <w:rFonts w:cstheme="minorHAnsi"/>
          <w:lang w:val="en-US"/>
        </w:rPr>
        <w:t xml:space="preserve">Shift from paradigm of “service” to a paradigm of participation intensifies students’ responsibility to not simply complete the task, but to comprehend its potential impact on society. </w:t>
      </w:r>
    </w:p>
    <w:p w14:paraId="09CB6CEA" w14:textId="77777777" w:rsidR="0071787D" w:rsidRPr="00C42321" w:rsidRDefault="0071787D" w:rsidP="00C42321">
      <w:pPr>
        <w:spacing w:after="120"/>
        <w:jc w:val="both"/>
        <w:rPr>
          <w:rFonts w:eastAsia="Times New Roman" w:cstheme="minorHAnsi"/>
          <w:color w:val="000000" w:themeColor="text1"/>
          <w:lang w:val="en-US" w:eastAsia="pl-PL"/>
        </w:rPr>
      </w:pPr>
      <w:r w:rsidRPr="00C42321">
        <w:rPr>
          <w:rFonts w:eastAsia="Times New Roman" w:cstheme="minorHAnsi"/>
          <w:color w:val="000000" w:themeColor="text1"/>
          <w:lang w:val="en-US" w:eastAsia="pl-PL"/>
        </w:rPr>
        <w:t xml:space="preserve">Getting engaged in participatory observation of a real-world, reflecting upon the observation by series of discussions, then getting into the interactions with managers of social enterprises and being instructed to getting involved in solving a social problem, identifying social entrepreneurship opportunities for start-ups call for educational set of tools. In effect, it is a kind of call for apparatus that can enable to  incubate ideas, and can be conceptualized as a form of a laboratory space. </w:t>
      </w:r>
    </w:p>
    <w:p w14:paraId="5C1DF9D0" w14:textId="77777777" w:rsidR="0071787D" w:rsidRPr="00C42321" w:rsidRDefault="0071787D" w:rsidP="00D81392">
      <w:pPr>
        <w:spacing w:after="120"/>
        <w:jc w:val="both"/>
        <w:rPr>
          <w:rFonts w:cstheme="minorHAnsi"/>
          <w:lang w:val="en-US"/>
        </w:rPr>
      </w:pPr>
      <w:r w:rsidRPr="00C42321">
        <w:rPr>
          <w:rFonts w:cstheme="minorHAnsi"/>
          <w:lang w:val="en-US"/>
        </w:rPr>
        <w:t>The research results undertaken at the very beginning of the project aiming to define the current and future green skills shortages in SEEs and recognize the solutions and educational approaches for restructuring social economy university curricula revealed that:</w:t>
      </w:r>
    </w:p>
    <w:p w14:paraId="0505923C" w14:textId="77777777" w:rsidR="0071787D" w:rsidRPr="00C42321" w:rsidRDefault="0071787D">
      <w:pPr>
        <w:pStyle w:val="Akapitzlist"/>
        <w:numPr>
          <w:ilvl w:val="0"/>
          <w:numId w:val="32"/>
        </w:numPr>
        <w:spacing w:after="120"/>
        <w:ind w:left="425" w:hanging="357"/>
        <w:contextualSpacing w:val="0"/>
        <w:jc w:val="both"/>
        <w:rPr>
          <w:rFonts w:cstheme="minorHAnsi"/>
          <w:lang w:val="en-US"/>
        </w:rPr>
      </w:pPr>
      <w:r w:rsidRPr="00C42321">
        <w:rPr>
          <w:rFonts w:cstheme="minorHAnsi"/>
          <w:lang w:val="en-US"/>
        </w:rPr>
        <w:t>green skills may not be fully developed in SEE;</w:t>
      </w:r>
    </w:p>
    <w:p w14:paraId="41C7A9F7" w14:textId="77777777" w:rsidR="0071787D" w:rsidRPr="00C42321" w:rsidRDefault="0071787D">
      <w:pPr>
        <w:pStyle w:val="Akapitzlist"/>
        <w:numPr>
          <w:ilvl w:val="0"/>
          <w:numId w:val="32"/>
        </w:numPr>
        <w:spacing w:after="120"/>
        <w:ind w:left="425" w:hanging="357"/>
        <w:contextualSpacing w:val="0"/>
        <w:jc w:val="both"/>
        <w:rPr>
          <w:rFonts w:cstheme="minorHAnsi"/>
          <w:lang w:val="en-US"/>
        </w:rPr>
      </w:pPr>
      <w:r w:rsidRPr="00C42321">
        <w:rPr>
          <w:rFonts w:cstheme="minorHAnsi"/>
          <w:lang w:val="en-US"/>
        </w:rPr>
        <w:t>deficiencies in green SEE skills cannot be considered explicitly as a barrier to entering into cross-sectoral cooperation, acquiring circular business projects that benefit the environment, the economy and the development of the SEE themselves;</w:t>
      </w:r>
    </w:p>
    <w:p w14:paraId="23D03BFA" w14:textId="77777777" w:rsidR="0071787D" w:rsidRPr="00C42321" w:rsidRDefault="0071787D">
      <w:pPr>
        <w:pStyle w:val="Akapitzlist"/>
        <w:numPr>
          <w:ilvl w:val="0"/>
          <w:numId w:val="32"/>
        </w:numPr>
        <w:spacing w:after="120"/>
        <w:ind w:left="425" w:hanging="357"/>
        <w:contextualSpacing w:val="0"/>
        <w:jc w:val="both"/>
        <w:rPr>
          <w:rFonts w:cstheme="minorHAnsi"/>
          <w:lang w:val="en-US"/>
        </w:rPr>
      </w:pPr>
      <w:r w:rsidRPr="00C42321">
        <w:rPr>
          <w:rFonts w:cstheme="minorHAnsi"/>
          <w:lang w:val="en-US"/>
        </w:rPr>
        <w:t xml:space="preserve">there is a need to modify educational programs, in order to increase support so that higher education centers provide support for skills formation as a driver of green transformation; </w:t>
      </w:r>
    </w:p>
    <w:p w14:paraId="0699B818" w14:textId="77777777" w:rsidR="0071787D" w:rsidRPr="00C42321" w:rsidRDefault="0071787D">
      <w:pPr>
        <w:pStyle w:val="Akapitzlist"/>
        <w:numPr>
          <w:ilvl w:val="0"/>
          <w:numId w:val="32"/>
        </w:numPr>
        <w:spacing w:after="120"/>
        <w:ind w:left="425" w:hanging="357"/>
        <w:contextualSpacing w:val="0"/>
        <w:jc w:val="both"/>
        <w:rPr>
          <w:rFonts w:cstheme="minorHAnsi"/>
          <w:lang w:val="en-US"/>
        </w:rPr>
      </w:pPr>
      <w:r w:rsidRPr="00C42321">
        <w:rPr>
          <w:rFonts w:cstheme="minorHAnsi"/>
          <w:lang w:val="en-US"/>
        </w:rPr>
        <w:t>and, study plans are the most important opportunity to acquire ‘green skills’.</w:t>
      </w:r>
    </w:p>
    <w:p w14:paraId="52383521" w14:textId="2C4B7405" w:rsidR="0071787D" w:rsidRPr="00C42321" w:rsidRDefault="0071787D" w:rsidP="00D81392">
      <w:pPr>
        <w:spacing w:after="120"/>
        <w:jc w:val="both"/>
        <w:rPr>
          <w:rFonts w:eastAsia="Times New Roman" w:cstheme="minorHAnsi"/>
          <w:lang w:val="en-US" w:eastAsia="pl-PL"/>
        </w:rPr>
      </w:pPr>
      <w:r w:rsidRPr="00C42321">
        <w:rPr>
          <w:rFonts w:eastAsia="Times New Roman" w:cstheme="minorHAnsi"/>
          <w:lang w:val="en-US" w:eastAsia="pl-PL"/>
        </w:rPr>
        <w:t xml:space="preserve">This is a framework to be followed by a blended methodological approach, supplying both theoretical and empirical insights, and setting the basis for further creating needs-oriented training </w:t>
      </w:r>
      <w:r w:rsidRPr="001B4013">
        <w:rPr>
          <w:rFonts w:eastAsia="Times New Roman" w:cstheme="minorHAnsi"/>
          <w:lang w:eastAsia="pl-PL"/>
        </w:rPr>
        <w:t>programmes</w:t>
      </w:r>
      <w:r w:rsidRPr="00C42321">
        <w:rPr>
          <w:rFonts w:eastAsia="Times New Roman" w:cstheme="minorHAnsi"/>
          <w:lang w:val="en-US" w:eastAsia="pl-PL"/>
        </w:rPr>
        <w:t xml:space="preserve"> for both SE educational providers and students. </w:t>
      </w:r>
      <w:r w:rsidRPr="00C42321">
        <w:rPr>
          <w:rFonts w:eastAsia="Times New Roman" w:cstheme="minorHAnsi"/>
          <w:color w:val="000000" w:themeColor="text1"/>
          <w:lang w:val="en-US" w:eastAsia="pl-PL"/>
        </w:rPr>
        <w:t xml:space="preserve">The laboratory space being designed within this educational project </w:t>
      </w:r>
      <w:r w:rsidRPr="00C42321">
        <w:rPr>
          <w:rFonts w:cstheme="minorHAnsi"/>
          <w:lang w:val="en-US"/>
        </w:rPr>
        <w:t>offers flexible training and learning pathways that incorporate people-</w:t>
      </w:r>
      <w:r w:rsidRPr="001B4013">
        <w:rPr>
          <w:rFonts w:cstheme="minorHAnsi"/>
        </w:rPr>
        <w:t>centred</w:t>
      </w:r>
      <w:r w:rsidRPr="00C42321">
        <w:rPr>
          <w:rFonts w:cstheme="minorHAnsi"/>
          <w:lang w:val="en-US"/>
        </w:rPr>
        <w:t xml:space="preserve"> and multistakeholder methodologies (Living Labs methodology) and hands-on approaches (simulation-based learning) for cultivating SE teachers’ and students’ green literacy and skills and establishing meaningful green </w:t>
      </w:r>
      <w:r w:rsidRPr="001B4013">
        <w:rPr>
          <w:rFonts w:cstheme="minorHAnsi"/>
        </w:rPr>
        <w:t>cooperation</w:t>
      </w:r>
      <w:r w:rsidR="001B4013">
        <w:rPr>
          <w:rFonts w:cstheme="minorHAnsi"/>
        </w:rPr>
        <w:t>’</w:t>
      </w:r>
      <w:r w:rsidRPr="001B4013">
        <w:rPr>
          <w:rFonts w:cstheme="minorHAnsi"/>
        </w:rPr>
        <w:t>s</w:t>
      </w:r>
      <w:r w:rsidRPr="00C42321">
        <w:rPr>
          <w:rFonts w:cstheme="minorHAnsi"/>
          <w:lang w:val="en-US"/>
        </w:rPr>
        <w:t xml:space="preserve"> schemes within various green SE stakeholders. It will include MOOC, teachers’ online handbook, online pocket courses, face-to-face training workshops and ready to use resources that will offer a teachers’ and students’ training </w:t>
      </w:r>
      <w:r w:rsidRPr="001B4013">
        <w:rPr>
          <w:rFonts w:cstheme="minorHAnsi"/>
        </w:rPr>
        <w:t>programme</w:t>
      </w:r>
      <w:r w:rsidRPr="00C42321">
        <w:rPr>
          <w:rFonts w:cstheme="minorHAnsi"/>
          <w:lang w:val="en-US"/>
        </w:rPr>
        <w:t xml:space="preserve">, both virtual and physical activities, including summer school. </w:t>
      </w:r>
    </w:p>
    <w:p w14:paraId="3652C99F" w14:textId="33B3D475" w:rsidR="00BD368F" w:rsidRPr="00C42321" w:rsidRDefault="00BD368F" w:rsidP="00C42321">
      <w:pPr>
        <w:pStyle w:val="Nagwek1"/>
        <w:rPr>
          <w:rStyle w:val="spellingerror"/>
          <w:rFonts w:asciiTheme="minorHAnsi" w:hAnsiTheme="minorHAnsi" w:cstheme="minorHAnsi"/>
          <w:b/>
          <w:bCs/>
          <w:color w:val="538135" w:themeColor="accent6" w:themeShade="BF"/>
        </w:rPr>
      </w:pPr>
      <w:r w:rsidRPr="00C42321">
        <w:rPr>
          <w:rStyle w:val="spellingerror"/>
          <w:rFonts w:asciiTheme="minorHAnsi" w:hAnsiTheme="minorHAnsi" w:cstheme="minorHAnsi"/>
          <w:b/>
          <w:bCs/>
          <w:color w:val="538135" w:themeColor="accent6" w:themeShade="BF"/>
        </w:rPr>
        <w:br w:type="column"/>
      </w:r>
      <w:bookmarkStart w:id="85" w:name="_Toc108793706"/>
      <w:r w:rsidRPr="00C42321">
        <w:rPr>
          <w:rStyle w:val="spellingerror"/>
          <w:rFonts w:asciiTheme="minorHAnsi" w:hAnsiTheme="minorHAnsi" w:cstheme="minorHAnsi"/>
          <w:b/>
          <w:bCs/>
          <w:color w:val="538135" w:themeColor="accent6" w:themeShade="BF"/>
        </w:rPr>
        <w:t>Bibliography</w:t>
      </w:r>
      <w:bookmarkEnd w:id="85"/>
    </w:p>
    <w:p w14:paraId="092ECF8C" w14:textId="77777777" w:rsidR="0071787D" w:rsidRPr="00C42321" w:rsidRDefault="0071787D" w:rsidP="00C42321">
      <w:pPr>
        <w:pStyle w:val="Tekstprzypisudolnego"/>
        <w:rPr>
          <w:rFonts w:cstheme="minorHAnsi"/>
          <w:color w:val="000000" w:themeColor="text1"/>
          <w:sz w:val="24"/>
          <w:szCs w:val="24"/>
        </w:rPr>
      </w:pPr>
    </w:p>
    <w:p w14:paraId="09214B13" w14:textId="7EFAD277" w:rsidR="00237CE5" w:rsidRPr="00054EA1" w:rsidRDefault="00237CE5">
      <w:pPr>
        <w:pStyle w:val="Akapitzlist"/>
        <w:numPr>
          <w:ilvl w:val="0"/>
          <w:numId w:val="17"/>
        </w:numPr>
        <w:spacing w:after="120"/>
        <w:ind w:left="426" w:hanging="426"/>
        <w:jc w:val="both"/>
        <w:rPr>
          <w:rFonts w:eastAsiaTheme="minorEastAsia" w:cstheme="minorHAnsi"/>
          <w:color w:val="000000" w:themeColor="text1"/>
          <w:lang w:val="en-US"/>
        </w:rPr>
      </w:pPr>
      <w:r w:rsidRPr="00054EA1">
        <w:rPr>
          <w:rFonts w:eastAsiaTheme="minorEastAsia" w:cstheme="minorHAnsi"/>
          <w:color w:val="000000" w:themeColor="text1"/>
          <w:lang w:val="en-US"/>
        </w:rPr>
        <w:t xml:space="preserve">Adhya, A., Plowright, P. &amp; Stevens, J. (2010). Defining sustainable urbanism: Towards a responsive urban design, </w:t>
      </w:r>
      <w:r w:rsidRPr="00054EA1">
        <w:rPr>
          <w:rFonts w:eastAsiaTheme="minorEastAsia" w:cstheme="minorHAnsi"/>
          <w:i/>
          <w:iCs/>
          <w:color w:val="000000" w:themeColor="text1"/>
          <w:lang w:val="en-US"/>
        </w:rPr>
        <w:t>Proceedings of the Conference on Sustainability and the Built Environment</w:t>
      </w:r>
      <w:r w:rsidRPr="00054EA1">
        <w:rPr>
          <w:rFonts w:eastAsiaTheme="minorEastAsia" w:cstheme="minorHAnsi"/>
          <w:color w:val="000000" w:themeColor="text1"/>
          <w:lang w:val="en-US"/>
        </w:rPr>
        <w:t>, 17–38.</w:t>
      </w:r>
    </w:p>
    <w:p w14:paraId="139025FA" w14:textId="4DF2801D" w:rsidR="00A04F34" w:rsidRPr="00054EA1" w:rsidRDefault="0071787D">
      <w:pPr>
        <w:pStyle w:val="Tekstprzypisudolnego"/>
        <w:numPr>
          <w:ilvl w:val="0"/>
          <w:numId w:val="17"/>
        </w:numPr>
        <w:spacing w:after="120"/>
        <w:ind w:left="426" w:hanging="426"/>
        <w:rPr>
          <w:rFonts w:eastAsia="Times New Roman" w:cstheme="minorHAnsi"/>
          <w:color w:val="000000" w:themeColor="text1"/>
          <w:sz w:val="24"/>
          <w:szCs w:val="24"/>
          <w:lang w:val="en-US"/>
        </w:rPr>
      </w:pPr>
      <w:r w:rsidRPr="00054EA1">
        <w:rPr>
          <w:rFonts w:eastAsia="Times New Roman" w:cstheme="minorHAnsi"/>
          <w:color w:val="000000" w:themeColor="text1"/>
          <w:sz w:val="24"/>
          <w:szCs w:val="24"/>
          <w:lang w:val="en-US"/>
        </w:rPr>
        <w:t>Alvord, S</w:t>
      </w:r>
      <w:r w:rsidR="00237CE5"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H, Brown,</w:t>
      </w:r>
      <w:r w:rsidR="00237CE5" w:rsidRPr="00054EA1">
        <w:rPr>
          <w:rFonts w:eastAsia="Times New Roman" w:cstheme="minorHAnsi"/>
          <w:color w:val="000000" w:themeColor="text1"/>
          <w:sz w:val="24"/>
          <w:szCs w:val="24"/>
          <w:lang w:val="en-US"/>
        </w:rPr>
        <w:t xml:space="preserve"> D.L.,</w:t>
      </w:r>
      <w:r w:rsidRPr="00054EA1">
        <w:rPr>
          <w:rFonts w:eastAsia="Times New Roman" w:cstheme="minorHAnsi"/>
          <w:color w:val="000000" w:themeColor="text1"/>
          <w:sz w:val="24"/>
          <w:szCs w:val="24"/>
          <w:lang w:val="en-US"/>
        </w:rPr>
        <w:t xml:space="preserve"> Letts,</w:t>
      </w:r>
      <w:r w:rsidR="00054EA1" w:rsidRPr="00054EA1">
        <w:rPr>
          <w:rFonts w:eastAsia="Times New Roman" w:cstheme="minorHAnsi"/>
          <w:color w:val="000000" w:themeColor="text1"/>
          <w:sz w:val="24"/>
          <w:szCs w:val="24"/>
          <w:lang w:val="en-US"/>
        </w:rPr>
        <w:t xml:space="preserve"> </w:t>
      </w:r>
      <w:r w:rsidR="00237CE5" w:rsidRPr="00054EA1">
        <w:rPr>
          <w:rFonts w:eastAsia="Times New Roman" w:cstheme="minorHAnsi"/>
          <w:color w:val="000000" w:themeColor="text1"/>
          <w:sz w:val="24"/>
          <w:szCs w:val="24"/>
          <w:lang w:val="en-US"/>
        </w:rPr>
        <w:t>Ch.W. (2004).</w:t>
      </w:r>
      <w:r w:rsidRPr="00054EA1">
        <w:rPr>
          <w:rFonts w:eastAsia="Times New Roman" w:cstheme="minorHAnsi"/>
          <w:color w:val="000000" w:themeColor="text1"/>
          <w:sz w:val="24"/>
          <w:szCs w:val="24"/>
          <w:lang w:val="en-US"/>
        </w:rPr>
        <w:t xml:space="preserve"> Social Entrepreneurship and Societal Transformation. An Explanatory Study, </w:t>
      </w:r>
      <w:r w:rsidRPr="00054EA1">
        <w:rPr>
          <w:rFonts w:eastAsia="Times New Roman" w:cstheme="minorHAnsi"/>
          <w:i/>
          <w:iCs/>
          <w:color w:val="000000" w:themeColor="text1"/>
          <w:sz w:val="24"/>
          <w:szCs w:val="24"/>
          <w:lang w:val="en-US"/>
        </w:rPr>
        <w:t>The Journal of Applied Behavioral Science</w:t>
      </w:r>
      <w:r w:rsidRPr="00054EA1">
        <w:rPr>
          <w:rFonts w:eastAsia="Times New Roman" w:cstheme="minorHAnsi"/>
          <w:color w:val="000000" w:themeColor="text1"/>
          <w:sz w:val="24"/>
          <w:szCs w:val="24"/>
          <w:lang w:val="en-US"/>
        </w:rPr>
        <w:t xml:space="preserve">, </w:t>
      </w:r>
      <w:r w:rsidRPr="00054EA1">
        <w:rPr>
          <w:rFonts w:eastAsia="Times New Roman" w:cstheme="minorHAnsi"/>
          <w:i/>
          <w:iCs/>
          <w:color w:val="000000" w:themeColor="text1"/>
          <w:sz w:val="24"/>
          <w:szCs w:val="24"/>
          <w:lang w:val="en-US"/>
        </w:rPr>
        <w:t>40</w:t>
      </w:r>
      <w:r w:rsidR="00237CE5"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3</w:t>
      </w:r>
      <w:r w:rsidR="00237CE5" w:rsidRPr="00054EA1">
        <w:rPr>
          <w:rFonts w:eastAsia="Times New Roman" w:cstheme="minorHAnsi"/>
          <w:color w:val="000000" w:themeColor="text1"/>
          <w:sz w:val="24"/>
          <w:szCs w:val="24"/>
          <w:lang w:val="en-US"/>
        </w:rPr>
        <w:t xml:space="preserve">), </w:t>
      </w:r>
      <w:r w:rsidRPr="00054EA1">
        <w:rPr>
          <w:rFonts w:eastAsia="Times New Roman" w:cstheme="minorHAnsi"/>
          <w:color w:val="000000" w:themeColor="text1"/>
          <w:sz w:val="24"/>
          <w:szCs w:val="24"/>
          <w:lang w:val="en-US"/>
        </w:rPr>
        <w:t>260-282</w:t>
      </w:r>
      <w:r w:rsidR="00237CE5"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 xml:space="preserve"> DOI: 10.1177/0021886304266847. </w:t>
      </w:r>
    </w:p>
    <w:p w14:paraId="4D0EBDFC" w14:textId="79A6EAF1" w:rsidR="0071787D" w:rsidRPr="00054EA1" w:rsidRDefault="0071787D">
      <w:pPr>
        <w:pStyle w:val="Tekstprzypisudolnego"/>
        <w:numPr>
          <w:ilvl w:val="0"/>
          <w:numId w:val="17"/>
        </w:numPr>
        <w:spacing w:after="120"/>
        <w:ind w:left="426" w:hanging="426"/>
        <w:rPr>
          <w:rFonts w:eastAsia="Times New Roman" w:cstheme="minorHAnsi"/>
          <w:color w:val="000000" w:themeColor="text1"/>
          <w:sz w:val="24"/>
          <w:szCs w:val="24"/>
          <w:lang w:val="en-US"/>
        </w:rPr>
      </w:pPr>
      <w:r w:rsidRPr="00054EA1">
        <w:rPr>
          <w:rFonts w:eastAsia="Times New Roman" w:cstheme="minorHAnsi"/>
          <w:color w:val="000000" w:themeColor="text1"/>
          <w:sz w:val="24"/>
          <w:szCs w:val="24"/>
          <w:lang w:val="en-US"/>
        </w:rPr>
        <w:t>Anderson</w:t>
      </w:r>
      <w:r w:rsidR="00237CE5"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 xml:space="preserve"> B.B., Dees, </w:t>
      </w:r>
      <w:r w:rsidR="00237CE5" w:rsidRPr="00054EA1">
        <w:rPr>
          <w:rFonts w:eastAsia="Times New Roman" w:cstheme="minorHAnsi"/>
          <w:color w:val="000000" w:themeColor="text1"/>
          <w:sz w:val="24"/>
          <w:szCs w:val="24"/>
          <w:lang w:val="en-US"/>
        </w:rPr>
        <w:t xml:space="preserve">J. G. (2002). </w:t>
      </w:r>
      <w:r w:rsidRPr="00054EA1">
        <w:rPr>
          <w:rFonts w:eastAsia="Times New Roman" w:cstheme="minorHAnsi"/>
          <w:color w:val="000000" w:themeColor="text1"/>
          <w:sz w:val="24"/>
          <w:szCs w:val="24"/>
          <w:lang w:val="en-US"/>
        </w:rPr>
        <w:t xml:space="preserve">Developing viable earned income strategies, </w:t>
      </w:r>
      <w:r w:rsidR="00410F56"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in:</w:t>
      </w:r>
      <w:r w:rsidR="00410F56"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 xml:space="preserve"> J. G. Dees, J. Emerson, P. Economy, </w:t>
      </w:r>
      <w:r w:rsidRPr="00054EA1">
        <w:rPr>
          <w:rFonts w:eastAsia="Times New Roman" w:cstheme="minorHAnsi"/>
          <w:i/>
          <w:iCs/>
          <w:color w:val="000000" w:themeColor="text1"/>
          <w:sz w:val="24"/>
          <w:szCs w:val="24"/>
          <w:lang w:val="en-US"/>
        </w:rPr>
        <w:t>Strategic tools for social entrepreneurs: enhancing the performance of your enterprising nonprofit</w:t>
      </w:r>
      <w:r w:rsidRPr="00054EA1">
        <w:rPr>
          <w:rFonts w:eastAsia="Times New Roman" w:cstheme="minorHAnsi"/>
          <w:color w:val="000000" w:themeColor="text1"/>
          <w:sz w:val="24"/>
          <w:szCs w:val="24"/>
          <w:lang w:val="en-US"/>
        </w:rPr>
        <w:t>, John Wiley&amp;Sons Inc.</w:t>
      </w:r>
      <w:r w:rsidR="00410F56" w:rsidRPr="00054EA1">
        <w:rPr>
          <w:rFonts w:eastAsia="Times New Roman" w:cstheme="minorHAnsi"/>
          <w:color w:val="000000" w:themeColor="text1"/>
          <w:sz w:val="24"/>
          <w:szCs w:val="24"/>
          <w:lang w:val="en-US"/>
        </w:rPr>
        <w:t xml:space="preserve">, </w:t>
      </w:r>
      <w:r w:rsidRPr="00054EA1">
        <w:rPr>
          <w:rFonts w:eastAsia="Times New Roman" w:cstheme="minorHAnsi"/>
          <w:color w:val="000000" w:themeColor="text1"/>
          <w:sz w:val="24"/>
          <w:szCs w:val="24"/>
          <w:lang w:val="en-US"/>
        </w:rPr>
        <w:t>New York.</w:t>
      </w:r>
    </w:p>
    <w:p w14:paraId="14A88B92" w14:textId="53A513F0" w:rsidR="00410F56" w:rsidRPr="00054EA1" w:rsidRDefault="00410F56">
      <w:pPr>
        <w:pStyle w:val="Tekstprzypisudolnego"/>
        <w:numPr>
          <w:ilvl w:val="0"/>
          <w:numId w:val="17"/>
        </w:numPr>
        <w:spacing w:after="120"/>
        <w:ind w:left="426" w:hanging="426"/>
        <w:contextualSpacing/>
        <w:rPr>
          <w:rFonts w:eastAsia="Times New Roman" w:cstheme="minorHAnsi"/>
          <w:color w:val="000000" w:themeColor="text1"/>
          <w:sz w:val="24"/>
          <w:szCs w:val="24"/>
          <w:lang w:val="en-US"/>
        </w:rPr>
      </w:pPr>
      <w:r w:rsidRPr="00054EA1">
        <w:rPr>
          <w:rFonts w:eastAsia="Times New Roman" w:cstheme="minorHAnsi"/>
          <w:color w:val="000000" w:themeColor="text1"/>
          <w:sz w:val="24"/>
          <w:szCs w:val="24"/>
          <w:lang w:val="en-US"/>
        </w:rPr>
        <w:t xml:space="preserve">Anderson, W., Krathwohl, D.R. </w:t>
      </w:r>
      <w:r w:rsidR="00A04F34"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eds.</w:t>
      </w:r>
      <w:r w:rsidR="00A04F34"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 xml:space="preserve"> (2001). </w:t>
      </w:r>
      <w:r w:rsidRPr="00054EA1">
        <w:rPr>
          <w:rFonts w:eastAsia="Times New Roman" w:cstheme="minorHAnsi"/>
          <w:i/>
          <w:iCs/>
          <w:color w:val="000000" w:themeColor="text1"/>
          <w:sz w:val="24"/>
          <w:szCs w:val="24"/>
          <w:lang w:val="en-US"/>
        </w:rPr>
        <w:t>A taxonomy for learning, teaching, and assessing: a revision of Bloom’s taxonomy of educational objectives</w:t>
      </w:r>
      <w:r w:rsidRPr="00054EA1">
        <w:rPr>
          <w:rFonts w:eastAsia="Times New Roman" w:cstheme="minorHAnsi"/>
          <w:color w:val="000000" w:themeColor="text1"/>
          <w:sz w:val="24"/>
          <w:szCs w:val="24"/>
          <w:lang w:val="en-US"/>
        </w:rPr>
        <w:t xml:space="preserve">, Longman, New York.  </w:t>
      </w:r>
    </w:p>
    <w:p w14:paraId="39F0FA63" w14:textId="7D876E13" w:rsidR="00982E71" w:rsidRPr="00982E71" w:rsidRDefault="00982E71">
      <w:pPr>
        <w:pStyle w:val="Tekstprzypisudolnego"/>
        <w:numPr>
          <w:ilvl w:val="0"/>
          <w:numId w:val="17"/>
        </w:numPr>
        <w:spacing w:after="120"/>
        <w:ind w:left="426" w:hanging="426"/>
        <w:rPr>
          <w:rFonts w:eastAsia="Times New Roman" w:cstheme="minorHAnsi"/>
          <w:color w:val="000000" w:themeColor="text1"/>
          <w:sz w:val="24"/>
          <w:szCs w:val="24"/>
          <w:lang w:val="en-US"/>
        </w:rPr>
      </w:pPr>
      <w:r w:rsidRPr="00982E71">
        <w:rPr>
          <w:rFonts w:cstheme="minorHAnsi"/>
          <w:sz w:val="24"/>
          <w:szCs w:val="24"/>
        </w:rPr>
        <w:t xml:space="preserve">Arthur, </w:t>
      </w:r>
      <w:r>
        <w:rPr>
          <w:rFonts w:cstheme="minorHAnsi"/>
          <w:sz w:val="24"/>
          <w:szCs w:val="24"/>
        </w:rPr>
        <w:t xml:space="preserve">C. </w:t>
      </w:r>
      <w:r w:rsidRPr="00982E71">
        <w:rPr>
          <w:rFonts w:cstheme="minorHAnsi"/>
          <w:sz w:val="24"/>
          <w:szCs w:val="24"/>
        </w:rPr>
        <w:t xml:space="preserve">(2021). </w:t>
      </w:r>
      <w:r w:rsidRPr="00982E71">
        <w:rPr>
          <w:rFonts w:cstheme="minorHAnsi"/>
          <w:i/>
          <w:sz w:val="24"/>
          <w:szCs w:val="24"/>
        </w:rPr>
        <w:t>What are green skills?,</w:t>
      </w:r>
      <w:r w:rsidRPr="00982E71">
        <w:rPr>
          <w:rFonts w:cstheme="minorHAnsi"/>
          <w:sz w:val="24"/>
          <w:szCs w:val="24"/>
        </w:rPr>
        <w:t xml:space="preserve"> UNIDO, </w:t>
      </w:r>
      <w:hyperlink r:id="rId110" w:history="1">
        <w:r w:rsidRPr="00982E71">
          <w:rPr>
            <w:rStyle w:val="Hipercze"/>
            <w:rFonts w:cstheme="minorHAnsi"/>
            <w:color w:val="000000" w:themeColor="text1"/>
            <w:sz w:val="24"/>
            <w:szCs w:val="24"/>
          </w:rPr>
          <w:t>https://www.unido.org/stories/what-are-green-skills</w:t>
        </w:r>
      </w:hyperlink>
    </w:p>
    <w:p w14:paraId="74E07A79" w14:textId="0F047B0A" w:rsidR="00BC3A9E" w:rsidRPr="00BC3A9E" w:rsidRDefault="00BC3A9E">
      <w:pPr>
        <w:pStyle w:val="Tekstprzypisudolnego"/>
        <w:numPr>
          <w:ilvl w:val="0"/>
          <w:numId w:val="17"/>
        </w:numPr>
        <w:spacing w:after="120"/>
        <w:ind w:left="426" w:hanging="426"/>
        <w:rPr>
          <w:rFonts w:eastAsia="Times New Roman" w:cstheme="minorHAnsi"/>
          <w:color w:val="000000" w:themeColor="text1"/>
          <w:sz w:val="28"/>
          <w:szCs w:val="28"/>
          <w:lang w:val="en-US"/>
        </w:rPr>
      </w:pPr>
      <w:r w:rsidRPr="00BC3A9E">
        <w:rPr>
          <w:rFonts w:cstheme="minorHAnsi"/>
          <w:sz w:val="24"/>
          <w:szCs w:val="24"/>
          <w:lang w:val="en-US"/>
        </w:rPr>
        <w:t xml:space="preserve">Asia Foundation (2012) Climate change perception survey. The Asia foundation, Dhaka. </w:t>
      </w:r>
      <w:hyperlink r:id="rId111" w:history="1">
        <w:r w:rsidRPr="00BC3A9E">
          <w:rPr>
            <w:rStyle w:val="Hipercze"/>
            <w:rFonts w:cstheme="minorHAnsi"/>
            <w:color w:val="000000" w:themeColor="text1"/>
            <w:sz w:val="24"/>
            <w:szCs w:val="24"/>
          </w:rPr>
          <w:t>http://asiafoundation.org/resources/pdfs/climatechangeperceptionsurvey.pdf</w:t>
        </w:r>
      </w:hyperlink>
    </w:p>
    <w:p w14:paraId="499B48DC" w14:textId="0CC4CC5B" w:rsidR="0071787D" w:rsidRPr="00054EA1" w:rsidRDefault="0071787D">
      <w:pPr>
        <w:pStyle w:val="Tekstprzypisudolnego"/>
        <w:numPr>
          <w:ilvl w:val="0"/>
          <w:numId w:val="17"/>
        </w:numPr>
        <w:spacing w:after="120"/>
        <w:ind w:left="426" w:hanging="426"/>
        <w:rPr>
          <w:rFonts w:eastAsia="Times New Roman" w:cstheme="minorHAnsi"/>
          <w:color w:val="000000" w:themeColor="text1"/>
          <w:sz w:val="24"/>
          <w:szCs w:val="24"/>
          <w:lang w:val="en-US"/>
        </w:rPr>
      </w:pPr>
      <w:r w:rsidRPr="00054EA1">
        <w:rPr>
          <w:rFonts w:eastAsia="Times New Roman" w:cstheme="minorHAnsi"/>
          <w:color w:val="000000" w:themeColor="text1"/>
          <w:sz w:val="24"/>
          <w:szCs w:val="24"/>
          <w:lang w:val="en-US"/>
        </w:rPr>
        <w:t>Arantes</w:t>
      </w:r>
      <w:r w:rsidR="00A04F34"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 xml:space="preserve"> V. (2020)</w:t>
      </w:r>
      <w:r w:rsidR="00A04F34"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 xml:space="preserve"> Transforming or Complying? The Rise of Social Enterprises in Shanghai, </w:t>
      </w:r>
      <w:r w:rsidRPr="00054EA1">
        <w:rPr>
          <w:rFonts w:eastAsia="Times New Roman" w:cstheme="minorHAnsi"/>
          <w:i/>
          <w:iCs/>
          <w:color w:val="000000" w:themeColor="text1"/>
          <w:sz w:val="24"/>
          <w:szCs w:val="24"/>
          <w:lang w:val="en-US"/>
        </w:rPr>
        <w:t>Journal of Social Entrepreneurship</w:t>
      </w:r>
      <w:r w:rsidR="001C025C" w:rsidRPr="00054EA1">
        <w:rPr>
          <w:rFonts w:eastAsia="Times New Roman" w:cstheme="minorHAnsi"/>
          <w:color w:val="000000" w:themeColor="text1"/>
          <w:sz w:val="24"/>
          <w:szCs w:val="24"/>
          <w:lang w:val="en-US"/>
        </w:rPr>
        <w:t xml:space="preserve">, </w:t>
      </w:r>
      <w:r w:rsidR="001C025C" w:rsidRPr="00054EA1">
        <w:rPr>
          <w:rFonts w:eastAsia="Times New Roman" w:cstheme="minorHAnsi"/>
          <w:i/>
          <w:iCs/>
          <w:color w:val="000000" w:themeColor="text1"/>
          <w:sz w:val="24"/>
          <w:szCs w:val="24"/>
          <w:lang w:val="en-US"/>
        </w:rPr>
        <w:t>13</w:t>
      </w:r>
      <w:r w:rsidR="001C025C" w:rsidRPr="00054EA1">
        <w:rPr>
          <w:rFonts w:eastAsia="Times New Roman" w:cstheme="minorHAnsi"/>
          <w:color w:val="000000" w:themeColor="text1"/>
          <w:sz w:val="24"/>
          <w:szCs w:val="24"/>
          <w:lang w:val="en-US"/>
        </w:rPr>
        <w:t>(2), 143-163, DOI: 10.1080/19420676.2020.1758195.</w:t>
      </w:r>
    </w:p>
    <w:p w14:paraId="6547085F" w14:textId="6ED68946" w:rsidR="0071787D" w:rsidRPr="00054EA1" w:rsidRDefault="0071787D">
      <w:pPr>
        <w:pStyle w:val="Tekstprzypisudolnego"/>
        <w:numPr>
          <w:ilvl w:val="0"/>
          <w:numId w:val="17"/>
        </w:numPr>
        <w:spacing w:after="120"/>
        <w:ind w:left="426" w:hanging="426"/>
        <w:rPr>
          <w:rFonts w:eastAsia="Times New Roman" w:cstheme="minorHAnsi"/>
          <w:color w:val="000000" w:themeColor="text1"/>
          <w:sz w:val="24"/>
          <w:szCs w:val="24"/>
          <w:lang w:val="en-US"/>
        </w:rPr>
      </w:pPr>
      <w:r w:rsidRPr="00054EA1">
        <w:rPr>
          <w:rFonts w:eastAsia="Times New Roman" w:cstheme="minorHAnsi"/>
          <w:color w:val="000000" w:themeColor="text1"/>
          <w:sz w:val="24"/>
          <w:szCs w:val="24"/>
          <w:lang w:val="en-US"/>
        </w:rPr>
        <w:t>Bandura</w:t>
      </w:r>
      <w:r w:rsidR="00092891"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 xml:space="preserve"> A.</w:t>
      </w:r>
      <w:r w:rsidR="00092891" w:rsidRPr="00054EA1">
        <w:rPr>
          <w:rFonts w:eastAsia="Times New Roman" w:cstheme="minorHAnsi"/>
          <w:color w:val="000000" w:themeColor="text1"/>
          <w:sz w:val="24"/>
          <w:szCs w:val="24"/>
          <w:lang w:val="en-US"/>
        </w:rPr>
        <w:t xml:space="preserve"> (1971).</w:t>
      </w:r>
      <w:r w:rsidRPr="00054EA1">
        <w:rPr>
          <w:rFonts w:eastAsia="Times New Roman" w:cstheme="minorHAnsi"/>
          <w:color w:val="000000" w:themeColor="text1"/>
          <w:sz w:val="24"/>
          <w:szCs w:val="24"/>
          <w:lang w:val="en-US"/>
        </w:rPr>
        <w:t xml:space="preserve"> </w:t>
      </w:r>
      <w:r w:rsidRPr="00054EA1">
        <w:rPr>
          <w:rFonts w:eastAsia="Times New Roman" w:cstheme="minorHAnsi"/>
          <w:i/>
          <w:iCs/>
          <w:color w:val="000000" w:themeColor="text1"/>
          <w:sz w:val="24"/>
          <w:szCs w:val="24"/>
          <w:lang w:val="en-US"/>
        </w:rPr>
        <w:t>Social learning theory</w:t>
      </w:r>
      <w:r w:rsidRPr="00054EA1">
        <w:rPr>
          <w:rFonts w:eastAsia="Times New Roman" w:cstheme="minorHAnsi"/>
          <w:color w:val="000000" w:themeColor="text1"/>
          <w:sz w:val="24"/>
          <w:szCs w:val="24"/>
          <w:lang w:val="en-US"/>
        </w:rPr>
        <w:t xml:space="preserve">, Prentice-Hall, New Jersey.  </w:t>
      </w:r>
    </w:p>
    <w:p w14:paraId="7119064A" w14:textId="337D2524" w:rsidR="0071787D" w:rsidRPr="00054EA1" w:rsidRDefault="0071787D">
      <w:pPr>
        <w:pStyle w:val="Tekstprzypisudolnego"/>
        <w:numPr>
          <w:ilvl w:val="0"/>
          <w:numId w:val="17"/>
        </w:numPr>
        <w:spacing w:after="120"/>
        <w:ind w:left="426" w:hanging="426"/>
        <w:rPr>
          <w:rFonts w:eastAsia="Times New Roman" w:cstheme="minorHAnsi"/>
          <w:color w:val="000000" w:themeColor="text1"/>
          <w:sz w:val="24"/>
          <w:szCs w:val="24"/>
          <w:lang w:val="en-US"/>
        </w:rPr>
      </w:pPr>
      <w:r w:rsidRPr="00054EA1">
        <w:rPr>
          <w:rFonts w:eastAsia="Times New Roman" w:cstheme="minorHAnsi"/>
          <w:color w:val="000000" w:themeColor="text1"/>
          <w:sz w:val="24"/>
          <w:szCs w:val="24"/>
          <w:lang w:val="en-US"/>
        </w:rPr>
        <w:t>Barry</w:t>
      </w:r>
      <w:r w:rsidR="00BA2731"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 xml:space="preserve"> D., Meisiek,</w:t>
      </w:r>
      <w:r w:rsidR="00BA2731" w:rsidRPr="00054EA1">
        <w:rPr>
          <w:rFonts w:eastAsia="Times New Roman" w:cstheme="minorHAnsi"/>
          <w:color w:val="000000" w:themeColor="text1"/>
          <w:sz w:val="24"/>
          <w:szCs w:val="24"/>
          <w:lang w:val="en-US"/>
        </w:rPr>
        <w:t xml:space="preserve"> S. (2015).</w:t>
      </w:r>
      <w:r w:rsidRPr="00054EA1">
        <w:rPr>
          <w:rFonts w:eastAsia="Times New Roman" w:cstheme="minorHAnsi"/>
          <w:color w:val="000000" w:themeColor="text1"/>
          <w:sz w:val="24"/>
          <w:szCs w:val="24"/>
          <w:lang w:val="en-US"/>
        </w:rPr>
        <w:t xml:space="preserve"> Discovering the business studio, </w:t>
      </w:r>
      <w:r w:rsidRPr="00054EA1">
        <w:rPr>
          <w:rFonts w:eastAsia="Times New Roman" w:cstheme="minorHAnsi"/>
          <w:i/>
          <w:iCs/>
          <w:color w:val="000000" w:themeColor="text1"/>
          <w:sz w:val="24"/>
          <w:szCs w:val="24"/>
          <w:lang w:val="en-US"/>
        </w:rPr>
        <w:t>Journal of Management Education</w:t>
      </w:r>
      <w:r w:rsidRPr="00054EA1">
        <w:rPr>
          <w:rFonts w:eastAsia="Times New Roman" w:cstheme="minorHAnsi"/>
          <w:color w:val="000000" w:themeColor="text1"/>
          <w:sz w:val="24"/>
          <w:szCs w:val="24"/>
          <w:lang w:val="en-US"/>
        </w:rPr>
        <w:t xml:space="preserve">, </w:t>
      </w:r>
      <w:r w:rsidRPr="00054EA1">
        <w:rPr>
          <w:rFonts w:eastAsia="Times New Roman" w:cstheme="minorHAnsi"/>
          <w:i/>
          <w:iCs/>
          <w:color w:val="000000" w:themeColor="text1"/>
          <w:sz w:val="24"/>
          <w:szCs w:val="24"/>
          <w:lang w:val="en-US"/>
        </w:rPr>
        <w:t>39</w:t>
      </w:r>
      <w:r w:rsidRPr="00054EA1">
        <w:rPr>
          <w:rFonts w:eastAsia="Times New Roman" w:cstheme="minorHAnsi"/>
          <w:color w:val="000000" w:themeColor="text1"/>
          <w:sz w:val="24"/>
          <w:szCs w:val="24"/>
          <w:lang w:val="en-US"/>
        </w:rPr>
        <w:t>(1)</w:t>
      </w:r>
      <w:r w:rsidR="00BA2731" w:rsidRPr="00054EA1">
        <w:rPr>
          <w:rFonts w:eastAsia="Times New Roman" w:cstheme="minorHAnsi"/>
          <w:color w:val="000000" w:themeColor="text1"/>
          <w:sz w:val="24"/>
          <w:szCs w:val="24"/>
          <w:lang w:val="en-US"/>
        </w:rPr>
        <w:t>, 153-175, DOI: 10.1177/1052562914532801.</w:t>
      </w:r>
    </w:p>
    <w:p w14:paraId="681346A8" w14:textId="34E04497" w:rsidR="0071787D" w:rsidRPr="00054EA1" w:rsidRDefault="0071787D">
      <w:pPr>
        <w:pStyle w:val="Tekstprzypisudolnego"/>
        <w:numPr>
          <w:ilvl w:val="0"/>
          <w:numId w:val="17"/>
        </w:numPr>
        <w:spacing w:after="120"/>
        <w:ind w:left="426" w:hanging="426"/>
        <w:contextualSpacing/>
        <w:rPr>
          <w:rFonts w:eastAsia="Times New Roman" w:cstheme="minorHAnsi"/>
          <w:color w:val="000000" w:themeColor="text1"/>
          <w:sz w:val="24"/>
          <w:szCs w:val="24"/>
          <w:lang w:val="en-US"/>
        </w:rPr>
      </w:pPr>
      <w:r w:rsidRPr="00054EA1">
        <w:rPr>
          <w:rFonts w:eastAsia="Times New Roman" w:cstheme="minorHAnsi"/>
          <w:color w:val="000000" w:themeColor="text1"/>
          <w:sz w:val="24"/>
          <w:szCs w:val="24"/>
          <w:lang w:val="en-US"/>
        </w:rPr>
        <w:t>Benevene</w:t>
      </w:r>
      <w:r w:rsidR="003C6436"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rPr>
        <w:t xml:space="preserve"> P.</w:t>
      </w:r>
      <w:r w:rsidRPr="00054EA1">
        <w:rPr>
          <w:rFonts w:eastAsia="Times New Roman" w:cstheme="minorHAnsi"/>
          <w:color w:val="000000" w:themeColor="text1"/>
          <w:sz w:val="24"/>
          <w:szCs w:val="24"/>
          <w:lang w:val="en-US"/>
        </w:rPr>
        <w:t xml:space="preserve">, Kong, </w:t>
      </w:r>
      <w:r w:rsidR="003C6436" w:rsidRPr="00054EA1">
        <w:rPr>
          <w:rFonts w:eastAsia="Times New Roman" w:cstheme="minorHAnsi"/>
          <w:color w:val="000000" w:themeColor="text1"/>
          <w:sz w:val="24"/>
          <w:szCs w:val="24"/>
          <w:lang w:val="en-US"/>
        </w:rPr>
        <w:t xml:space="preserve">E., </w:t>
      </w:r>
      <w:r w:rsidRPr="00054EA1">
        <w:rPr>
          <w:rFonts w:eastAsia="Times New Roman" w:cstheme="minorHAnsi"/>
          <w:color w:val="000000" w:themeColor="text1"/>
          <w:sz w:val="24"/>
          <w:szCs w:val="24"/>
          <w:lang w:val="en-US"/>
        </w:rPr>
        <w:t xml:space="preserve">Barbieri, </w:t>
      </w:r>
      <w:r w:rsidR="003C6436" w:rsidRPr="00054EA1">
        <w:rPr>
          <w:rFonts w:eastAsia="Times New Roman" w:cstheme="minorHAnsi"/>
          <w:color w:val="000000" w:themeColor="text1"/>
          <w:sz w:val="24"/>
          <w:szCs w:val="24"/>
          <w:lang w:val="en-US"/>
        </w:rPr>
        <w:t xml:space="preserve">B., </w:t>
      </w:r>
      <w:r w:rsidRPr="00054EA1">
        <w:rPr>
          <w:rFonts w:eastAsia="Times New Roman" w:cstheme="minorHAnsi"/>
          <w:color w:val="000000" w:themeColor="text1"/>
          <w:sz w:val="24"/>
          <w:szCs w:val="24"/>
          <w:lang w:val="en-US"/>
        </w:rPr>
        <w:t xml:space="preserve">Luchesi, </w:t>
      </w:r>
      <w:r w:rsidR="003C6436" w:rsidRPr="00054EA1">
        <w:rPr>
          <w:rFonts w:eastAsia="Times New Roman" w:cstheme="minorHAnsi"/>
          <w:color w:val="000000" w:themeColor="text1"/>
          <w:sz w:val="24"/>
          <w:szCs w:val="24"/>
          <w:lang w:val="en-US"/>
        </w:rPr>
        <w:t xml:space="preserve">M., </w:t>
      </w:r>
      <w:r w:rsidRPr="00054EA1">
        <w:rPr>
          <w:rFonts w:eastAsia="Times New Roman" w:cstheme="minorHAnsi"/>
          <w:color w:val="000000" w:themeColor="text1"/>
          <w:sz w:val="24"/>
          <w:szCs w:val="24"/>
          <w:lang w:val="en-US"/>
        </w:rPr>
        <w:t xml:space="preserve">Cortini, </w:t>
      </w:r>
      <w:r w:rsidR="003C6436" w:rsidRPr="00054EA1">
        <w:rPr>
          <w:rFonts w:eastAsia="Times New Roman" w:cstheme="minorHAnsi"/>
          <w:color w:val="000000" w:themeColor="text1"/>
          <w:sz w:val="24"/>
          <w:szCs w:val="24"/>
          <w:lang w:val="en-US"/>
        </w:rPr>
        <w:t xml:space="preserve">M. (2017). </w:t>
      </w:r>
      <w:r w:rsidRPr="00054EA1">
        <w:rPr>
          <w:rFonts w:eastAsia="Times New Roman" w:cstheme="minorHAnsi"/>
          <w:color w:val="000000" w:themeColor="text1"/>
          <w:sz w:val="24"/>
          <w:szCs w:val="24"/>
          <w:lang w:val="en-US"/>
        </w:rPr>
        <w:t xml:space="preserve">Representation of Intellectual Capital’s Components Amongst Italian Social Enterprises, </w:t>
      </w:r>
      <w:r w:rsidRPr="00054EA1">
        <w:rPr>
          <w:rFonts w:eastAsia="Times New Roman" w:cstheme="minorHAnsi"/>
          <w:i/>
          <w:iCs/>
          <w:color w:val="000000" w:themeColor="text1"/>
          <w:sz w:val="24"/>
          <w:szCs w:val="24"/>
          <w:lang w:val="en-US"/>
        </w:rPr>
        <w:t>Journal of Intellectual Capital</w:t>
      </w:r>
      <w:r w:rsidRPr="00054EA1">
        <w:rPr>
          <w:rFonts w:eastAsia="Times New Roman" w:cstheme="minorHAnsi"/>
          <w:color w:val="000000" w:themeColor="text1"/>
          <w:sz w:val="24"/>
          <w:szCs w:val="24"/>
          <w:lang w:val="en-US"/>
        </w:rPr>
        <w:t xml:space="preserve">, </w:t>
      </w:r>
      <w:r w:rsidRPr="00054EA1">
        <w:rPr>
          <w:rFonts w:eastAsia="Times New Roman" w:cstheme="minorHAnsi"/>
          <w:i/>
          <w:iCs/>
          <w:color w:val="000000" w:themeColor="text1"/>
          <w:sz w:val="24"/>
          <w:szCs w:val="24"/>
          <w:lang w:val="en-US"/>
        </w:rPr>
        <w:t>18</w:t>
      </w:r>
      <w:r w:rsidRPr="00054EA1">
        <w:rPr>
          <w:rFonts w:eastAsia="Times New Roman" w:cstheme="minorHAnsi"/>
          <w:color w:val="000000" w:themeColor="text1"/>
          <w:sz w:val="24"/>
          <w:szCs w:val="24"/>
          <w:lang w:val="en-US"/>
        </w:rPr>
        <w:t>(3)</w:t>
      </w:r>
      <w:r w:rsidR="003C6436" w:rsidRPr="00054EA1">
        <w:rPr>
          <w:rFonts w:eastAsia="Times New Roman" w:cstheme="minorHAnsi"/>
          <w:color w:val="000000" w:themeColor="text1"/>
          <w:sz w:val="24"/>
          <w:szCs w:val="24"/>
          <w:lang w:val="en-US"/>
        </w:rPr>
        <w:t xml:space="preserve">, </w:t>
      </w:r>
      <w:r w:rsidR="00784004" w:rsidRPr="00054EA1">
        <w:rPr>
          <w:rFonts w:eastAsia="Times New Roman" w:cstheme="minorHAnsi"/>
          <w:color w:val="000000" w:themeColor="text1"/>
          <w:sz w:val="24"/>
          <w:szCs w:val="24"/>
          <w:lang w:val="en-US"/>
        </w:rPr>
        <w:t>564-587, DOI: 10.1108/JIC-12-2016-0127.</w:t>
      </w:r>
    </w:p>
    <w:p w14:paraId="468A8BF3" w14:textId="009C18E6" w:rsidR="0071787D" w:rsidRPr="00054EA1" w:rsidRDefault="0071787D">
      <w:pPr>
        <w:pStyle w:val="Akapitzlist"/>
        <w:numPr>
          <w:ilvl w:val="0"/>
          <w:numId w:val="17"/>
        </w:numPr>
        <w:spacing w:after="120"/>
        <w:ind w:left="426" w:hanging="426"/>
        <w:jc w:val="both"/>
        <w:rPr>
          <w:rFonts w:eastAsiaTheme="minorEastAsia" w:cstheme="minorHAnsi"/>
          <w:color w:val="000000" w:themeColor="text1"/>
          <w:lang w:val="en-US"/>
        </w:rPr>
      </w:pPr>
      <w:r w:rsidRPr="00054EA1">
        <w:rPr>
          <w:rFonts w:eastAsiaTheme="minorEastAsia" w:cstheme="minorHAnsi"/>
          <w:color w:val="000000" w:themeColor="text1"/>
          <w:lang w:val="en-US"/>
        </w:rPr>
        <w:t xml:space="preserve">Bohari, A.A.M., Xia, B., </w:t>
      </w:r>
      <w:r w:rsidR="00784004" w:rsidRPr="00054EA1">
        <w:rPr>
          <w:rFonts w:eastAsiaTheme="minorEastAsia" w:cstheme="minorHAnsi"/>
          <w:color w:val="000000" w:themeColor="text1"/>
          <w:lang w:val="en-US"/>
        </w:rPr>
        <w:t xml:space="preserve">(2015). </w:t>
      </w:r>
      <w:r w:rsidRPr="00054EA1">
        <w:rPr>
          <w:rFonts w:eastAsiaTheme="minorEastAsia" w:cstheme="minorHAnsi"/>
          <w:color w:val="000000" w:themeColor="text1"/>
          <w:lang w:val="en-US"/>
        </w:rPr>
        <w:t>Developing green procurement framework for construction projects in Malaysia</w:t>
      </w:r>
      <w:r w:rsidR="00784004" w:rsidRPr="00054EA1">
        <w:rPr>
          <w:rFonts w:eastAsiaTheme="minorEastAsia" w:cstheme="minorHAnsi"/>
          <w:color w:val="000000" w:themeColor="text1"/>
          <w:lang w:val="en-US"/>
        </w:rPr>
        <w:t>, [in:]</w:t>
      </w:r>
      <w:r w:rsidRPr="00054EA1">
        <w:rPr>
          <w:rFonts w:eastAsiaTheme="minorEastAsia" w:cstheme="minorHAnsi"/>
          <w:color w:val="000000" w:themeColor="text1"/>
          <w:lang w:val="en-US"/>
        </w:rPr>
        <w:t xml:space="preserve"> </w:t>
      </w:r>
      <w:r w:rsidRPr="00054EA1">
        <w:rPr>
          <w:rFonts w:eastAsiaTheme="minorEastAsia" w:cstheme="minorHAnsi"/>
          <w:i/>
          <w:iCs/>
          <w:color w:val="000000" w:themeColor="text1"/>
          <w:lang w:val="en-US"/>
        </w:rPr>
        <w:t>The Proceedings of the 6th International Conference on Engineering, Project</w:t>
      </w:r>
      <w:r w:rsidR="00784004" w:rsidRPr="00054EA1">
        <w:rPr>
          <w:rFonts w:eastAsiaTheme="minorEastAsia" w:cstheme="minorHAnsi"/>
          <w:i/>
          <w:iCs/>
          <w:color w:val="000000" w:themeColor="text1"/>
          <w:lang w:val="en-US"/>
        </w:rPr>
        <w:t>,</w:t>
      </w:r>
      <w:r w:rsidRPr="00054EA1">
        <w:rPr>
          <w:rFonts w:eastAsiaTheme="minorEastAsia" w:cstheme="minorHAnsi"/>
          <w:i/>
          <w:iCs/>
          <w:color w:val="000000" w:themeColor="text1"/>
          <w:lang w:val="en-US"/>
        </w:rPr>
        <w:t xml:space="preserve"> and Production Management</w:t>
      </w:r>
      <w:r w:rsidRPr="00054EA1">
        <w:rPr>
          <w:rFonts w:eastAsiaTheme="minorEastAsia" w:cstheme="minorHAnsi"/>
          <w:color w:val="000000" w:themeColor="text1"/>
          <w:lang w:val="en-US"/>
        </w:rPr>
        <w:t xml:space="preserve"> </w:t>
      </w:r>
      <w:r w:rsidRPr="00054EA1">
        <w:rPr>
          <w:rFonts w:eastAsiaTheme="minorEastAsia" w:cstheme="minorHAnsi"/>
          <w:i/>
          <w:iCs/>
          <w:color w:val="000000" w:themeColor="text1"/>
          <w:lang w:val="en-US"/>
        </w:rPr>
        <w:t>2015</w:t>
      </w:r>
      <w:r w:rsidRPr="00054EA1">
        <w:rPr>
          <w:rFonts w:eastAsiaTheme="minorEastAsia" w:cstheme="minorHAnsi"/>
          <w:color w:val="000000" w:themeColor="text1"/>
          <w:lang w:val="en-US"/>
        </w:rPr>
        <w:t xml:space="preserve"> (EPPM2015)</w:t>
      </w:r>
      <w:r w:rsidR="00784004" w:rsidRPr="00054EA1">
        <w:rPr>
          <w:rFonts w:eastAsiaTheme="minorEastAsia" w:cstheme="minorHAnsi"/>
          <w:color w:val="000000" w:themeColor="text1"/>
          <w:lang w:val="en-US"/>
        </w:rPr>
        <w:t xml:space="preserve">, </w:t>
      </w:r>
      <w:r w:rsidRPr="00054EA1">
        <w:rPr>
          <w:rFonts w:eastAsiaTheme="minorEastAsia" w:cstheme="minorHAnsi"/>
          <w:color w:val="000000" w:themeColor="text1"/>
          <w:lang w:val="en-US"/>
        </w:rPr>
        <w:t>Association of Engineering, Project, and Production Management (EPPM)</w:t>
      </w:r>
      <w:r w:rsidR="00784004" w:rsidRPr="00054EA1">
        <w:rPr>
          <w:rFonts w:eastAsiaTheme="minorEastAsia" w:cstheme="minorHAnsi"/>
          <w:color w:val="000000" w:themeColor="text1"/>
          <w:lang w:val="en-US"/>
        </w:rPr>
        <w:t>, 282-290.</w:t>
      </w:r>
    </w:p>
    <w:p w14:paraId="4C27B8DA" w14:textId="794F5032" w:rsidR="0071787D" w:rsidRPr="00054EA1" w:rsidRDefault="0071787D">
      <w:pPr>
        <w:pStyle w:val="Tekstprzypisudolnego"/>
        <w:numPr>
          <w:ilvl w:val="0"/>
          <w:numId w:val="17"/>
        </w:numPr>
        <w:spacing w:after="120"/>
        <w:ind w:left="426" w:hanging="426"/>
        <w:rPr>
          <w:rFonts w:eastAsia="Times New Roman" w:cstheme="minorHAnsi"/>
          <w:color w:val="000000" w:themeColor="text1"/>
          <w:sz w:val="24"/>
          <w:szCs w:val="24"/>
          <w:lang w:val="en-US"/>
        </w:rPr>
      </w:pPr>
      <w:r w:rsidRPr="00054EA1">
        <w:rPr>
          <w:rFonts w:eastAsia="Times New Roman" w:cstheme="minorHAnsi"/>
          <w:color w:val="000000" w:themeColor="text1"/>
          <w:sz w:val="24"/>
          <w:szCs w:val="24"/>
          <w:lang w:val="en-US"/>
        </w:rPr>
        <w:t>Bornstein</w:t>
      </w:r>
      <w:r w:rsidR="00671C28"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 xml:space="preserve"> D.</w:t>
      </w:r>
      <w:r w:rsidR="00671C28" w:rsidRPr="00054EA1">
        <w:rPr>
          <w:rFonts w:eastAsia="Times New Roman" w:cstheme="minorHAnsi"/>
          <w:color w:val="000000" w:themeColor="text1"/>
          <w:sz w:val="24"/>
          <w:szCs w:val="24"/>
          <w:lang w:val="en-US"/>
        </w:rPr>
        <w:t xml:space="preserve"> (2004).</w:t>
      </w:r>
      <w:r w:rsidRPr="00054EA1">
        <w:rPr>
          <w:rFonts w:eastAsia="Times New Roman" w:cstheme="minorHAnsi"/>
          <w:color w:val="000000" w:themeColor="text1"/>
          <w:sz w:val="24"/>
          <w:szCs w:val="24"/>
          <w:lang w:val="en-US"/>
        </w:rPr>
        <w:t xml:space="preserve"> </w:t>
      </w:r>
      <w:r w:rsidRPr="00054EA1">
        <w:rPr>
          <w:rFonts w:eastAsia="Times New Roman" w:cstheme="minorHAnsi"/>
          <w:i/>
          <w:iCs/>
          <w:color w:val="000000" w:themeColor="text1"/>
          <w:sz w:val="24"/>
          <w:szCs w:val="24"/>
          <w:lang w:val="en-US"/>
        </w:rPr>
        <w:t>How to change the world: social entrepreneurs and the power of new ideas</w:t>
      </w:r>
      <w:r w:rsidRPr="00054EA1">
        <w:rPr>
          <w:rFonts w:eastAsia="Times New Roman" w:cstheme="minorHAnsi"/>
          <w:color w:val="000000" w:themeColor="text1"/>
          <w:sz w:val="24"/>
          <w:szCs w:val="24"/>
          <w:lang w:val="en-US"/>
        </w:rPr>
        <w:t xml:space="preserve">, Oxford University Press, New York. </w:t>
      </w:r>
    </w:p>
    <w:p w14:paraId="2AEB594A" w14:textId="2D4440F4" w:rsidR="0071787D" w:rsidRPr="00054EA1" w:rsidRDefault="0071787D">
      <w:pPr>
        <w:pStyle w:val="Tekstprzypisudolnego"/>
        <w:numPr>
          <w:ilvl w:val="0"/>
          <w:numId w:val="17"/>
        </w:numPr>
        <w:spacing w:after="120"/>
        <w:ind w:left="426" w:hanging="426"/>
        <w:rPr>
          <w:rFonts w:eastAsia="Times New Roman" w:cstheme="minorHAnsi"/>
          <w:color w:val="000000" w:themeColor="text1"/>
          <w:sz w:val="24"/>
          <w:szCs w:val="24"/>
          <w:lang w:val="en-US"/>
        </w:rPr>
      </w:pPr>
      <w:r w:rsidRPr="00054EA1">
        <w:rPr>
          <w:rFonts w:eastAsia="Times New Roman" w:cstheme="minorHAnsi"/>
          <w:color w:val="000000" w:themeColor="text1"/>
          <w:sz w:val="24"/>
          <w:szCs w:val="24"/>
          <w:lang w:val="en-US"/>
        </w:rPr>
        <w:t>Borzaga</w:t>
      </w:r>
      <w:r w:rsidR="006E4CFE"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 xml:space="preserve"> C., Defourny, </w:t>
      </w:r>
      <w:r w:rsidR="006E4CFE" w:rsidRPr="00054EA1">
        <w:rPr>
          <w:rFonts w:eastAsia="Times New Roman" w:cstheme="minorHAnsi"/>
          <w:color w:val="000000" w:themeColor="text1"/>
          <w:sz w:val="24"/>
          <w:szCs w:val="24"/>
          <w:lang w:val="en-US"/>
        </w:rPr>
        <w:t xml:space="preserve">J. (2001). </w:t>
      </w:r>
      <w:r w:rsidRPr="00054EA1">
        <w:rPr>
          <w:rFonts w:eastAsia="Times New Roman" w:cstheme="minorHAnsi"/>
          <w:i/>
          <w:iCs/>
          <w:color w:val="000000" w:themeColor="text1"/>
          <w:sz w:val="24"/>
          <w:szCs w:val="24"/>
          <w:lang w:val="en-US"/>
        </w:rPr>
        <w:t>The emergence of social enterprise</w:t>
      </w:r>
      <w:r w:rsidRPr="00054EA1">
        <w:rPr>
          <w:rFonts w:eastAsia="Times New Roman" w:cstheme="minorHAnsi"/>
          <w:color w:val="000000" w:themeColor="text1"/>
          <w:sz w:val="24"/>
          <w:szCs w:val="24"/>
          <w:lang w:val="en-US"/>
        </w:rPr>
        <w:t>, Routledge, London.</w:t>
      </w:r>
    </w:p>
    <w:p w14:paraId="21CD3A69" w14:textId="78335563" w:rsidR="0071787D" w:rsidRPr="00054EA1" w:rsidRDefault="0071787D">
      <w:pPr>
        <w:pStyle w:val="Tekstprzypisudolnego"/>
        <w:numPr>
          <w:ilvl w:val="0"/>
          <w:numId w:val="17"/>
        </w:numPr>
        <w:spacing w:after="120"/>
        <w:ind w:left="426" w:hanging="426"/>
        <w:rPr>
          <w:rFonts w:eastAsia="Times New Roman" w:cstheme="minorHAnsi"/>
          <w:color w:val="000000" w:themeColor="text1"/>
          <w:sz w:val="24"/>
          <w:szCs w:val="24"/>
          <w:lang w:val="en-US"/>
        </w:rPr>
      </w:pPr>
      <w:r w:rsidRPr="00054EA1">
        <w:rPr>
          <w:rFonts w:eastAsia="Times New Roman" w:cstheme="minorHAnsi"/>
          <w:color w:val="000000" w:themeColor="text1"/>
          <w:sz w:val="24"/>
          <w:szCs w:val="24"/>
          <w:lang w:val="en-US"/>
        </w:rPr>
        <w:t>Boschee</w:t>
      </w:r>
      <w:r w:rsidR="00E11E02"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 xml:space="preserve"> J.</w:t>
      </w:r>
      <w:r w:rsidR="00E11E02" w:rsidRPr="00054EA1">
        <w:rPr>
          <w:rFonts w:eastAsia="Times New Roman" w:cstheme="minorHAnsi"/>
          <w:color w:val="000000" w:themeColor="text1"/>
          <w:sz w:val="24"/>
          <w:szCs w:val="24"/>
          <w:lang w:val="en-US"/>
        </w:rPr>
        <w:t xml:space="preserve"> (1995).</w:t>
      </w:r>
      <w:r w:rsidRPr="00054EA1">
        <w:rPr>
          <w:rFonts w:eastAsia="Times New Roman" w:cstheme="minorHAnsi"/>
          <w:color w:val="000000" w:themeColor="text1"/>
          <w:sz w:val="24"/>
          <w:szCs w:val="24"/>
          <w:lang w:val="en-US"/>
        </w:rPr>
        <w:t xml:space="preserve"> Social Entrepreneurship</w:t>
      </w:r>
      <w:r w:rsidR="00E11E02" w:rsidRPr="00054EA1">
        <w:rPr>
          <w:rFonts w:eastAsia="Times New Roman" w:cstheme="minorHAnsi"/>
          <w:color w:val="000000" w:themeColor="text1"/>
          <w:sz w:val="24"/>
          <w:szCs w:val="24"/>
          <w:lang w:val="en-US"/>
        </w:rPr>
        <w:t>,</w:t>
      </w:r>
      <w:r w:rsidRPr="00054EA1">
        <w:rPr>
          <w:rFonts w:eastAsia="Times New Roman" w:cstheme="minorHAnsi"/>
          <w:i/>
          <w:iCs/>
          <w:color w:val="000000" w:themeColor="text1"/>
          <w:sz w:val="24"/>
          <w:szCs w:val="24"/>
          <w:lang w:val="en-US"/>
        </w:rPr>
        <w:t xml:space="preserve"> Across the Boar</w:t>
      </w:r>
      <w:r w:rsidR="00C67142" w:rsidRPr="00054EA1">
        <w:rPr>
          <w:rFonts w:eastAsia="Times New Roman" w:cstheme="minorHAnsi"/>
          <w:i/>
          <w:iCs/>
          <w:color w:val="000000" w:themeColor="text1"/>
          <w:sz w:val="24"/>
          <w:szCs w:val="24"/>
          <w:lang w:val="en-US"/>
        </w:rPr>
        <w:t>d</w:t>
      </w:r>
      <w:r w:rsidRPr="00054EA1">
        <w:rPr>
          <w:rFonts w:eastAsia="Times New Roman" w:cstheme="minorHAnsi"/>
          <w:color w:val="000000" w:themeColor="text1"/>
          <w:sz w:val="24"/>
          <w:szCs w:val="24"/>
          <w:lang w:val="en-US"/>
        </w:rPr>
        <w:t xml:space="preserve">, </w:t>
      </w:r>
      <w:r w:rsidRPr="00054EA1">
        <w:rPr>
          <w:rFonts w:eastAsia="Times New Roman" w:cstheme="minorHAnsi"/>
          <w:i/>
          <w:iCs/>
          <w:color w:val="000000" w:themeColor="text1"/>
          <w:sz w:val="24"/>
          <w:szCs w:val="24"/>
          <w:lang w:val="en-US"/>
        </w:rPr>
        <w:t>32</w:t>
      </w:r>
      <w:r w:rsidRPr="00054EA1">
        <w:rPr>
          <w:rFonts w:eastAsia="Times New Roman" w:cstheme="minorHAnsi"/>
          <w:color w:val="000000" w:themeColor="text1"/>
          <w:sz w:val="24"/>
          <w:szCs w:val="24"/>
          <w:lang w:val="en-US"/>
        </w:rPr>
        <w:t>(3)</w:t>
      </w:r>
      <w:r w:rsidR="00E11E02" w:rsidRPr="00054EA1">
        <w:rPr>
          <w:rFonts w:eastAsia="Times New Roman" w:cstheme="minorHAnsi"/>
          <w:color w:val="000000" w:themeColor="text1"/>
          <w:sz w:val="24"/>
          <w:szCs w:val="24"/>
          <w:lang w:val="en-US"/>
        </w:rPr>
        <w:t>, 20-25.</w:t>
      </w:r>
      <w:r w:rsidRPr="00054EA1">
        <w:rPr>
          <w:rFonts w:eastAsia="Times New Roman" w:cstheme="minorHAnsi"/>
          <w:color w:val="000000" w:themeColor="text1"/>
          <w:sz w:val="24"/>
          <w:szCs w:val="24"/>
          <w:lang w:val="en-US"/>
        </w:rPr>
        <w:t xml:space="preserve"> </w:t>
      </w:r>
    </w:p>
    <w:p w14:paraId="59468F68" w14:textId="7390F940" w:rsidR="0071787D" w:rsidRPr="00054EA1" w:rsidRDefault="0071787D">
      <w:pPr>
        <w:pStyle w:val="Tekstprzypisudolnego"/>
        <w:numPr>
          <w:ilvl w:val="0"/>
          <w:numId w:val="17"/>
        </w:numPr>
        <w:spacing w:after="120"/>
        <w:ind w:left="426" w:hanging="426"/>
        <w:contextualSpacing/>
        <w:rPr>
          <w:rFonts w:eastAsia="Times New Roman" w:cstheme="minorHAnsi"/>
          <w:color w:val="000000" w:themeColor="text1"/>
          <w:sz w:val="24"/>
          <w:szCs w:val="24"/>
          <w:lang w:val="en-US"/>
        </w:rPr>
      </w:pPr>
      <w:r w:rsidRPr="00054EA1">
        <w:rPr>
          <w:rFonts w:eastAsia="Times New Roman" w:cstheme="minorHAnsi"/>
          <w:color w:val="000000" w:themeColor="text1"/>
          <w:sz w:val="24"/>
          <w:szCs w:val="24"/>
          <w:lang w:val="en-US"/>
        </w:rPr>
        <w:t>Bossel</w:t>
      </w:r>
      <w:r w:rsidR="00C67142"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 xml:space="preserve"> H.</w:t>
      </w:r>
      <w:r w:rsidR="00360B08" w:rsidRPr="00054EA1">
        <w:rPr>
          <w:rFonts w:eastAsia="Times New Roman" w:cstheme="minorHAnsi"/>
          <w:color w:val="000000" w:themeColor="text1"/>
          <w:sz w:val="24"/>
          <w:szCs w:val="24"/>
          <w:lang w:val="en-US"/>
        </w:rPr>
        <w:t xml:space="preserve"> (1999).</w:t>
      </w:r>
      <w:r w:rsidRPr="00054EA1">
        <w:rPr>
          <w:rFonts w:eastAsia="Times New Roman" w:cstheme="minorHAnsi"/>
          <w:color w:val="000000" w:themeColor="text1"/>
          <w:sz w:val="24"/>
          <w:szCs w:val="24"/>
          <w:lang w:val="en-US"/>
        </w:rPr>
        <w:t xml:space="preserve"> </w:t>
      </w:r>
      <w:r w:rsidRPr="00054EA1">
        <w:rPr>
          <w:rFonts w:eastAsia="Times New Roman" w:cstheme="minorHAnsi"/>
          <w:i/>
          <w:iCs/>
          <w:color w:val="000000" w:themeColor="text1"/>
          <w:sz w:val="24"/>
          <w:szCs w:val="24"/>
          <w:lang w:val="en-US"/>
        </w:rPr>
        <w:t>Indicators for sustainable development: theory, method, applications</w:t>
      </w:r>
      <w:r w:rsidR="00360B08"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 xml:space="preserve"> International Institute for Sustainable Development</w:t>
      </w:r>
      <w:r w:rsidR="00360B08" w:rsidRPr="00054EA1">
        <w:rPr>
          <w:rFonts w:eastAsia="Times New Roman" w:cstheme="minorHAnsi"/>
          <w:color w:val="000000" w:themeColor="text1"/>
          <w:sz w:val="24"/>
          <w:szCs w:val="24"/>
          <w:lang w:val="en-US"/>
        </w:rPr>
        <w:t>, Winnipeg, Manitoba</w:t>
      </w:r>
      <w:r w:rsidRPr="00054EA1">
        <w:rPr>
          <w:rFonts w:eastAsia="Times New Roman" w:cstheme="minorHAnsi"/>
          <w:color w:val="000000" w:themeColor="text1"/>
          <w:sz w:val="24"/>
          <w:szCs w:val="24"/>
          <w:lang w:val="en-US"/>
        </w:rPr>
        <w:t xml:space="preserve">.  </w:t>
      </w:r>
    </w:p>
    <w:p w14:paraId="02F86AA4" w14:textId="57066411" w:rsidR="0071787D" w:rsidRPr="00054EA1" w:rsidRDefault="0071787D">
      <w:pPr>
        <w:pStyle w:val="Akapitzlist"/>
        <w:numPr>
          <w:ilvl w:val="0"/>
          <w:numId w:val="17"/>
        </w:numPr>
        <w:spacing w:after="120"/>
        <w:ind w:left="426" w:hanging="426"/>
        <w:jc w:val="both"/>
        <w:rPr>
          <w:rFonts w:eastAsiaTheme="minorEastAsia" w:cstheme="minorHAnsi"/>
          <w:color w:val="000000" w:themeColor="text1"/>
          <w:lang w:val="en-US"/>
        </w:rPr>
      </w:pPr>
      <w:r w:rsidRPr="00054EA1">
        <w:rPr>
          <w:rFonts w:eastAsiaTheme="minorEastAsia" w:cstheme="minorHAnsi"/>
          <w:color w:val="000000" w:themeColor="text1"/>
          <w:lang w:val="en-US"/>
        </w:rPr>
        <w:t>Bozkurt, Ö</w:t>
      </w:r>
      <w:r w:rsidR="00543AF9" w:rsidRPr="00054EA1">
        <w:rPr>
          <w:rFonts w:eastAsiaTheme="minorEastAsia" w:cstheme="minorHAnsi"/>
          <w:color w:val="000000" w:themeColor="text1"/>
          <w:lang w:val="en-US"/>
        </w:rPr>
        <w:t>.,</w:t>
      </w:r>
      <w:r w:rsidRPr="00054EA1">
        <w:rPr>
          <w:rFonts w:eastAsiaTheme="minorEastAsia" w:cstheme="minorHAnsi"/>
          <w:color w:val="000000" w:themeColor="text1"/>
          <w:lang w:val="en-US"/>
        </w:rPr>
        <w:t xml:space="preserve"> Stowell, A.</w:t>
      </w:r>
      <w:r w:rsidR="00543AF9" w:rsidRPr="00054EA1">
        <w:rPr>
          <w:rFonts w:eastAsiaTheme="minorEastAsia" w:cstheme="minorHAnsi"/>
          <w:color w:val="000000" w:themeColor="text1"/>
          <w:lang w:val="en-US"/>
        </w:rPr>
        <w:t xml:space="preserve"> (2016).</w:t>
      </w:r>
      <w:r w:rsidRPr="00054EA1">
        <w:rPr>
          <w:rFonts w:eastAsiaTheme="minorEastAsia" w:cstheme="minorHAnsi"/>
          <w:color w:val="000000" w:themeColor="text1"/>
          <w:lang w:val="en-US"/>
        </w:rPr>
        <w:t xml:space="preserve"> Skill in the green economy: recycling promises in the UK e-waste management sector, </w:t>
      </w:r>
      <w:r w:rsidRPr="00054EA1">
        <w:rPr>
          <w:rFonts w:eastAsiaTheme="minorEastAsia" w:cstheme="minorHAnsi"/>
          <w:i/>
          <w:iCs/>
          <w:color w:val="000000" w:themeColor="text1"/>
          <w:lang w:val="en-US"/>
        </w:rPr>
        <w:t>New Technology, Work, and Employment</w:t>
      </w:r>
      <w:r w:rsidRPr="00054EA1">
        <w:rPr>
          <w:rFonts w:eastAsiaTheme="minorEastAsia" w:cstheme="minorHAnsi"/>
          <w:color w:val="000000" w:themeColor="text1"/>
          <w:lang w:val="en-US"/>
        </w:rPr>
        <w:t xml:space="preserve">, </w:t>
      </w:r>
      <w:r w:rsidRPr="00054EA1">
        <w:rPr>
          <w:rFonts w:eastAsiaTheme="minorEastAsia" w:cstheme="minorHAnsi"/>
          <w:i/>
          <w:iCs/>
          <w:color w:val="000000" w:themeColor="text1"/>
          <w:lang w:val="en-US"/>
        </w:rPr>
        <w:t>31</w:t>
      </w:r>
      <w:r w:rsidRPr="00054EA1">
        <w:rPr>
          <w:rFonts w:eastAsiaTheme="minorEastAsia" w:cstheme="minorHAnsi"/>
          <w:color w:val="000000" w:themeColor="text1"/>
          <w:lang w:val="en-US"/>
        </w:rPr>
        <w:t>(2), 146-160</w:t>
      </w:r>
      <w:r w:rsidR="00543AF9" w:rsidRPr="00054EA1">
        <w:rPr>
          <w:rFonts w:eastAsiaTheme="minorEastAsia" w:cstheme="minorHAnsi"/>
          <w:color w:val="000000" w:themeColor="text1"/>
          <w:lang w:val="en-US"/>
        </w:rPr>
        <w:t>, DOI: 10.1111/ntwe.12066</w:t>
      </w:r>
    </w:p>
    <w:p w14:paraId="521270E3" w14:textId="35FE93B0" w:rsidR="006909D4" w:rsidRPr="00054EA1" w:rsidRDefault="0071787D">
      <w:pPr>
        <w:pStyle w:val="Tekstprzypisudolnego"/>
        <w:numPr>
          <w:ilvl w:val="0"/>
          <w:numId w:val="17"/>
        </w:numPr>
        <w:spacing w:after="120"/>
        <w:ind w:left="426" w:hanging="426"/>
        <w:rPr>
          <w:rFonts w:eastAsia="Times New Roman" w:cstheme="minorHAnsi"/>
          <w:color w:val="000000" w:themeColor="text1"/>
          <w:sz w:val="24"/>
          <w:szCs w:val="24"/>
          <w:lang w:val="en-US"/>
        </w:rPr>
      </w:pPr>
      <w:r w:rsidRPr="00054EA1">
        <w:rPr>
          <w:rFonts w:eastAsia="Times New Roman" w:cstheme="minorHAnsi"/>
          <w:color w:val="000000" w:themeColor="text1"/>
          <w:sz w:val="24"/>
          <w:szCs w:val="24"/>
          <w:lang w:val="en-US"/>
        </w:rPr>
        <w:t>Branzei</w:t>
      </w:r>
      <w:r w:rsidR="006909D4"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 xml:space="preserve"> O., Fredette, </w:t>
      </w:r>
      <w:r w:rsidR="006909D4" w:rsidRPr="00054EA1">
        <w:rPr>
          <w:rFonts w:eastAsia="Times New Roman" w:cstheme="minorHAnsi"/>
          <w:color w:val="000000" w:themeColor="text1"/>
          <w:sz w:val="24"/>
          <w:szCs w:val="24"/>
          <w:lang w:val="en-US"/>
        </w:rPr>
        <w:t xml:space="preserve">C. (2008). </w:t>
      </w:r>
      <w:r w:rsidRPr="00054EA1">
        <w:rPr>
          <w:rFonts w:eastAsia="Times New Roman" w:cstheme="minorHAnsi"/>
          <w:color w:val="000000" w:themeColor="text1"/>
          <w:sz w:val="24"/>
          <w:szCs w:val="24"/>
          <w:lang w:val="en-US"/>
        </w:rPr>
        <w:t xml:space="preserve">Effects of newcomers practicing on cross-level learning distortions, </w:t>
      </w:r>
      <w:r w:rsidRPr="00054EA1">
        <w:rPr>
          <w:rFonts w:eastAsia="Times New Roman" w:cstheme="minorHAnsi"/>
          <w:i/>
          <w:iCs/>
          <w:color w:val="000000" w:themeColor="text1"/>
          <w:sz w:val="24"/>
          <w:szCs w:val="24"/>
          <w:lang w:val="en-US"/>
        </w:rPr>
        <w:t>Man</w:t>
      </w:r>
      <w:r w:rsidR="006909D4" w:rsidRPr="00054EA1">
        <w:rPr>
          <w:rFonts w:eastAsia="Times New Roman" w:cstheme="minorHAnsi"/>
          <w:i/>
          <w:iCs/>
          <w:color w:val="000000" w:themeColor="text1"/>
          <w:sz w:val="24"/>
          <w:szCs w:val="24"/>
          <w:lang w:val="en-US"/>
        </w:rPr>
        <w:t>a</w:t>
      </w:r>
      <w:r w:rsidRPr="00054EA1">
        <w:rPr>
          <w:rFonts w:eastAsia="Times New Roman" w:cstheme="minorHAnsi"/>
          <w:i/>
          <w:iCs/>
          <w:color w:val="000000" w:themeColor="text1"/>
          <w:sz w:val="24"/>
          <w:szCs w:val="24"/>
          <w:lang w:val="en-US"/>
        </w:rPr>
        <w:t>g</w:t>
      </w:r>
      <w:r w:rsidR="006909D4" w:rsidRPr="00054EA1">
        <w:rPr>
          <w:rFonts w:eastAsia="Times New Roman" w:cstheme="minorHAnsi"/>
          <w:i/>
          <w:iCs/>
          <w:color w:val="000000" w:themeColor="text1"/>
          <w:sz w:val="24"/>
          <w:szCs w:val="24"/>
          <w:lang w:val="en-US"/>
        </w:rPr>
        <w:t>e</w:t>
      </w:r>
      <w:r w:rsidRPr="00054EA1">
        <w:rPr>
          <w:rFonts w:eastAsia="Times New Roman" w:cstheme="minorHAnsi"/>
          <w:i/>
          <w:iCs/>
          <w:color w:val="000000" w:themeColor="text1"/>
          <w:sz w:val="24"/>
          <w:szCs w:val="24"/>
          <w:lang w:val="en-US"/>
        </w:rPr>
        <w:t>ment Learning</w:t>
      </w:r>
      <w:r w:rsidRPr="00054EA1">
        <w:rPr>
          <w:rFonts w:eastAsia="Times New Roman" w:cstheme="minorHAnsi"/>
          <w:color w:val="000000" w:themeColor="text1"/>
          <w:sz w:val="24"/>
          <w:szCs w:val="24"/>
          <w:lang w:val="en-US"/>
        </w:rPr>
        <w:t xml:space="preserve">, </w:t>
      </w:r>
      <w:r w:rsidRPr="00054EA1">
        <w:rPr>
          <w:rFonts w:eastAsia="Times New Roman" w:cstheme="minorHAnsi"/>
          <w:i/>
          <w:iCs/>
          <w:color w:val="000000" w:themeColor="text1"/>
          <w:sz w:val="24"/>
          <w:szCs w:val="24"/>
          <w:lang w:val="en-US"/>
        </w:rPr>
        <w:t>39</w:t>
      </w:r>
      <w:r w:rsidRPr="00054EA1">
        <w:rPr>
          <w:rFonts w:eastAsia="Times New Roman" w:cstheme="minorHAnsi"/>
          <w:color w:val="000000" w:themeColor="text1"/>
          <w:sz w:val="24"/>
          <w:szCs w:val="24"/>
          <w:lang w:val="en-US"/>
        </w:rPr>
        <w:t>(4);</w:t>
      </w:r>
      <w:r w:rsidR="006909D4" w:rsidRPr="00054EA1">
        <w:rPr>
          <w:sz w:val="24"/>
          <w:szCs w:val="24"/>
        </w:rPr>
        <w:t xml:space="preserve"> </w:t>
      </w:r>
      <w:r w:rsidR="006909D4" w:rsidRPr="00054EA1">
        <w:rPr>
          <w:rFonts w:eastAsia="Times New Roman" w:cstheme="minorHAnsi"/>
          <w:color w:val="000000" w:themeColor="text1"/>
          <w:sz w:val="24"/>
          <w:szCs w:val="24"/>
          <w:lang w:val="en-US"/>
        </w:rPr>
        <w:t>393–412, Special Issue on Organizational Learning, Knowledge and Capabilities.</w:t>
      </w:r>
      <w:r w:rsidRPr="00054EA1">
        <w:rPr>
          <w:rFonts w:eastAsia="Times New Roman" w:cstheme="minorHAnsi"/>
          <w:color w:val="000000" w:themeColor="text1"/>
          <w:sz w:val="24"/>
          <w:szCs w:val="24"/>
          <w:lang w:val="en-US"/>
        </w:rPr>
        <w:t xml:space="preserve"> </w:t>
      </w:r>
    </w:p>
    <w:p w14:paraId="52B8A104" w14:textId="51AEE934" w:rsidR="0071787D" w:rsidRPr="00054EA1" w:rsidRDefault="0071787D">
      <w:pPr>
        <w:pStyle w:val="Tekstprzypisudolnego"/>
        <w:numPr>
          <w:ilvl w:val="0"/>
          <w:numId w:val="17"/>
        </w:numPr>
        <w:spacing w:after="120"/>
        <w:ind w:left="426" w:hanging="426"/>
        <w:rPr>
          <w:rFonts w:eastAsia="Times New Roman" w:cstheme="minorHAnsi"/>
          <w:color w:val="000000" w:themeColor="text1"/>
          <w:sz w:val="24"/>
          <w:szCs w:val="24"/>
          <w:lang w:val="en-US"/>
        </w:rPr>
      </w:pPr>
      <w:r w:rsidRPr="00054EA1">
        <w:rPr>
          <w:rFonts w:eastAsia="Times New Roman" w:cstheme="minorHAnsi"/>
          <w:color w:val="000000" w:themeColor="text1"/>
          <w:sz w:val="24"/>
          <w:szCs w:val="24"/>
          <w:lang w:val="en-US"/>
        </w:rPr>
        <w:t>Brown</w:t>
      </w:r>
      <w:r w:rsidR="000C44D2"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 xml:space="preserve"> T.</w:t>
      </w:r>
      <w:r w:rsidR="000C44D2" w:rsidRPr="00054EA1">
        <w:rPr>
          <w:rFonts w:eastAsia="Times New Roman" w:cstheme="minorHAnsi"/>
          <w:color w:val="000000" w:themeColor="text1"/>
          <w:sz w:val="24"/>
          <w:szCs w:val="24"/>
          <w:lang w:val="en-US"/>
        </w:rPr>
        <w:t xml:space="preserve"> (2008).</w:t>
      </w:r>
      <w:r w:rsidRPr="00054EA1">
        <w:rPr>
          <w:rFonts w:eastAsia="Times New Roman" w:cstheme="minorHAnsi"/>
          <w:color w:val="000000" w:themeColor="text1"/>
          <w:sz w:val="24"/>
          <w:szCs w:val="24"/>
          <w:lang w:val="en-US"/>
        </w:rPr>
        <w:t xml:space="preserve"> </w:t>
      </w:r>
      <w:r w:rsidRPr="00054EA1">
        <w:rPr>
          <w:rFonts w:eastAsia="Times New Roman" w:cstheme="minorHAnsi"/>
          <w:i/>
          <w:iCs/>
          <w:color w:val="000000" w:themeColor="text1"/>
          <w:sz w:val="24"/>
          <w:szCs w:val="24"/>
          <w:lang w:val="en-US"/>
        </w:rPr>
        <w:t>Design Thinking</w:t>
      </w:r>
      <w:r w:rsidRPr="00054EA1">
        <w:rPr>
          <w:rFonts w:eastAsia="Times New Roman" w:cstheme="minorHAnsi"/>
          <w:color w:val="000000" w:themeColor="text1"/>
          <w:sz w:val="24"/>
          <w:szCs w:val="24"/>
          <w:lang w:val="en-US"/>
        </w:rPr>
        <w:t xml:space="preserve">, Harvard Business Review, </w:t>
      </w:r>
      <w:r w:rsidR="000C44D2"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June</w:t>
      </w:r>
      <w:r w:rsidR="000C44D2"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 xml:space="preserve">.  </w:t>
      </w:r>
    </w:p>
    <w:p w14:paraId="1005FD68" w14:textId="375F025D" w:rsidR="0071787D" w:rsidRPr="00054EA1" w:rsidRDefault="0071787D">
      <w:pPr>
        <w:pStyle w:val="Tekstprzypisudolnego"/>
        <w:numPr>
          <w:ilvl w:val="0"/>
          <w:numId w:val="17"/>
        </w:numPr>
        <w:spacing w:after="120"/>
        <w:ind w:left="426" w:hanging="426"/>
        <w:contextualSpacing/>
        <w:rPr>
          <w:rFonts w:eastAsia="Times New Roman" w:cstheme="minorHAnsi"/>
          <w:color w:val="000000" w:themeColor="text1"/>
          <w:sz w:val="24"/>
          <w:szCs w:val="24"/>
          <w:lang w:val="en-US"/>
        </w:rPr>
      </w:pPr>
      <w:r w:rsidRPr="00054EA1">
        <w:rPr>
          <w:rFonts w:eastAsia="Times New Roman" w:cstheme="minorHAnsi"/>
          <w:color w:val="000000" w:themeColor="text1"/>
          <w:sz w:val="24"/>
          <w:szCs w:val="24"/>
          <w:lang w:val="en-US"/>
        </w:rPr>
        <w:t>Bull</w:t>
      </w:r>
      <w:r w:rsidR="000C44D2"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 xml:space="preserve"> M.</w:t>
      </w:r>
      <w:r w:rsidR="000C44D2" w:rsidRPr="00054EA1">
        <w:rPr>
          <w:rFonts w:eastAsia="Times New Roman" w:cstheme="minorHAnsi"/>
          <w:color w:val="000000" w:themeColor="text1"/>
          <w:sz w:val="24"/>
          <w:szCs w:val="24"/>
          <w:lang w:val="en-US"/>
        </w:rPr>
        <w:t xml:space="preserve"> (2008).</w:t>
      </w:r>
      <w:r w:rsidRPr="00054EA1">
        <w:rPr>
          <w:rFonts w:eastAsia="Times New Roman" w:cstheme="minorHAnsi"/>
          <w:color w:val="000000" w:themeColor="text1"/>
          <w:sz w:val="24"/>
          <w:szCs w:val="24"/>
          <w:lang w:val="en-US"/>
        </w:rPr>
        <w:t xml:space="preserve"> Challenging Tensions: Critical, Theoretical and Empirical Perspectives on Social Enterprise</w:t>
      </w:r>
      <w:r w:rsidR="000C44D2"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 xml:space="preserve"> </w:t>
      </w:r>
      <w:r w:rsidRPr="00054EA1">
        <w:rPr>
          <w:rFonts w:eastAsia="Times New Roman" w:cstheme="minorHAnsi"/>
          <w:i/>
          <w:iCs/>
          <w:color w:val="000000" w:themeColor="text1"/>
          <w:sz w:val="24"/>
          <w:szCs w:val="24"/>
          <w:lang w:val="en-US"/>
        </w:rPr>
        <w:t>International Journal of Entrepreneurial Behavior and Research</w:t>
      </w:r>
      <w:r w:rsidRPr="00054EA1">
        <w:rPr>
          <w:rFonts w:eastAsia="Times New Roman" w:cstheme="minorHAnsi"/>
          <w:color w:val="000000" w:themeColor="text1"/>
          <w:sz w:val="24"/>
          <w:szCs w:val="24"/>
          <w:lang w:val="en-US"/>
        </w:rPr>
        <w:t xml:space="preserve">, </w:t>
      </w:r>
      <w:r w:rsidRPr="00054EA1">
        <w:rPr>
          <w:rFonts w:eastAsia="Times New Roman" w:cstheme="minorHAnsi"/>
          <w:i/>
          <w:iCs/>
          <w:color w:val="000000" w:themeColor="text1"/>
          <w:sz w:val="24"/>
          <w:szCs w:val="24"/>
          <w:lang w:val="en-US"/>
        </w:rPr>
        <w:t>14</w:t>
      </w:r>
      <w:r w:rsidRPr="00054EA1">
        <w:rPr>
          <w:rFonts w:eastAsia="Times New Roman" w:cstheme="minorHAnsi"/>
          <w:color w:val="000000" w:themeColor="text1"/>
          <w:sz w:val="24"/>
          <w:szCs w:val="24"/>
          <w:lang w:val="en-US"/>
        </w:rPr>
        <w:t>(5)</w:t>
      </w:r>
      <w:r w:rsidR="000C44D2"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 xml:space="preserve"> 268–275.  </w:t>
      </w:r>
    </w:p>
    <w:p w14:paraId="043674C3" w14:textId="302DD242" w:rsidR="00C65FD0" w:rsidRPr="00C65FD0" w:rsidRDefault="00C65FD0" w:rsidP="00C65FD0">
      <w:pPr>
        <w:pStyle w:val="Akapitzlist"/>
        <w:numPr>
          <w:ilvl w:val="0"/>
          <w:numId w:val="17"/>
        </w:numPr>
        <w:spacing w:after="120"/>
        <w:ind w:left="426" w:hanging="426"/>
        <w:contextualSpacing w:val="0"/>
        <w:rPr>
          <w:rFonts w:eastAsiaTheme="minorEastAsia" w:cstheme="minorHAnsi"/>
          <w:color w:val="000000" w:themeColor="text1"/>
        </w:rPr>
      </w:pPr>
      <w:r w:rsidRPr="00C65FD0">
        <w:rPr>
          <w:rFonts w:cstheme="minorHAnsi"/>
        </w:rPr>
        <w:t xml:space="preserve">CEDEFOP, (2012). </w:t>
      </w:r>
      <w:r w:rsidRPr="00C65FD0">
        <w:rPr>
          <w:rFonts w:cstheme="minorHAnsi"/>
          <w:i/>
        </w:rPr>
        <w:t>Green skills and environmental awareness in vocational education and training. Synthesis report,</w:t>
      </w:r>
      <w:r w:rsidRPr="00C65FD0">
        <w:rPr>
          <w:rFonts w:cstheme="minorHAnsi"/>
        </w:rPr>
        <w:t xml:space="preserve"> Luxembourg,</w:t>
      </w:r>
      <w:r>
        <w:rPr>
          <w:rFonts w:cstheme="minorHAnsi"/>
        </w:rPr>
        <w:br/>
      </w:r>
      <w:r w:rsidRPr="00C65FD0">
        <w:rPr>
          <w:rStyle w:val="Hipercze"/>
          <w:color w:val="000000" w:themeColor="text1"/>
        </w:rPr>
        <w:t>https://www.cedefop.europa.eu/files/5524_en.pdf</w:t>
      </w:r>
    </w:p>
    <w:p w14:paraId="6F4E4CB7" w14:textId="6CFB6AA0" w:rsidR="006810BE" w:rsidRDefault="001F55F6">
      <w:pPr>
        <w:pStyle w:val="Akapitzlist"/>
        <w:numPr>
          <w:ilvl w:val="0"/>
          <w:numId w:val="17"/>
        </w:numPr>
        <w:spacing w:after="120"/>
        <w:ind w:left="426" w:hanging="426"/>
        <w:contextualSpacing w:val="0"/>
        <w:jc w:val="both"/>
        <w:rPr>
          <w:rFonts w:eastAsiaTheme="minorEastAsia" w:cstheme="minorHAnsi"/>
          <w:color w:val="000000" w:themeColor="text1"/>
        </w:rPr>
      </w:pPr>
      <w:r w:rsidRPr="006810BE">
        <w:rPr>
          <w:rFonts w:eastAsia="Calibri" w:cstheme="minorHAnsi"/>
          <w:lang w:val="pl-PL"/>
        </w:rPr>
        <w:t>Cheba, K.</w:t>
      </w:r>
      <w:r>
        <w:rPr>
          <w:rFonts w:eastAsia="Calibri" w:cstheme="minorHAnsi"/>
          <w:lang w:val="pl-PL"/>
        </w:rPr>
        <w:t xml:space="preserve">, </w:t>
      </w:r>
      <w:r w:rsidRPr="006810BE">
        <w:rPr>
          <w:rFonts w:eastAsia="Calibri" w:cstheme="minorHAnsi"/>
          <w:lang w:val="pl-PL"/>
        </w:rPr>
        <w:t>Bąk, I.</w:t>
      </w:r>
      <w:r>
        <w:rPr>
          <w:rFonts w:eastAsia="Calibri" w:cstheme="minorHAnsi"/>
          <w:lang w:val="pl-PL"/>
        </w:rPr>
        <w:t>,</w:t>
      </w:r>
      <w:r w:rsidRPr="006810BE">
        <w:rPr>
          <w:rFonts w:eastAsia="Calibri" w:cstheme="minorHAnsi"/>
          <w:lang w:val="pl-PL"/>
        </w:rPr>
        <w:t xml:space="preserve"> Szopik-Depczyńska, K.</w:t>
      </w:r>
      <w:r>
        <w:rPr>
          <w:rFonts w:eastAsia="Calibri" w:cstheme="minorHAnsi"/>
          <w:lang w:val="pl-PL"/>
        </w:rPr>
        <w:t>,</w:t>
      </w:r>
      <w:r w:rsidRPr="006810BE">
        <w:rPr>
          <w:rFonts w:eastAsia="Calibri" w:cstheme="minorHAnsi"/>
          <w:lang w:val="pl-PL"/>
        </w:rPr>
        <w:t xml:space="preserve"> Ioppolo</w:t>
      </w:r>
      <w:r>
        <w:rPr>
          <w:rFonts w:eastAsia="Calibri" w:cstheme="minorHAnsi"/>
          <w:lang w:val="pl-PL"/>
        </w:rPr>
        <w:t xml:space="preserve">, </w:t>
      </w:r>
      <w:r w:rsidRPr="006810BE">
        <w:rPr>
          <w:rFonts w:eastAsia="Calibri" w:cstheme="minorHAnsi"/>
          <w:lang w:val="pl-PL"/>
        </w:rPr>
        <w:t xml:space="preserve">G. (2022). </w:t>
      </w:r>
      <w:r w:rsidRPr="006F487C">
        <w:rPr>
          <w:rFonts w:eastAsia="Calibri" w:cstheme="minorHAnsi"/>
        </w:rPr>
        <w:t>Directions of green transformation of the European Union countries</w:t>
      </w:r>
      <w:r>
        <w:rPr>
          <w:rFonts w:eastAsia="Calibri" w:cstheme="minorHAnsi"/>
        </w:rPr>
        <w:t>,</w:t>
      </w:r>
      <w:r w:rsidRPr="006F487C">
        <w:rPr>
          <w:rFonts w:eastAsia="Calibri" w:cstheme="minorHAnsi"/>
        </w:rPr>
        <w:t xml:space="preserve"> </w:t>
      </w:r>
      <w:r w:rsidRPr="006810BE">
        <w:rPr>
          <w:rFonts w:eastAsia="Calibri" w:cstheme="minorHAnsi"/>
          <w:i/>
          <w:iCs/>
        </w:rPr>
        <w:t>Ecological Indicators</w:t>
      </w:r>
      <w:r w:rsidRPr="006F487C">
        <w:rPr>
          <w:rFonts w:eastAsia="Calibri" w:cstheme="minorHAnsi"/>
        </w:rPr>
        <w:t xml:space="preserve">, </w:t>
      </w:r>
      <w:r w:rsidRPr="006810BE">
        <w:rPr>
          <w:rFonts w:eastAsia="Calibri" w:cstheme="minorHAnsi"/>
          <w:i/>
          <w:iCs/>
        </w:rPr>
        <w:t>136</w:t>
      </w:r>
      <w:r w:rsidRPr="006F487C">
        <w:rPr>
          <w:rFonts w:eastAsia="Calibri" w:cstheme="minorHAnsi"/>
        </w:rPr>
        <w:t xml:space="preserve">, </w:t>
      </w:r>
      <w:r w:rsidRPr="006810BE">
        <w:rPr>
          <w:rFonts w:eastAsia="Calibri" w:cstheme="minorHAnsi"/>
        </w:rPr>
        <w:t>108601</w:t>
      </w:r>
      <w:r>
        <w:rPr>
          <w:rFonts w:eastAsia="Calibri" w:cstheme="minorHAnsi"/>
        </w:rPr>
        <w:t xml:space="preserve">, DOI: </w:t>
      </w:r>
      <w:r w:rsidRPr="006F487C">
        <w:rPr>
          <w:rFonts w:eastAsia="Calibri" w:cstheme="minorHAnsi"/>
        </w:rPr>
        <w:t>10.1016/j.ecolind.2022.108601.</w:t>
      </w:r>
    </w:p>
    <w:p w14:paraId="50D74849" w14:textId="7000F1EF" w:rsidR="0071787D" w:rsidRPr="00054EA1" w:rsidRDefault="0071787D">
      <w:pPr>
        <w:pStyle w:val="Akapitzlist"/>
        <w:numPr>
          <w:ilvl w:val="0"/>
          <w:numId w:val="17"/>
        </w:numPr>
        <w:spacing w:after="120"/>
        <w:ind w:left="426" w:hanging="426"/>
        <w:contextualSpacing w:val="0"/>
        <w:jc w:val="both"/>
        <w:rPr>
          <w:rFonts w:eastAsiaTheme="minorEastAsia" w:cstheme="minorHAnsi"/>
          <w:color w:val="000000" w:themeColor="text1"/>
        </w:rPr>
      </w:pPr>
      <w:r w:rsidRPr="00054EA1">
        <w:rPr>
          <w:rFonts w:eastAsiaTheme="minorEastAsia" w:cstheme="minorHAnsi"/>
          <w:color w:val="000000" w:themeColor="text1"/>
        </w:rPr>
        <w:t xml:space="preserve">Communication from the Commission to the European Council. </w:t>
      </w:r>
      <w:r w:rsidRPr="00054EA1">
        <w:rPr>
          <w:rFonts w:eastAsiaTheme="minorEastAsia" w:cstheme="minorHAnsi"/>
          <w:i/>
          <w:iCs/>
          <w:color w:val="000000" w:themeColor="text1"/>
        </w:rPr>
        <w:t>A European Economic Recovery Plan</w:t>
      </w:r>
      <w:r w:rsidRPr="00054EA1">
        <w:rPr>
          <w:rFonts w:eastAsiaTheme="minorEastAsia" w:cstheme="minorHAnsi"/>
          <w:color w:val="000000" w:themeColor="text1"/>
        </w:rPr>
        <w:t>, Brussels, 26.11.2008 COM(2008) 800 final.</w:t>
      </w:r>
    </w:p>
    <w:p w14:paraId="6DFCF9A0" w14:textId="2872C256" w:rsidR="0071787D" w:rsidRPr="00054EA1" w:rsidRDefault="0071787D">
      <w:pPr>
        <w:pStyle w:val="Akapitzlist"/>
        <w:numPr>
          <w:ilvl w:val="0"/>
          <w:numId w:val="17"/>
        </w:numPr>
        <w:spacing w:after="120"/>
        <w:ind w:left="426" w:hanging="426"/>
        <w:jc w:val="both"/>
        <w:rPr>
          <w:rFonts w:eastAsiaTheme="minorEastAsia" w:cstheme="minorHAnsi"/>
          <w:color w:val="000000" w:themeColor="text1"/>
        </w:rPr>
      </w:pPr>
      <w:r w:rsidRPr="00054EA1">
        <w:rPr>
          <w:rFonts w:eastAsiaTheme="minorEastAsia" w:cstheme="minorHAnsi"/>
          <w:color w:val="000000" w:themeColor="text1"/>
        </w:rPr>
        <w:t xml:space="preserve">Communication from the Commission. </w:t>
      </w:r>
      <w:r w:rsidRPr="00054EA1">
        <w:rPr>
          <w:rFonts w:eastAsiaTheme="minorEastAsia" w:cstheme="minorHAnsi"/>
          <w:i/>
          <w:iCs/>
          <w:color w:val="000000" w:themeColor="text1"/>
        </w:rPr>
        <w:t>EUROPE 2020 A strategy for smart, sustainable and inclusive growth</w:t>
      </w:r>
      <w:r w:rsidR="00611B89" w:rsidRPr="00054EA1">
        <w:rPr>
          <w:rFonts w:eastAsiaTheme="minorEastAsia" w:cstheme="minorHAnsi"/>
          <w:color w:val="000000" w:themeColor="text1"/>
        </w:rPr>
        <w:t>,</w:t>
      </w:r>
      <w:r w:rsidRPr="00054EA1">
        <w:rPr>
          <w:rFonts w:eastAsiaTheme="minorEastAsia" w:cstheme="minorHAnsi"/>
          <w:color w:val="000000" w:themeColor="text1"/>
        </w:rPr>
        <w:t xml:space="preserve"> Brussels, 3.3.2010, COM(2010) 2020.</w:t>
      </w:r>
    </w:p>
    <w:p w14:paraId="773D35E0" w14:textId="76B9CFF3" w:rsidR="001249A6" w:rsidRPr="001249A6" w:rsidRDefault="001249A6">
      <w:pPr>
        <w:pStyle w:val="Tekstprzypisudolnego"/>
        <w:numPr>
          <w:ilvl w:val="0"/>
          <w:numId w:val="17"/>
        </w:numPr>
        <w:spacing w:after="120"/>
        <w:ind w:left="426" w:hanging="426"/>
        <w:rPr>
          <w:rFonts w:eastAsia="Times New Roman" w:cstheme="minorHAnsi"/>
          <w:color w:val="000000" w:themeColor="text1"/>
          <w:sz w:val="24"/>
          <w:szCs w:val="24"/>
          <w:lang w:val="en-US"/>
        </w:rPr>
      </w:pPr>
      <w:r w:rsidRPr="001249A6">
        <w:rPr>
          <w:rFonts w:cstheme="minorHAnsi"/>
          <w:sz w:val="24"/>
          <w:szCs w:val="24"/>
        </w:rPr>
        <w:t xml:space="preserve">Consoli, </w:t>
      </w:r>
      <w:r w:rsidR="00705813" w:rsidRPr="001249A6">
        <w:rPr>
          <w:rFonts w:cstheme="minorHAnsi"/>
          <w:sz w:val="24"/>
          <w:szCs w:val="24"/>
        </w:rPr>
        <w:t>D.</w:t>
      </w:r>
      <w:r w:rsidR="00705813">
        <w:rPr>
          <w:rFonts w:cstheme="minorHAnsi"/>
          <w:sz w:val="24"/>
          <w:szCs w:val="24"/>
        </w:rPr>
        <w:t>,</w:t>
      </w:r>
      <w:r w:rsidR="00705813" w:rsidRPr="001249A6">
        <w:rPr>
          <w:rFonts w:cstheme="minorHAnsi"/>
          <w:sz w:val="24"/>
          <w:szCs w:val="24"/>
        </w:rPr>
        <w:t xml:space="preserve"> </w:t>
      </w:r>
      <w:r w:rsidRPr="001249A6">
        <w:rPr>
          <w:rFonts w:cstheme="minorHAnsi"/>
          <w:sz w:val="24"/>
          <w:szCs w:val="24"/>
        </w:rPr>
        <w:t xml:space="preserve">Marin, </w:t>
      </w:r>
      <w:r w:rsidR="00705813" w:rsidRPr="001249A6">
        <w:rPr>
          <w:rFonts w:cstheme="minorHAnsi"/>
          <w:sz w:val="24"/>
          <w:szCs w:val="24"/>
        </w:rPr>
        <w:t>G.</w:t>
      </w:r>
      <w:r w:rsidR="00705813">
        <w:rPr>
          <w:rFonts w:cstheme="minorHAnsi"/>
          <w:sz w:val="24"/>
          <w:szCs w:val="24"/>
        </w:rPr>
        <w:t xml:space="preserve">, </w:t>
      </w:r>
      <w:r w:rsidRPr="001249A6">
        <w:rPr>
          <w:rFonts w:cstheme="minorHAnsi"/>
          <w:sz w:val="24"/>
          <w:szCs w:val="24"/>
        </w:rPr>
        <w:t xml:space="preserve">Popp, </w:t>
      </w:r>
      <w:r w:rsidR="00705813" w:rsidRPr="001249A6">
        <w:rPr>
          <w:rFonts w:cstheme="minorHAnsi"/>
          <w:sz w:val="24"/>
          <w:szCs w:val="24"/>
        </w:rPr>
        <w:t>D.</w:t>
      </w:r>
      <w:r w:rsidR="00705813">
        <w:rPr>
          <w:rFonts w:cstheme="minorHAnsi"/>
          <w:sz w:val="24"/>
          <w:szCs w:val="24"/>
        </w:rPr>
        <w:t xml:space="preserve">, </w:t>
      </w:r>
      <w:r w:rsidRPr="001249A6">
        <w:rPr>
          <w:rFonts w:cstheme="minorHAnsi"/>
          <w:sz w:val="24"/>
          <w:szCs w:val="24"/>
        </w:rPr>
        <w:t xml:space="preserve">Vona, </w:t>
      </w:r>
      <w:r w:rsidR="00705813" w:rsidRPr="001249A6">
        <w:rPr>
          <w:rFonts w:cstheme="minorHAnsi"/>
          <w:sz w:val="24"/>
          <w:szCs w:val="24"/>
        </w:rPr>
        <w:t xml:space="preserve">F. </w:t>
      </w:r>
      <w:r w:rsidRPr="001249A6">
        <w:rPr>
          <w:rFonts w:cstheme="minorHAnsi"/>
          <w:sz w:val="24"/>
          <w:szCs w:val="24"/>
        </w:rPr>
        <w:t xml:space="preserve">(2015). </w:t>
      </w:r>
      <w:r w:rsidRPr="001249A6">
        <w:rPr>
          <w:rFonts w:cstheme="minorHAnsi"/>
          <w:i/>
          <w:sz w:val="24"/>
          <w:szCs w:val="24"/>
        </w:rPr>
        <w:t>Green skills</w:t>
      </w:r>
      <w:r w:rsidRPr="001249A6">
        <w:rPr>
          <w:rFonts w:cstheme="minorHAnsi"/>
          <w:sz w:val="24"/>
          <w:szCs w:val="24"/>
        </w:rPr>
        <w:t xml:space="preserve">, VOX EU, CEPR, </w:t>
      </w:r>
      <w:hyperlink r:id="rId112" w:history="1">
        <w:r w:rsidRPr="001249A6">
          <w:rPr>
            <w:rStyle w:val="Hipercze"/>
            <w:rFonts w:cstheme="minorHAnsi"/>
            <w:color w:val="000000" w:themeColor="text1"/>
            <w:sz w:val="24"/>
            <w:szCs w:val="24"/>
          </w:rPr>
          <w:t>https://voxeu.org/article/green-skills</w:t>
        </w:r>
      </w:hyperlink>
    </w:p>
    <w:p w14:paraId="1C44764E" w14:textId="182FA798" w:rsidR="008879E8" w:rsidRPr="00054EA1" w:rsidRDefault="008879E8">
      <w:pPr>
        <w:pStyle w:val="Tekstprzypisudolnego"/>
        <w:numPr>
          <w:ilvl w:val="0"/>
          <w:numId w:val="17"/>
        </w:numPr>
        <w:spacing w:after="120"/>
        <w:ind w:left="426" w:hanging="426"/>
        <w:rPr>
          <w:rFonts w:eastAsia="Times New Roman" w:cstheme="minorHAnsi"/>
          <w:color w:val="000000" w:themeColor="text1"/>
          <w:sz w:val="24"/>
          <w:szCs w:val="24"/>
          <w:lang w:val="en-US"/>
        </w:rPr>
      </w:pPr>
      <w:r w:rsidRPr="00054EA1">
        <w:rPr>
          <w:rFonts w:eastAsia="Times New Roman" w:cstheme="minorHAnsi"/>
          <w:color w:val="000000" w:themeColor="text1"/>
          <w:sz w:val="24"/>
          <w:szCs w:val="24"/>
          <w:lang w:val="en-US"/>
        </w:rPr>
        <w:t>Ćwik, N. (ed.)</w:t>
      </w:r>
      <w:r w:rsidR="004020D8"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 xml:space="preserve"> (2013). </w:t>
      </w:r>
      <w:r w:rsidRPr="00054EA1">
        <w:rPr>
          <w:rFonts w:eastAsia="Times New Roman" w:cstheme="minorHAnsi"/>
          <w:i/>
          <w:iCs/>
          <w:color w:val="000000" w:themeColor="text1"/>
          <w:sz w:val="24"/>
          <w:szCs w:val="24"/>
          <w:lang w:val="en-US"/>
        </w:rPr>
        <w:t>Shared responsibility. The role of innovation</w:t>
      </w:r>
      <w:r w:rsidRPr="00054EA1">
        <w:rPr>
          <w:rFonts w:eastAsia="Times New Roman" w:cstheme="minorHAnsi"/>
          <w:color w:val="000000" w:themeColor="text1"/>
          <w:sz w:val="24"/>
          <w:szCs w:val="24"/>
          <w:lang w:val="en-US"/>
        </w:rPr>
        <w:t xml:space="preserve">, Responsible Business Forum, </w:t>
      </w:r>
      <w:hyperlink r:id="rId113" w:history="1">
        <w:r w:rsidR="00BC3A9E" w:rsidRPr="00BC3A9E">
          <w:rPr>
            <w:rStyle w:val="Hipercze"/>
            <w:rFonts w:cstheme="minorHAnsi"/>
            <w:color w:val="000000" w:themeColor="text1"/>
            <w:sz w:val="24"/>
            <w:szCs w:val="24"/>
          </w:rPr>
          <w:t>https://odpowiedzialnybiznes.pl/publikacje/wspolna-odpowiedzialnosc-rola-innowacji-2/</w:t>
        </w:r>
      </w:hyperlink>
      <w:r w:rsidR="00BC3A9E">
        <w:rPr>
          <w:rFonts w:eastAsia="Times New Roman" w:cstheme="minorHAnsi"/>
          <w:color w:val="000000" w:themeColor="text1"/>
          <w:sz w:val="24"/>
          <w:szCs w:val="24"/>
          <w:lang w:val="en-US"/>
        </w:rPr>
        <w:t xml:space="preserve"> </w:t>
      </w:r>
    </w:p>
    <w:p w14:paraId="1D01588D" w14:textId="6D6379CC" w:rsidR="0071787D" w:rsidRPr="00054EA1" w:rsidRDefault="0071787D">
      <w:pPr>
        <w:pStyle w:val="Tekstprzypisudolnego"/>
        <w:numPr>
          <w:ilvl w:val="0"/>
          <w:numId w:val="17"/>
        </w:numPr>
        <w:spacing w:after="120"/>
        <w:ind w:left="426" w:hanging="426"/>
        <w:rPr>
          <w:rFonts w:eastAsia="Times New Roman" w:cstheme="minorHAnsi"/>
          <w:color w:val="000000" w:themeColor="text1"/>
          <w:sz w:val="24"/>
          <w:szCs w:val="24"/>
          <w:lang w:val="en-US"/>
        </w:rPr>
      </w:pPr>
      <w:r w:rsidRPr="00054EA1">
        <w:rPr>
          <w:rFonts w:eastAsia="Times New Roman" w:cstheme="minorHAnsi"/>
          <w:color w:val="000000" w:themeColor="text1"/>
          <w:sz w:val="24"/>
          <w:szCs w:val="24"/>
          <w:lang w:val="en-US"/>
        </w:rPr>
        <w:t xml:space="preserve">Dart, R. </w:t>
      </w:r>
      <w:r w:rsidR="00611B89"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2004</w:t>
      </w:r>
      <w:r w:rsidR="00611B89" w:rsidRPr="00054EA1">
        <w:rPr>
          <w:rFonts w:eastAsia="Times New Roman" w:cstheme="minorHAnsi"/>
          <w:color w:val="000000" w:themeColor="text1"/>
          <w:sz w:val="24"/>
          <w:szCs w:val="24"/>
          <w:lang w:val="en-US"/>
        </w:rPr>
        <w:t xml:space="preserve">). </w:t>
      </w:r>
      <w:r w:rsidRPr="00054EA1">
        <w:rPr>
          <w:rFonts w:eastAsia="Times New Roman" w:cstheme="minorHAnsi"/>
          <w:color w:val="000000" w:themeColor="text1"/>
          <w:sz w:val="24"/>
          <w:szCs w:val="24"/>
          <w:lang w:val="en-US"/>
        </w:rPr>
        <w:t>The Legitimacy of Social Enterprise</w:t>
      </w:r>
      <w:r w:rsidR="00611B89" w:rsidRPr="00054EA1">
        <w:rPr>
          <w:rFonts w:eastAsia="Times New Roman" w:cstheme="minorHAnsi"/>
          <w:color w:val="000000" w:themeColor="text1"/>
          <w:sz w:val="24"/>
          <w:szCs w:val="24"/>
          <w:lang w:val="en-US"/>
        </w:rPr>
        <w:t xml:space="preserve">, </w:t>
      </w:r>
      <w:r w:rsidRPr="00054EA1">
        <w:rPr>
          <w:rFonts w:eastAsia="Times New Roman" w:cstheme="minorHAnsi"/>
          <w:i/>
          <w:iCs/>
          <w:color w:val="000000" w:themeColor="text1"/>
          <w:sz w:val="24"/>
          <w:szCs w:val="24"/>
          <w:lang w:val="en-US"/>
        </w:rPr>
        <w:t>Nonprofit Management and Leadership</w:t>
      </w:r>
      <w:r w:rsidR="00611B89" w:rsidRPr="00054EA1">
        <w:rPr>
          <w:rFonts w:eastAsia="Times New Roman" w:cstheme="minorHAnsi"/>
          <w:color w:val="000000" w:themeColor="text1"/>
          <w:sz w:val="24"/>
          <w:szCs w:val="24"/>
          <w:lang w:val="en-US"/>
        </w:rPr>
        <w:t xml:space="preserve">, </w:t>
      </w:r>
      <w:r w:rsidRPr="00054EA1">
        <w:rPr>
          <w:rFonts w:eastAsia="Times New Roman" w:cstheme="minorHAnsi"/>
          <w:i/>
          <w:iCs/>
          <w:color w:val="000000" w:themeColor="text1"/>
          <w:sz w:val="24"/>
          <w:szCs w:val="24"/>
          <w:lang w:val="en-US"/>
        </w:rPr>
        <w:t>14</w:t>
      </w:r>
      <w:r w:rsidRPr="00054EA1">
        <w:rPr>
          <w:rFonts w:eastAsia="Times New Roman" w:cstheme="minorHAnsi"/>
          <w:color w:val="000000" w:themeColor="text1"/>
          <w:sz w:val="24"/>
          <w:szCs w:val="24"/>
          <w:lang w:val="en-US"/>
        </w:rPr>
        <w:t>(4)</w:t>
      </w:r>
      <w:r w:rsidR="00611B89"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 xml:space="preserve"> 411–424. </w:t>
      </w:r>
    </w:p>
    <w:p w14:paraId="57AEE294" w14:textId="7D69634A" w:rsidR="0071787D" w:rsidRPr="00054EA1" w:rsidRDefault="0071787D">
      <w:pPr>
        <w:pStyle w:val="Tekstprzypisudolnego"/>
        <w:numPr>
          <w:ilvl w:val="0"/>
          <w:numId w:val="17"/>
        </w:numPr>
        <w:spacing w:after="120"/>
        <w:ind w:left="426" w:hanging="426"/>
        <w:rPr>
          <w:rFonts w:eastAsia="Times New Roman" w:cstheme="minorHAnsi"/>
          <w:color w:val="000000" w:themeColor="text1"/>
          <w:sz w:val="24"/>
          <w:szCs w:val="24"/>
          <w:lang w:val="en-US"/>
        </w:rPr>
      </w:pPr>
      <w:r w:rsidRPr="00054EA1">
        <w:rPr>
          <w:rFonts w:eastAsia="Times New Roman" w:cstheme="minorHAnsi"/>
          <w:color w:val="000000" w:themeColor="text1"/>
          <w:sz w:val="24"/>
          <w:szCs w:val="24"/>
          <w:lang w:val="en-US"/>
        </w:rPr>
        <w:t>Davis</w:t>
      </w:r>
      <w:r w:rsidR="00611B89"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 xml:space="preserve"> T. </w:t>
      </w:r>
      <w:r w:rsidR="00611B89" w:rsidRPr="00054EA1">
        <w:rPr>
          <w:rFonts w:eastAsia="Times New Roman" w:cstheme="minorHAnsi"/>
          <w:color w:val="000000" w:themeColor="text1"/>
          <w:sz w:val="24"/>
          <w:szCs w:val="24"/>
          <w:lang w:val="en-US"/>
        </w:rPr>
        <w:t>(1997).</w:t>
      </w:r>
      <w:r w:rsidRPr="00054EA1">
        <w:rPr>
          <w:rFonts w:eastAsia="Times New Roman" w:cstheme="minorHAnsi"/>
          <w:color w:val="000000" w:themeColor="text1"/>
          <w:sz w:val="24"/>
          <w:szCs w:val="24"/>
          <w:lang w:val="en-US"/>
        </w:rPr>
        <w:t xml:space="preserve"> </w:t>
      </w:r>
      <w:r w:rsidRPr="00054EA1">
        <w:rPr>
          <w:rFonts w:eastAsia="Times New Roman" w:cstheme="minorHAnsi"/>
          <w:i/>
          <w:iCs/>
          <w:color w:val="000000" w:themeColor="text1"/>
          <w:sz w:val="24"/>
          <w:szCs w:val="24"/>
          <w:lang w:val="en-US"/>
        </w:rPr>
        <w:t>The NGO business hybrid: is the private sector the answer?</w:t>
      </w:r>
      <w:r w:rsidR="00611B89" w:rsidRPr="00054EA1">
        <w:rPr>
          <w:rFonts w:eastAsia="Times New Roman" w:cstheme="minorHAnsi"/>
          <w:i/>
          <w:iCs/>
          <w:color w:val="000000" w:themeColor="text1"/>
          <w:sz w:val="24"/>
          <w:szCs w:val="24"/>
          <w:lang w:val="en-US"/>
        </w:rPr>
        <w:t>,</w:t>
      </w:r>
      <w:r w:rsidRPr="00054EA1">
        <w:rPr>
          <w:rFonts w:eastAsia="Times New Roman" w:cstheme="minorHAnsi"/>
          <w:color w:val="000000" w:themeColor="text1"/>
          <w:sz w:val="24"/>
          <w:szCs w:val="24"/>
          <w:lang w:val="en-US"/>
        </w:rPr>
        <w:t xml:space="preserve"> Baltimore, MD, John Hopkins University. </w:t>
      </w:r>
    </w:p>
    <w:p w14:paraId="6B371AEF" w14:textId="1B955BAF" w:rsidR="0071787D" w:rsidRPr="00054EA1" w:rsidRDefault="0071787D">
      <w:pPr>
        <w:pStyle w:val="Tekstprzypisudolnego"/>
        <w:numPr>
          <w:ilvl w:val="0"/>
          <w:numId w:val="17"/>
        </w:numPr>
        <w:spacing w:after="120"/>
        <w:ind w:left="426" w:hanging="426"/>
        <w:rPr>
          <w:rFonts w:eastAsia="Times New Roman" w:cstheme="minorHAnsi"/>
          <w:color w:val="000000" w:themeColor="text1"/>
          <w:sz w:val="24"/>
          <w:szCs w:val="24"/>
          <w:lang w:val="en-US"/>
        </w:rPr>
      </w:pPr>
      <w:r w:rsidRPr="00054EA1">
        <w:rPr>
          <w:rFonts w:eastAsia="Times New Roman" w:cstheme="minorHAnsi"/>
          <w:color w:val="000000" w:themeColor="text1"/>
          <w:sz w:val="24"/>
          <w:szCs w:val="24"/>
          <w:lang w:val="en-US"/>
        </w:rPr>
        <w:t>Dees</w:t>
      </w:r>
      <w:r w:rsidR="00611B89"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 xml:space="preserve"> J.G.</w:t>
      </w:r>
      <w:r w:rsidR="00611B89" w:rsidRPr="00054EA1">
        <w:rPr>
          <w:rFonts w:eastAsia="Times New Roman" w:cstheme="minorHAnsi"/>
          <w:color w:val="000000" w:themeColor="text1"/>
          <w:sz w:val="24"/>
          <w:szCs w:val="24"/>
          <w:lang w:val="en-US"/>
        </w:rPr>
        <w:t xml:space="preserve"> (1998).</w:t>
      </w:r>
      <w:r w:rsidRPr="00054EA1">
        <w:rPr>
          <w:rFonts w:eastAsia="Times New Roman" w:cstheme="minorHAnsi"/>
          <w:color w:val="000000" w:themeColor="text1"/>
          <w:sz w:val="24"/>
          <w:szCs w:val="24"/>
          <w:lang w:val="en-US"/>
        </w:rPr>
        <w:t xml:space="preserve"> </w:t>
      </w:r>
      <w:r w:rsidRPr="00054EA1">
        <w:rPr>
          <w:rFonts w:eastAsia="Times New Roman" w:cstheme="minorHAnsi"/>
          <w:i/>
          <w:iCs/>
          <w:color w:val="000000" w:themeColor="text1"/>
          <w:sz w:val="24"/>
          <w:szCs w:val="24"/>
          <w:lang w:val="en-US"/>
        </w:rPr>
        <w:t>The Meaning of “Social Entrepreneurship”</w:t>
      </w:r>
      <w:r w:rsidRPr="00054EA1">
        <w:rPr>
          <w:rFonts w:eastAsia="Times New Roman" w:cstheme="minorHAnsi"/>
          <w:color w:val="000000" w:themeColor="text1"/>
          <w:sz w:val="24"/>
          <w:szCs w:val="24"/>
          <w:lang w:val="en-US"/>
        </w:rPr>
        <w:t>, Kauffman Foundation and Standford University</w:t>
      </w:r>
      <w:r w:rsidR="00611B89" w:rsidRPr="00054EA1">
        <w:rPr>
          <w:rFonts w:eastAsia="Times New Roman" w:cstheme="minorHAnsi"/>
          <w:color w:val="000000" w:themeColor="text1"/>
          <w:sz w:val="24"/>
          <w:szCs w:val="24"/>
          <w:lang w:val="en-US"/>
        </w:rPr>
        <w:t>, Kansas City</w:t>
      </w:r>
      <w:r w:rsidR="00481900" w:rsidRPr="00054EA1">
        <w:rPr>
          <w:rFonts w:eastAsia="Times New Roman" w:cstheme="minorHAnsi"/>
          <w:color w:val="000000" w:themeColor="text1"/>
          <w:sz w:val="24"/>
          <w:szCs w:val="24"/>
          <w:lang w:val="en-US"/>
        </w:rPr>
        <w:t xml:space="preserve"> </w:t>
      </w:r>
      <w:r w:rsidR="00611B89" w:rsidRPr="00054EA1">
        <w:rPr>
          <w:rFonts w:eastAsia="Times New Roman" w:cstheme="minorHAnsi"/>
          <w:color w:val="000000" w:themeColor="text1"/>
          <w:sz w:val="24"/>
          <w:szCs w:val="24"/>
          <w:lang w:val="en-US"/>
        </w:rPr>
        <w:t>and Palo Alto.</w:t>
      </w:r>
    </w:p>
    <w:p w14:paraId="3C11347E" w14:textId="0B4D5E11" w:rsidR="0071787D" w:rsidRPr="00054EA1" w:rsidRDefault="0071787D">
      <w:pPr>
        <w:pStyle w:val="Tekstprzypisudolnego"/>
        <w:numPr>
          <w:ilvl w:val="0"/>
          <w:numId w:val="17"/>
        </w:numPr>
        <w:spacing w:after="120"/>
        <w:ind w:left="426" w:hanging="426"/>
        <w:rPr>
          <w:rFonts w:eastAsia="Times New Roman" w:cstheme="minorHAnsi"/>
          <w:color w:val="000000" w:themeColor="text1"/>
          <w:sz w:val="24"/>
          <w:szCs w:val="24"/>
          <w:lang w:val="en-US"/>
        </w:rPr>
      </w:pPr>
      <w:r w:rsidRPr="00054EA1">
        <w:rPr>
          <w:rFonts w:eastAsia="Times New Roman" w:cstheme="minorHAnsi"/>
          <w:color w:val="000000" w:themeColor="text1"/>
          <w:sz w:val="24"/>
          <w:szCs w:val="24"/>
          <w:lang w:val="en-US"/>
        </w:rPr>
        <w:t>Defourny</w:t>
      </w:r>
      <w:r w:rsidR="00EC5E39"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 xml:space="preserve"> J., Nyssens, </w:t>
      </w:r>
      <w:r w:rsidR="00EC5E39" w:rsidRPr="00054EA1">
        <w:rPr>
          <w:rFonts w:eastAsia="Times New Roman" w:cstheme="minorHAnsi"/>
          <w:color w:val="000000" w:themeColor="text1"/>
          <w:sz w:val="24"/>
          <w:szCs w:val="24"/>
          <w:lang w:val="en-US"/>
        </w:rPr>
        <w:t xml:space="preserve">M. (2006). </w:t>
      </w:r>
      <w:r w:rsidRPr="00054EA1">
        <w:rPr>
          <w:rFonts w:eastAsia="Times New Roman" w:cstheme="minorHAnsi"/>
          <w:color w:val="000000" w:themeColor="text1"/>
          <w:sz w:val="24"/>
          <w:szCs w:val="24"/>
          <w:lang w:val="en-US"/>
        </w:rPr>
        <w:t xml:space="preserve">Defining social enterprise, </w:t>
      </w:r>
      <w:r w:rsidR="00EC5E39"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in:</w:t>
      </w:r>
      <w:r w:rsidR="00EC5E39"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 xml:space="preserve"> </w:t>
      </w:r>
      <w:r w:rsidR="00345760" w:rsidRPr="00054EA1">
        <w:rPr>
          <w:rFonts w:eastAsia="Times New Roman" w:cstheme="minorHAnsi"/>
          <w:color w:val="000000" w:themeColor="text1"/>
          <w:sz w:val="24"/>
          <w:szCs w:val="24"/>
          <w:lang w:val="en-US"/>
        </w:rPr>
        <w:t xml:space="preserve">Defourny, J. (eds.). </w:t>
      </w:r>
      <w:r w:rsidRPr="00054EA1">
        <w:rPr>
          <w:rFonts w:eastAsia="Times New Roman" w:cstheme="minorHAnsi"/>
          <w:i/>
          <w:iCs/>
          <w:color w:val="000000" w:themeColor="text1"/>
          <w:sz w:val="24"/>
          <w:szCs w:val="24"/>
          <w:lang w:val="en-US"/>
        </w:rPr>
        <w:t>Social Enterprise: at the crossroads of markets, public policies and civil society</w:t>
      </w:r>
      <w:r w:rsidRPr="00054EA1">
        <w:rPr>
          <w:rFonts w:eastAsia="Times New Roman" w:cstheme="minorHAnsi"/>
          <w:color w:val="000000" w:themeColor="text1"/>
          <w:sz w:val="24"/>
          <w:szCs w:val="24"/>
          <w:lang w:val="en-US"/>
        </w:rPr>
        <w:t xml:space="preserve">, </w:t>
      </w:r>
      <w:r w:rsidR="00345760" w:rsidRPr="00054EA1">
        <w:rPr>
          <w:rFonts w:eastAsia="Times New Roman" w:cstheme="minorHAnsi"/>
          <w:color w:val="000000" w:themeColor="text1"/>
          <w:sz w:val="24"/>
          <w:szCs w:val="24"/>
          <w:lang w:val="en-US"/>
        </w:rPr>
        <w:t>Routledge, New York.</w:t>
      </w:r>
    </w:p>
    <w:p w14:paraId="7B178E60" w14:textId="06DF474B" w:rsidR="0071787D" w:rsidRPr="00054EA1" w:rsidRDefault="0071787D">
      <w:pPr>
        <w:pStyle w:val="Tekstprzypisudolnego"/>
        <w:numPr>
          <w:ilvl w:val="0"/>
          <w:numId w:val="17"/>
        </w:numPr>
        <w:spacing w:after="120"/>
        <w:ind w:left="426" w:hanging="426"/>
        <w:rPr>
          <w:rFonts w:cstheme="minorHAnsi"/>
          <w:color w:val="000000" w:themeColor="text1"/>
          <w:sz w:val="24"/>
          <w:szCs w:val="24"/>
        </w:rPr>
      </w:pPr>
      <w:r w:rsidRPr="00054EA1">
        <w:rPr>
          <w:rFonts w:cstheme="minorHAnsi"/>
          <w:color w:val="000000" w:themeColor="text1"/>
          <w:sz w:val="24"/>
          <w:szCs w:val="24"/>
        </w:rPr>
        <w:t>Deloitte</w:t>
      </w:r>
      <w:r w:rsidR="00C60A42" w:rsidRPr="00054EA1">
        <w:rPr>
          <w:rFonts w:cstheme="minorHAnsi"/>
          <w:color w:val="000000" w:themeColor="text1"/>
          <w:sz w:val="24"/>
          <w:szCs w:val="24"/>
        </w:rPr>
        <w:t>, (2018).</w:t>
      </w:r>
      <w:r w:rsidRPr="00054EA1">
        <w:rPr>
          <w:rFonts w:cstheme="minorHAnsi"/>
          <w:i/>
          <w:iCs/>
          <w:color w:val="000000" w:themeColor="text1"/>
          <w:sz w:val="24"/>
          <w:szCs w:val="24"/>
        </w:rPr>
        <w:t xml:space="preserve"> Closed loop - open opportunities</w:t>
      </w:r>
      <w:r w:rsidRPr="00054EA1">
        <w:rPr>
          <w:rFonts w:cstheme="minorHAnsi"/>
          <w:color w:val="000000" w:themeColor="text1"/>
          <w:sz w:val="24"/>
          <w:szCs w:val="24"/>
        </w:rPr>
        <w:t xml:space="preserve">, </w:t>
      </w:r>
      <w:r w:rsidR="00C60A42" w:rsidRPr="00054EA1">
        <w:rPr>
          <w:rFonts w:cstheme="minorHAnsi"/>
          <w:color w:val="000000" w:themeColor="text1"/>
          <w:sz w:val="24"/>
          <w:szCs w:val="24"/>
        </w:rPr>
        <w:t xml:space="preserve">Circular economy in Poland, </w:t>
      </w:r>
      <w:r w:rsidRPr="00054EA1">
        <w:rPr>
          <w:rFonts w:cstheme="minorHAnsi"/>
          <w:color w:val="000000" w:themeColor="text1"/>
          <w:sz w:val="24"/>
          <w:szCs w:val="24"/>
        </w:rPr>
        <w:t xml:space="preserve"> </w:t>
      </w:r>
      <w:hyperlink r:id="rId114" w:history="1">
        <w:r w:rsidRPr="00054EA1">
          <w:rPr>
            <w:rStyle w:val="Hipercze"/>
            <w:rFonts w:cstheme="minorHAnsi"/>
            <w:color w:val="000000" w:themeColor="text1"/>
            <w:sz w:val="24"/>
            <w:szCs w:val="24"/>
          </w:rPr>
          <w:t>https://www2.deloitte.com/pl/pl/pages/zarzadzania-procesami-i-strategiczne/articles/innowacje/raport-zamkniety-obieg-otwarte-mozliwosci.html</w:t>
        </w:r>
      </w:hyperlink>
    </w:p>
    <w:p w14:paraId="51BDF974" w14:textId="358A751B" w:rsidR="0071787D" w:rsidRPr="00054EA1" w:rsidRDefault="0071787D">
      <w:pPr>
        <w:pStyle w:val="Tekstprzypisudolnego"/>
        <w:numPr>
          <w:ilvl w:val="0"/>
          <w:numId w:val="17"/>
        </w:numPr>
        <w:spacing w:after="120"/>
        <w:ind w:left="426" w:hanging="426"/>
        <w:rPr>
          <w:rFonts w:eastAsia="Times New Roman" w:cstheme="minorHAnsi"/>
          <w:color w:val="000000" w:themeColor="text1"/>
          <w:sz w:val="24"/>
          <w:szCs w:val="24"/>
          <w:lang w:val="pl-PL"/>
        </w:rPr>
      </w:pPr>
      <w:r w:rsidRPr="00054EA1">
        <w:rPr>
          <w:rFonts w:eastAsia="Times New Roman" w:cstheme="minorHAnsi"/>
          <w:color w:val="000000" w:themeColor="text1"/>
          <w:sz w:val="24"/>
          <w:szCs w:val="24"/>
          <w:lang w:val="pl-PL"/>
        </w:rPr>
        <w:t>Departament Ekonomii Społecznej i Solidarnej</w:t>
      </w:r>
      <w:r w:rsidR="00B411D3" w:rsidRPr="00054EA1">
        <w:rPr>
          <w:rFonts w:eastAsia="Times New Roman" w:cstheme="minorHAnsi"/>
          <w:color w:val="000000" w:themeColor="text1"/>
          <w:sz w:val="24"/>
          <w:szCs w:val="24"/>
          <w:lang w:val="pl-PL"/>
        </w:rPr>
        <w:t>, (2019).</w:t>
      </w:r>
      <w:r w:rsidRPr="00054EA1">
        <w:rPr>
          <w:rFonts w:eastAsia="Times New Roman" w:cstheme="minorHAnsi"/>
          <w:color w:val="000000" w:themeColor="text1"/>
          <w:sz w:val="24"/>
          <w:szCs w:val="24"/>
          <w:lang w:val="pl-PL"/>
        </w:rPr>
        <w:t xml:space="preserve"> </w:t>
      </w:r>
      <w:r w:rsidRPr="00054EA1">
        <w:rPr>
          <w:rFonts w:eastAsia="Times New Roman" w:cstheme="minorHAnsi"/>
          <w:i/>
          <w:iCs/>
          <w:color w:val="000000" w:themeColor="text1"/>
          <w:sz w:val="24"/>
          <w:szCs w:val="24"/>
          <w:lang w:val="pl-PL"/>
        </w:rPr>
        <w:t>Krajowy Program Rozwoju Ekonomii Społecznej do 2023 roku. Ekonomia solidarności społecznej</w:t>
      </w:r>
      <w:r w:rsidRPr="00054EA1">
        <w:rPr>
          <w:rFonts w:eastAsia="Times New Roman" w:cstheme="minorHAnsi"/>
          <w:color w:val="000000" w:themeColor="text1"/>
          <w:sz w:val="24"/>
          <w:szCs w:val="24"/>
          <w:lang w:val="pl-PL"/>
        </w:rPr>
        <w:t xml:space="preserve">, Ministerstwo Rodziny, Pracy i Polityki Społecznej, </w:t>
      </w:r>
      <w:hyperlink r:id="rId115">
        <w:r w:rsidRPr="00054EA1">
          <w:rPr>
            <w:rStyle w:val="Hipercze"/>
            <w:rFonts w:eastAsia="Times New Roman" w:cstheme="minorHAnsi"/>
            <w:color w:val="000000" w:themeColor="text1"/>
            <w:sz w:val="24"/>
            <w:szCs w:val="24"/>
            <w:lang w:val="pl-PL"/>
          </w:rPr>
          <w:t>https://www.ekonomiaspoleczna.gov.pl/Krajowy,Program,Rozwoju,Ekonomii,Spolecznej,do,2023,roku.,Ekonomia,solidarnosci,spolecznej,4119.html</w:t>
        </w:r>
      </w:hyperlink>
    </w:p>
    <w:p w14:paraId="6D4E98AF" w14:textId="59E66088" w:rsidR="00193CEB" w:rsidRPr="00054EA1" w:rsidRDefault="00193CEB">
      <w:pPr>
        <w:pStyle w:val="Tekstprzypisudolnego"/>
        <w:numPr>
          <w:ilvl w:val="0"/>
          <w:numId w:val="17"/>
        </w:numPr>
        <w:spacing w:after="120"/>
        <w:ind w:left="426" w:hanging="426"/>
        <w:rPr>
          <w:rFonts w:eastAsia="Times New Roman" w:cstheme="minorHAnsi"/>
          <w:sz w:val="24"/>
          <w:szCs w:val="24"/>
          <w:lang w:val="pl-PL"/>
        </w:rPr>
      </w:pPr>
      <w:r w:rsidRPr="00054EA1">
        <w:rPr>
          <w:rFonts w:eastAsia="Times New Roman" w:cstheme="minorHAnsi"/>
          <w:color w:val="000000" w:themeColor="text1"/>
          <w:sz w:val="24"/>
          <w:szCs w:val="24"/>
          <w:lang w:val="pl-PL"/>
        </w:rPr>
        <w:t>Departament Ekonomii Społecznej i Solidarnej,</w:t>
      </w:r>
      <w:r w:rsidR="002B25AB" w:rsidRPr="00054EA1">
        <w:rPr>
          <w:rFonts w:eastAsia="Times New Roman" w:cstheme="minorHAnsi"/>
          <w:color w:val="000000" w:themeColor="text1"/>
          <w:sz w:val="24"/>
          <w:szCs w:val="24"/>
          <w:lang w:val="pl-PL"/>
        </w:rPr>
        <w:t xml:space="preserve"> (2022).</w:t>
      </w:r>
      <w:r w:rsidRPr="00054EA1">
        <w:rPr>
          <w:rFonts w:eastAsia="Times New Roman" w:cstheme="minorHAnsi"/>
          <w:color w:val="000000" w:themeColor="text1"/>
          <w:sz w:val="24"/>
          <w:szCs w:val="24"/>
          <w:lang w:val="pl-PL"/>
        </w:rPr>
        <w:t> </w:t>
      </w:r>
      <w:r w:rsidRPr="00054EA1">
        <w:rPr>
          <w:rFonts w:eastAsia="Times New Roman" w:cstheme="minorHAnsi"/>
          <w:i/>
          <w:iCs/>
          <w:color w:val="000000" w:themeColor="text1"/>
          <w:sz w:val="24"/>
          <w:szCs w:val="24"/>
          <w:lang w:val="pl-PL"/>
        </w:rPr>
        <w:t>Założenia resortowego programu pn. Odporność i rozwój ekonomii społecznej i przedsiębiorczości społecznej na lata 2022-2025</w:t>
      </w:r>
      <w:r w:rsidRPr="00054EA1">
        <w:rPr>
          <w:rFonts w:eastAsia="Times New Roman" w:cstheme="minorHAnsi"/>
          <w:color w:val="000000" w:themeColor="text1"/>
          <w:sz w:val="24"/>
          <w:szCs w:val="24"/>
          <w:lang w:val="pl-PL"/>
        </w:rPr>
        <w:t xml:space="preserve">, </w:t>
      </w:r>
      <w:r w:rsidR="002B25AB" w:rsidRPr="00054EA1">
        <w:rPr>
          <w:rFonts w:eastAsia="Times New Roman" w:cstheme="minorHAnsi"/>
          <w:color w:val="000000" w:themeColor="text1"/>
          <w:sz w:val="24"/>
          <w:szCs w:val="24"/>
          <w:lang w:val="pl-PL"/>
        </w:rPr>
        <w:t>[in</w:t>
      </w:r>
      <w:r w:rsidRPr="00054EA1">
        <w:rPr>
          <w:rFonts w:eastAsia="Times New Roman" w:cstheme="minorHAnsi"/>
          <w:color w:val="000000" w:themeColor="text1"/>
          <w:sz w:val="24"/>
          <w:szCs w:val="24"/>
          <w:lang w:val="pl-PL"/>
        </w:rPr>
        <w:t>:</w:t>
      </w:r>
      <w:r w:rsidR="002B25AB" w:rsidRPr="00054EA1">
        <w:rPr>
          <w:rFonts w:eastAsia="Times New Roman" w:cstheme="minorHAnsi"/>
          <w:color w:val="000000" w:themeColor="text1"/>
          <w:sz w:val="24"/>
          <w:szCs w:val="24"/>
          <w:lang w:val="pl-PL"/>
        </w:rPr>
        <w:t>]</w:t>
      </w:r>
      <w:r w:rsidRPr="00054EA1">
        <w:rPr>
          <w:rFonts w:eastAsia="Times New Roman" w:cstheme="minorHAnsi"/>
          <w:color w:val="000000" w:themeColor="text1"/>
          <w:sz w:val="24"/>
          <w:szCs w:val="24"/>
          <w:lang w:val="pl-PL"/>
        </w:rPr>
        <w:t> </w:t>
      </w:r>
      <w:r w:rsidRPr="00054EA1">
        <w:rPr>
          <w:rFonts w:eastAsia="Times New Roman" w:cstheme="minorHAnsi"/>
          <w:i/>
          <w:iCs/>
          <w:color w:val="000000" w:themeColor="text1"/>
          <w:sz w:val="24"/>
          <w:szCs w:val="24"/>
          <w:lang w:val="pl-PL"/>
        </w:rPr>
        <w:t>Krajowy Plan Odbudowy</w:t>
      </w:r>
      <w:r w:rsidR="002B25AB" w:rsidRPr="00054EA1">
        <w:rPr>
          <w:rFonts w:eastAsia="Times New Roman" w:cstheme="minorHAnsi"/>
          <w:i/>
          <w:iCs/>
          <w:color w:val="000000" w:themeColor="text1"/>
          <w:sz w:val="24"/>
          <w:szCs w:val="24"/>
          <w:lang w:val="pl-PL"/>
        </w:rPr>
        <w:t>,</w:t>
      </w:r>
      <w:r w:rsidRPr="00054EA1">
        <w:rPr>
          <w:rFonts w:eastAsia="Times New Roman" w:cstheme="minorHAnsi"/>
          <w:color w:val="000000" w:themeColor="text1"/>
          <w:sz w:val="24"/>
          <w:szCs w:val="24"/>
          <w:lang w:val="pl-PL"/>
        </w:rPr>
        <w:t> Ministerstwo Rodziny i Polityki Społecznej,</w:t>
      </w:r>
      <w:r w:rsidR="00DC0A44" w:rsidRPr="00054EA1">
        <w:rPr>
          <w:rFonts w:eastAsia="Times New Roman" w:cstheme="minorHAnsi"/>
          <w:color w:val="000000" w:themeColor="text1"/>
          <w:sz w:val="24"/>
          <w:szCs w:val="24"/>
          <w:lang w:val="pl-PL"/>
        </w:rPr>
        <w:t xml:space="preserve"> </w:t>
      </w:r>
      <w:r w:rsidRPr="00054EA1">
        <w:rPr>
          <w:rFonts w:eastAsia="Times New Roman" w:cstheme="minorHAnsi"/>
          <w:color w:val="000000" w:themeColor="text1"/>
          <w:sz w:val="24"/>
          <w:szCs w:val="24"/>
          <w:lang w:val="pl-PL"/>
        </w:rPr>
        <w:t>Warszawa</w:t>
      </w:r>
      <w:r w:rsidR="00DC0A44" w:rsidRPr="00054EA1">
        <w:rPr>
          <w:rFonts w:eastAsia="Times New Roman" w:cstheme="minorHAnsi"/>
          <w:color w:val="000000" w:themeColor="text1"/>
          <w:sz w:val="24"/>
          <w:szCs w:val="24"/>
          <w:lang w:val="pl-PL"/>
        </w:rPr>
        <w:br/>
      </w:r>
      <w:hyperlink r:id="rId116" w:history="1">
        <w:r w:rsidR="00F70584" w:rsidRPr="00054EA1">
          <w:rPr>
            <w:rStyle w:val="Hipercze"/>
            <w:rFonts w:eastAsia="Times New Roman" w:cstheme="minorHAnsi"/>
            <w:color w:val="auto"/>
            <w:sz w:val="24"/>
            <w:szCs w:val="24"/>
            <w:lang w:val="pl-PL"/>
          </w:rPr>
          <w:t>https://www.ekonomiaspoleczna.gov.pl/index.php?document=4286</w:t>
        </w:r>
      </w:hyperlink>
      <w:r w:rsidR="00F70584" w:rsidRPr="00054EA1">
        <w:rPr>
          <w:rFonts w:eastAsia="Times New Roman" w:cstheme="minorHAnsi"/>
          <w:sz w:val="24"/>
          <w:szCs w:val="24"/>
          <w:lang w:val="pl-PL"/>
        </w:rPr>
        <w:t xml:space="preserve"> </w:t>
      </w:r>
    </w:p>
    <w:p w14:paraId="66772745" w14:textId="4C860E67" w:rsidR="000C44D2" w:rsidRPr="00054EA1" w:rsidRDefault="000C44D2">
      <w:pPr>
        <w:pStyle w:val="Tekstprzypisudolnego"/>
        <w:numPr>
          <w:ilvl w:val="0"/>
          <w:numId w:val="17"/>
        </w:numPr>
        <w:spacing w:after="120"/>
        <w:ind w:left="426" w:hanging="426"/>
        <w:rPr>
          <w:rFonts w:eastAsia="Times New Roman" w:cstheme="minorHAnsi"/>
          <w:sz w:val="24"/>
          <w:szCs w:val="24"/>
          <w:lang w:val="en-US"/>
        </w:rPr>
      </w:pPr>
      <w:r w:rsidRPr="00054EA1">
        <w:rPr>
          <w:rFonts w:eastAsia="Times New Roman" w:cstheme="minorHAnsi"/>
          <w:sz w:val="24"/>
          <w:szCs w:val="24"/>
          <w:lang w:val="en-US"/>
        </w:rPr>
        <w:t xml:space="preserve">Dewey, </w:t>
      </w:r>
      <w:r w:rsidR="00F85B4E" w:rsidRPr="00054EA1">
        <w:rPr>
          <w:rFonts w:eastAsia="Times New Roman" w:cstheme="minorHAnsi"/>
          <w:sz w:val="24"/>
          <w:szCs w:val="24"/>
          <w:lang w:val="en-US"/>
        </w:rPr>
        <w:t xml:space="preserve">J. (1938). </w:t>
      </w:r>
      <w:r w:rsidRPr="00054EA1">
        <w:rPr>
          <w:rFonts w:eastAsia="Times New Roman" w:cstheme="minorHAnsi"/>
          <w:i/>
          <w:iCs/>
          <w:sz w:val="24"/>
          <w:szCs w:val="24"/>
          <w:lang w:val="en-US"/>
        </w:rPr>
        <w:t>Experience and education</w:t>
      </w:r>
      <w:r w:rsidRPr="00054EA1">
        <w:rPr>
          <w:rFonts w:eastAsia="Times New Roman" w:cstheme="minorHAnsi"/>
          <w:sz w:val="24"/>
          <w:szCs w:val="24"/>
          <w:lang w:val="en-US"/>
        </w:rPr>
        <w:t xml:space="preserve">, Touchstone, New York.  </w:t>
      </w:r>
    </w:p>
    <w:p w14:paraId="0017A54C" w14:textId="4E27DEE7" w:rsidR="0071787D" w:rsidRPr="00054EA1" w:rsidRDefault="0071787D">
      <w:pPr>
        <w:pStyle w:val="Tekstprzypisudolnego"/>
        <w:numPr>
          <w:ilvl w:val="0"/>
          <w:numId w:val="17"/>
        </w:numPr>
        <w:spacing w:after="120"/>
        <w:ind w:left="426" w:hanging="426"/>
        <w:rPr>
          <w:rFonts w:eastAsia="Times New Roman" w:cstheme="minorHAnsi"/>
          <w:color w:val="000000" w:themeColor="text1"/>
          <w:sz w:val="24"/>
          <w:szCs w:val="24"/>
          <w:lang w:val="en-US"/>
        </w:rPr>
      </w:pPr>
      <w:r w:rsidRPr="00054EA1">
        <w:rPr>
          <w:rFonts w:eastAsia="Times New Roman" w:cstheme="minorHAnsi"/>
          <w:color w:val="000000" w:themeColor="text1"/>
          <w:sz w:val="24"/>
          <w:szCs w:val="24"/>
          <w:lang w:val="en-US"/>
        </w:rPr>
        <w:t>Douglas</w:t>
      </w:r>
      <w:r w:rsidR="00F85B4E"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 xml:space="preserve"> H.</w:t>
      </w:r>
      <w:r w:rsidR="00F85B4E" w:rsidRPr="00054EA1">
        <w:rPr>
          <w:rFonts w:eastAsia="Times New Roman" w:cstheme="minorHAnsi"/>
          <w:color w:val="000000" w:themeColor="text1"/>
          <w:sz w:val="24"/>
          <w:szCs w:val="24"/>
          <w:lang w:val="en-US"/>
        </w:rPr>
        <w:t xml:space="preserve"> (2015).</w:t>
      </w:r>
      <w:r w:rsidRPr="00054EA1">
        <w:rPr>
          <w:rFonts w:eastAsia="Times New Roman" w:cstheme="minorHAnsi"/>
          <w:color w:val="000000" w:themeColor="text1"/>
          <w:sz w:val="24"/>
          <w:szCs w:val="24"/>
          <w:lang w:val="en-US"/>
        </w:rPr>
        <w:t xml:space="preserve"> Designing social entrepreneurship education, </w:t>
      </w:r>
      <w:r w:rsidRPr="00054EA1">
        <w:rPr>
          <w:rFonts w:eastAsia="Times New Roman" w:cstheme="minorHAnsi"/>
          <w:i/>
          <w:iCs/>
          <w:color w:val="000000" w:themeColor="text1"/>
          <w:sz w:val="24"/>
          <w:szCs w:val="24"/>
          <w:lang w:val="en-US"/>
        </w:rPr>
        <w:t>International Journal of Social Entrepreneurship and Innovation</w:t>
      </w:r>
      <w:r w:rsidRPr="00054EA1">
        <w:rPr>
          <w:rFonts w:eastAsia="Times New Roman" w:cstheme="minorHAnsi"/>
          <w:color w:val="000000" w:themeColor="text1"/>
          <w:sz w:val="24"/>
          <w:szCs w:val="24"/>
          <w:lang w:val="en-US"/>
        </w:rPr>
        <w:t xml:space="preserve">, </w:t>
      </w:r>
      <w:r w:rsidRPr="00054EA1">
        <w:rPr>
          <w:rFonts w:eastAsia="Times New Roman" w:cstheme="minorHAnsi"/>
          <w:i/>
          <w:iCs/>
          <w:color w:val="000000" w:themeColor="text1"/>
          <w:sz w:val="24"/>
          <w:szCs w:val="24"/>
          <w:lang w:val="en-US"/>
        </w:rPr>
        <w:t>3</w:t>
      </w:r>
      <w:r w:rsidRPr="00054EA1">
        <w:rPr>
          <w:rFonts w:eastAsia="Times New Roman" w:cstheme="minorHAnsi"/>
          <w:color w:val="000000" w:themeColor="text1"/>
          <w:sz w:val="24"/>
          <w:szCs w:val="24"/>
          <w:lang w:val="en-US"/>
        </w:rPr>
        <w:t>(5)</w:t>
      </w:r>
      <w:r w:rsidR="00F85B4E" w:rsidRPr="00054EA1">
        <w:rPr>
          <w:rFonts w:eastAsia="Times New Roman" w:cstheme="minorHAnsi"/>
          <w:color w:val="000000" w:themeColor="text1"/>
          <w:sz w:val="24"/>
          <w:szCs w:val="24"/>
          <w:lang w:val="en-US"/>
        </w:rPr>
        <w:t xml:space="preserve">, </w:t>
      </w:r>
      <w:r w:rsidR="009A5DE1" w:rsidRPr="00054EA1">
        <w:rPr>
          <w:rFonts w:eastAsia="Times New Roman" w:cstheme="minorHAnsi"/>
          <w:color w:val="000000" w:themeColor="text1"/>
          <w:sz w:val="24"/>
          <w:szCs w:val="24"/>
          <w:lang w:val="en-US"/>
        </w:rPr>
        <w:t>362-373.</w:t>
      </w:r>
      <w:r w:rsidRPr="00054EA1">
        <w:rPr>
          <w:rFonts w:eastAsia="Times New Roman" w:cstheme="minorHAnsi"/>
          <w:color w:val="000000" w:themeColor="text1"/>
          <w:sz w:val="24"/>
          <w:szCs w:val="24"/>
          <w:lang w:val="en-US"/>
        </w:rPr>
        <w:t xml:space="preserve"> </w:t>
      </w:r>
    </w:p>
    <w:p w14:paraId="262CF308" w14:textId="02CFBA72" w:rsidR="0071787D" w:rsidRPr="00054EA1" w:rsidRDefault="0071787D">
      <w:pPr>
        <w:pStyle w:val="Tekstprzypisudolnego"/>
        <w:numPr>
          <w:ilvl w:val="0"/>
          <w:numId w:val="17"/>
        </w:numPr>
        <w:spacing w:after="120"/>
        <w:ind w:left="426" w:hanging="426"/>
        <w:rPr>
          <w:rFonts w:eastAsia="Times New Roman" w:cstheme="minorHAnsi"/>
          <w:color w:val="000000" w:themeColor="text1"/>
          <w:sz w:val="24"/>
          <w:szCs w:val="24"/>
          <w:lang w:val="en-US"/>
        </w:rPr>
      </w:pPr>
      <w:r w:rsidRPr="00054EA1">
        <w:rPr>
          <w:rFonts w:eastAsia="Times New Roman" w:cstheme="minorHAnsi"/>
          <w:color w:val="000000" w:themeColor="text1"/>
          <w:sz w:val="24"/>
          <w:szCs w:val="24"/>
          <w:lang w:val="en-US"/>
        </w:rPr>
        <w:t xml:space="preserve">Drayton, W. </w:t>
      </w:r>
      <w:r w:rsidR="009A5DE1"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2002</w:t>
      </w:r>
      <w:r w:rsidR="009A5DE1"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 The citizen sector: Becoming as entrepreneurial and competitive as business</w:t>
      </w:r>
      <w:r w:rsidR="009A5DE1"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 xml:space="preserve"> </w:t>
      </w:r>
      <w:r w:rsidRPr="00054EA1">
        <w:rPr>
          <w:rFonts w:eastAsia="Times New Roman" w:cstheme="minorHAnsi"/>
          <w:i/>
          <w:iCs/>
          <w:color w:val="000000" w:themeColor="text1"/>
          <w:sz w:val="24"/>
          <w:szCs w:val="24"/>
          <w:lang w:val="en-US"/>
        </w:rPr>
        <w:t>California Management Review</w:t>
      </w:r>
      <w:r w:rsidRPr="00054EA1">
        <w:rPr>
          <w:rFonts w:eastAsia="Times New Roman" w:cstheme="minorHAnsi"/>
          <w:color w:val="000000" w:themeColor="text1"/>
          <w:sz w:val="24"/>
          <w:szCs w:val="24"/>
          <w:lang w:val="en-US"/>
        </w:rPr>
        <w:t xml:space="preserve">, </w:t>
      </w:r>
      <w:r w:rsidRPr="00054EA1">
        <w:rPr>
          <w:rFonts w:eastAsia="Times New Roman" w:cstheme="minorHAnsi"/>
          <w:i/>
          <w:iCs/>
          <w:color w:val="000000" w:themeColor="text1"/>
          <w:sz w:val="24"/>
          <w:szCs w:val="24"/>
          <w:lang w:val="en-US"/>
        </w:rPr>
        <w:t>44</w:t>
      </w:r>
      <w:r w:rsidRPr="00054EA1">
        <w:rPr>
          <w:rFonts w:eastAsia="Times New Roman" w:cstheme="minorHAnsi"/>
          <w:color w:val="000000" w:themeColor="text1"/>
          <w:sz w:val="24"/>
          <w:szCs w:val="24"/>
          <w:lang w:val="en-US"/>
        </w:rPr>
        <w:t>(3)</w:t>
      </w:r>
      <w:r w:rsidR="009A5DE1"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 xml:space="preserve"> 120</w:t>
      </w:r>
      <w:r w:rsidR="00A00152">
        <w:rPr>
          <w:rFonts w:eastAsia="Times New Roman" w:cstheme="minorHAnsi"/>
          <w:color w:val="000000" w:themeColor="text1"/>
          <w:sz w:val="24"/>
          <w:szCs w:val="24"/>
          <w:lang w:val="en-US"/>
        </w:rPr>
        <w:t>-1</w:t>
      </w:r>
      <w:r w:rsidRPr="00054EA1">
        <w:rPr>
          <w:rFonts w:eastAsia="Times New Roman" w:cstheme="minorHAnsi"/>
          <w:color w:val="000000" w:themeColor="text1"/>
          <w:sz w:val="24"/>
          <w:szCs w:val="24"/>
          <w:lang w:val="en-US"/>
        </w:rPr>
        <w:t xml:space="preserve">32. </w:t>
      </w:r>
    </w:p>
    <w:p w14:paraId="0F18719C" w14:textId="77777777" w:rsidR="002B79D6" w:rsidRPr="002B79D6" w:rsidRDefault="00BC6AF2">
      <w:pPr>
        <w:pStyle w:val="Akapitzlist"/>
        <w:numPr>
          <w:ilvl w:val="0"/>
          <w:numId w:val="17"/>
        </w:numPr>
        <w:spacing w:after="120"/>
        <w:ind w:left="426" w:hanging="426"/>
        <w:jc w:val="both"/>
        <w:rPr>
          <w:rFonts w:eastAsiaTheme="minorEastAsia" w:cstheme="minorHAnsi"/>
          <w:color w:val="000000" w:themeColor="text1"/>
          <w:u w:val="single"/>
        </w:rPr>
      </w:pPr>
      <w:r w:rsidRPr="00054EA1">
        <w:rPr>
          <w:rFonts w:cstheme="minorHAnsi"/>
          <w:color w:val="000000" w:themeColor="text1"/>
        </w:rPr>
        <w:t xml:space="preserve">European Commission, (2018). </w:t>
      </w:r>
      <w:r w:rsidRPr="00054EA1">
        <w:rPr>
          <w:rFonts w:cstheme="minorHAnsi"/>
          <w:i/>
          <w:iCs/>
          <w:color w:val="000000" w:themeColor="text1"/>
        </w:rPr>
        <w:t>Public procurement for a circular economy. Good practise and guidance</w:t>
      </w:r>
      <w:r w:rsidRPr="00054EA1">
        <w:rPr>
          <w:rFonts w:cstheme="minorHAnsi"/>
          <w:color w:val="000000" w:themeColor="text1"/>
        </w:rPr>
        <w:t>,</w:t>
      </w:r>
    </w:p>
    <w:p w14:paraId="7947F681" w14:textId="5EEF5578" w:rsidR="0071787D" w:rsidRPr="00054EA1" w:rsidRDefault="00000000" w:rsidP="00797470">
      <w:pPr>
        <w:pStyle w:val="Akapitzlist"/>
        <w:numPr>
          <w:ilvl w:val="0"/>
          <w:numId w:val="17"/>
        </w:numPr>
        <w:spacing w:after="120"/>
        <w:ind w:left="426" w:hanging="426"/>
        <w:contextualSpacing w:val="0"/>
        <w:rPr>
          <w:rStyle w:val="Hipercze"/>
          <w:rFonts w:eastAsiaTheme="minorEastAsia" w:cstheme="minorHAnsi"/>
          <w:color w:val="000000" w:themeColor="text1"/>
        </w:rPr>
      </w:pPr>
      <w:hyperlink r:id="rId117" w:history="1">
        <w:r w:rsidR="002B79D6" w:rsidRPr="00797470">
          <w:rPr>
            <w:rStyle w:val="Hipercze"/>
            <w:color w:val="000000" w:themeColor="text1"/>
          </w:rPr>
          <w:t>https://ec.europa.eu/environment/gpp/pdf/cp_european_commission_brochure_pl.pdf</w:t>
        </w:r>
      </w:hyperlink>
    </w:p>
    <w:p w14:paraId="58C8B384" w14:textId="6000A355" w:rsidR="0071787D" w:rsidRPr="00BC6AF2" w:rsidRDefault="00BC6AF2">
      <w:pPr>
        <w:pStyle w:val="Tekstprzypisudolnego"/>
        <w:numPr>
          <w:ilvl w:val="0"/>
          <w:numId w:val="17"/>
        </w:numPr>
        <w:spacing w:after="120"/>
        <w:ind w:left="426" w:hanging="426"/>
        <w:rPr>
          <w:rStyle w:val="Hipercze"/>
          <w:rFonts w:cstheme="minorHAnsi"/>
          <w:color w:val="000000" w:themeColor="text1"/>
          <w:sz w:val="24"/>
          <w:szCs w:val="24"/>
          <w:u w:val="none"/>
        </w:rPr>
      </w:pPr>
      <w:r w:rsidRPr="00BC6AF2">
        <w:rPr>
          <w:rFonts w:eastAsiaTheme="minorEastAsia" w:cstheme="minorHAnsi"/>
          <w:color w:val="000000" w:themeColor="text1"/>
          <w:sz w:val="24"/>
          <w:szCs w:val="24"/>
        </w:rPr>
        <w:t xml:space="preserve">European Commission, (2021). </w:t>
      </w:r>
      <w:r w:rsidRPr="00BC6AF2">
        <w:rPr>
          <w:rFonts w:eastAsiaTheme="minorEastAsia" w:cstheme="minorHAnsi"/>
          <w:i/>
          <w:iCs/>
          <w:color w:val="000000" w:themeColor="text1"/>
          <w:sz w:val="24"/>
          <w:szCs w:val="24"/>
        </w:rPr>
        <w:t>Sustainability criteria for the blue economy: main report</w:t>
      </w:r>
      <w:r w:rsidRPr="00BC6AF2">
        <w:rPr>
          <w:rFonts w:eastAsiaTheme="minorEastAsia" w:cstheme="minorHAnsi"/>
          <w:color w:val="000000" w:themeColor="text1"/>
          <w:sz w:val="24"/>
          <w:szCs w:val="24"/>
        </w:rPr>
        <w:t xml:space="preserve">, Publications Office, European Climate, Infrastructure and Environment Executive Agency, </w:t>
      </w:r>
      <w:hyperlink r:id="rId118" w:history="1">
        <w:r w:rsidRPr="00BC6AF2">
          <w:rPr>
            <w:rStyle w:val="Hipercze"/>
            <w:rFonts w:eastAsia="Times New Roman" w:cstheme="minorHAnsi"/>
            <w:color w:val="auto"/>
            <w:sz w:val="24"/>
            <w:szCs w:val="24"/>
          </w:rPr>
          <w:t>https://data.europa.eu/doi/10.2826/399476</w:t>
        </w:r>
      </w:hyperlink>
    </w:p>
    <w:p w14:paraId="57AEDA83" w14:textId="16874F79" w:rsidR="00AB7A54" w:rsidRPr="00AB7A54" w:rsidRDefault="00AB7A54">
      <w:pPr>
        <w:pStyle w:val="Tekstprzypisudolnego"/>
        <w:numPr>
          <w:ilvl w:val="0"/>
          <w:numId w:val="17"/>
        </w:numPr>
        <w:spacing w:after="120"/>
        <w:ind w:left="426" w:hanging="426"/>
        <w:rPr>
          <w:rStyle w:val="Hipercze"/>
          <w:rFonts w:eastAsia="Times New Roman" w:cstheme="minorHAnsi"/>
          <w:color w:val="000000" w:themeColor="text1"/>
          <w:sz w:val="24"/>
          <w:szCs w:val="24"/>
          <w:u w:val="none"/>
          <w:lang w:val="en-US"/>
        </w:rPr>
      </w:pPr>
      <w:r w:rsidRPr="00054EA1">
        <w:rPr>
          <w:rFonts w:eastAsiaTheme="minorEastAsia" w:cstheme="minorHAnsi"/>
          <w:color w:val="000000" w:themeColor="text1"/>
          <w:sz w:val="24"/>
          <w:szCs w:val="24"/>
        </w:rPr>
        <w:t xml:space="preserve">European Parliament, (2015). </w:t>
      </w:r>
      <w:r w:rsidRPr="00054EA1">
        <w:rPr>
          <w:rFonts w:eastAsiaTheme="minorEastAsia" w:cstheme="minorHAnsi"/>
          <w:i/>
          <w:iCs/>
          <w:color w:val="000000" w:themeColor="text1"/>
          <w:sz w:val="24"/>
          <w:szCs w:val="24"/>
        </w:rPr>
        <w:t>Circular economy: definition, importance and benefits</w:t>
      </w:r>
      <w:r w:rsidRPr="00054EA1">
        <w:rPr>
          <w:rFonts w:eastAsiaTheme="minorEastAsia" w:cstheme="minorHAnsi"/>
          <w:color w:val="000000" w:themeColor="text1"/>
          <w:sz w:val="24"/>
          <w:szCs w:val="24"/>
        </w:rPr>
        <w:t xml:space="preserve">, </w:t>
      </w:r>
      <w:hyperlink r:id="rId119" w:history="1">
        <w:r w:rsidRPr="00054EA1">
          <w:rPr>
            <w:rStyle w:val="Hipercze"/>
            <w:rFonts w:eastAsia="Times New Roman" w:cstheme="minorHAnsi"/>
            <w:color w:val="auto"/>
            <w:sz w:val="24"/>
            <w:szCs w:val="24"/>
          </w:rPr>
          <w:t>https://www.europarl.europa.eu/news/en/headlines/economy/20151201STO05603/circular-economy-definition-importance-and-benefits</w:t>
        </w:r>
      </w:hyperlink>
    </w:p>
    <w:p w14:paraId="269BA426" w14:textId="6AB5B35D" w:rsidR="0071787D" w:rsidRPr="00054EA1" w:rsidRDefault="0071787D">
      <w:pPr>
        <w:pStyle w:val="Tekstprzypisudolnego"/>
        <w:numPr>
          <w:ilvl w:val="0"/>
          <w:numId w:val="17"/>
        </w:numPr>
        <w:spacing w:after="120"/>
        <w:ind w:left="426" w:hanging="426"/>
        <w:rPr>
          <w:rFonts w:eastAsia="Times New Roman" w:cstheme="minorHAnsi"/>
          <w:color w:val="000000" w:themeColor="text1"/>
          <w:sz w:val="24"/>
          <w:szCs w:val="24"/>
          <w:lang w:val="en-US"/>
        </w:rPr>
      </w:pPr>
      <w:r w:rsidRPr="00054EA1">
        <w:rPr>
          <w:rFonts w:eastAsia="Times New Roman" w:cstheme="minorHAnsi"/>
          <w:color w:val="000000" w:themeColor="text1"/>
          <w:sz w:val="24"/>
          <w:szCs w:val="24"/>
          <w:lang w:val="en-US"/>
        </w:rPr>
        <w:t xml:space="preserve">European Parliament, the Council of the European Union, </w:t>
      </w:r>
      <w:r w:rsidR="004D56E9" w:rsidRPr="00054EA1">
        <w:rPr>
          <w:rFonts w:eastAsia="Times New Roman" w:cstheme="minorHAnsi"/>
          <w:color w:val="000000" w:themeColor="text1"/>
          <w:sz w:val="24"/>
          <w:szCs w:val="24"/>
          <w:lang w:val="en-US"/>
        </w:rPr>
        <w:t xml:space="preserve">(2006). </w:t>
      </w:r>
      <w:r w:rsidRPr="00054EA1">
        <w:rPr>
          <w:rFonts w:eastAsia="Times New Roman" w:cstheme="minorHAnsi"/>
          <w:i/>
          <w:iCs/>
          <w:color w:val="000000" w:themeColor="text1"/>
          <w:sz w:val="24"/>
          <w:szCs w:val="24"/>
          <w:lang w:val="en-US"/>
        </w:rPr>
        <w:t>Recommendation of the European Parliament and of the Council of 18 December 2006 on key competences for long-life learning</w:t>
      </w:r>
      <w:r w:rsidRPr="00054EA1">
        <w:rPr>
          <w:rFonts w:eastAsia="Times New Roman" w:cstheme="minorHAnsi"/>
          <w:color w:val="000000" w:themeColor="text1"/>
          <w:sz w:val="24"/>
          <w:szCs w:val="24"/>
          <w:lang w:val="en-US"/>
        </w:rPr>
        <w:t>, Official Journal of the European Union L394/10:1-9.</w:t>
      </w:r>
    </w:p>
    <w:p w14:paraId="43E7DD3B" w14:textId="7C1D3020" w:rsidR="00762A72" w:rsidRPr="002B79D6" w:rsidRDefault="00762A72">
      <w:pPr>
        <w:pStyle w:val="Tekstprzypisudolnego"/>
        <w:numPr>
          <w:ilvl w:val="0"/>
          <w:numId w:val="17"/>
        </w:numPr>
        <w:spacing w:after="120"/>
        <w:ind w:left="426" w:hanging="426"/>
        <w:rPr>
          <w:rFonts w:cstheme="minorHAnsi"/>
          <w:color w:val="000000" w:themeColor="text1"/>
          <w:sz w:val="24"/>
          <w:szCs w:val="24"/>
        </w:rPr>
      </w:pPr>
      <w:r w:rsidRPr="002B79D6">
        <w:rPr>
          <w:rFonts w:cstheme="minorHAnsi"/>
          <w:sz w:val="24"/>
          <w:szCs w:val="24"/>
          <w:lang w:val="en-US"/>
        </w:rPr>
        <w:t xml:space="preserve">Flynn, C., Yamasumi, E., Fisher, S., Snow, D., Grant, Z., Kirby, M., Browning, P., Rommerskirchen, M., Russell, I. (2021). </w:t>
      </w:r>
      <w:r w:rsidRPr="002B79D6">
        <w:rPr>
          <w:rFonts w:cstheme="minorHAnsi"/>
          <w:i/>
          <w:iCs/>
          <w:sz w:val="24"/>
          <w:szCs w:val="24"/>
          <w:lang w:val="en-US"/>
        </w:rPr>
        <w:t>Peoples’ Climate Vote</w:t>
      </w:r>
      <w:r w:rsidRPr="002B79D6">
        <w:rPr>
          <w:rFonts w:cstheme="minorHAnsi"/>
          <w:sz w:val="24"/>
          <w:szCs w:val="24"/>
          <w:lang w:val="en-US"/>
        </w:rPr>
        <w:t xml:space="preserve">, UNDP, University of Oxford, </w:t>
      </w:r>
      <w:hyperlink r:id="rId120" w:history="1">
        <w:r w:rsidRPr="002B79D6">
          <w:rPr>
            <w:rStyle w:val="Hipercze"/>
            <w:rFonts w:eastAsia="Times New Roman" w:cstheme="minorHAnsi"/>
            <w:color w:val="auto"/>
            <w:sz w:val="24"/>
            <w:szCs w:val="24"/>
          </w:rPr>
          <w:t>https://www.undp.org/publications/peoples-climate-vote</w:t>
        </w:r>
      </w:hyperlink>
    </w:p>
    <w:p w14:paraId="09D7EF67" w14:textId="016CBEFF" w:rsidR="00D624C3" w:rsidRPr="00054EA1" w:rsidRDefault="0071787D">
      <w:pPr>
        <w:pStyle w:val="Tekstprzypisudolnego"/>
        <w:numPr>
          <w:ilvl w:val="0"/>
          <w:numId w:val="17"/>
        </w:numPr>
        <w:spacing w:after="120"/>
        <w:ind w:left="426" w:hanging="426"/>
        <w:rPr>
          <w:rFonts w:cstheme="minorHAnsi"/>
          <w:color w:val="000000" w:themeColor="text1"/>
          <w:sz w:val="24"/>
          <w:szCs w:val="24"/>
        </w:rPr>
      </w:pPr>
      <w:r w:rsidRPr="00054EA1">
        <w:rPr>
          <w:rFonts w:eastAsia="Times New Roman" w:cstheme="minorHAnsi"/>
          <w:color w:val="000000" w:themeColor="text1"/>
          <w:sz w:val="24"/>
          <w:szCs w:val="24"/>
          <w:lang w:val="en-US"/>
        </w:rPr>
        <w:t>Fowler</w:t>
      </w:r>
      <w:r w:rsidR="004D56E9"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 xml:space="preserve"> A.</w:t>
      </w:r>
      <w:r w:rsidR="004D56E9" w:rsidRPr="00054EA1">
        <w:rPr>
          <w:rFonts w:eastAsia="Times New Roman" w:cstheme="minorHAnsi"/>
          <w:color w:val="000000" w:themeColor="text1"/>
          <w:sz w:val="24"/>
          <w:szCs w:val="24"/>
          <w:lang w:val="en-US"/>
        </w:rPr>
        <w:t xml:space="preserve"> (2000).</w:t>
      </w:r>
      <w:r w:rsidRPr="00054EA1">
        <w:rPr>
          <w:rFonts w:eastAsia="Times New Roman" w:cstheme="minorHAnsi"/>
          <w:color w:val="000000" w:themeColor="text1"/>
          <w:sz w:val="24"/>
          <w:szCs w:val="24"/>
          <w:lang w:val="en-US"/>
        </w:rPr>
        <w:t xml:space="preserve"> NGOs as a moment in history: beyond aid to social entrepreneurship or civic innovation?</w:t>
      </w:r>
      <w:r w:rsidR="004D56E9"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 xml:space="preserve"> </w:t>
      </w:r>
      <w:r w:rsidRPr="00054EA1">
        <w:rPr>
          <w:rFonts w:eastAsia="Times New Roman" w:cstheme="minorHAnsi"/>
          <w:i/>
          <w:iCs/>
          <w:color w:val="000000" w:themeColor="text1"/>
          <w:sz w:val="24"/>
          <w:szCs w:val="24"/>
          <w:lang w:val="en-US"/>
        </w:rPr>
        <w:t>Third World Quarterly</w:t>
      </w:r>
      <w:r w:rsidRPr="00054EA1">
        <w:rPr>
          <w:rFonts w:eastAsia="Times New Roman" w:cstheme="minorHAnsi"/>
          <w:color w:val="000000" w:themeColor="text1"/>
          <w:sz w:val="24"/>
          <w:szCs w:val="24"/>
          <w:lang w:val="en-US"/>
        </w:rPr>
        <w:t xml:space="preserve">, </w:t>
      </w:r>
      <w:r w:rsidRPr="00054EA1">
        <w:rPr>
          <w:rFonts w:eastAsia="Times New Roman" w:cstheme="minorHAnsi"/>
          <w:i/>
          <w:iCs/>
          <w:color w:val="000000" w:themeColor="text1"/>
          <w:sz w:val="24"/>
          <w:szCs w:val="24"/>
          <w:lang w:val="en-US"/>
        </w:rPr>
        <w:t>21</w:t>
      </w:r>
      <w:r w:rsidRPr="00054EA1">
        <w:rPr>
          <w:rFonts w:eastAsia="Times New Roman" w:cstheme="minorHAnsi"/>
          <w:color w:val="000000" w:themeColor="text1"/>
          <w:sz w:val="24"/>
          <w:szCs w:val="24"/>
          <w:lang w:val="en-US"/>
        </w:rPr>
        <w:t>(4)</w:t>
      </w:r>
      <w:r w:rsidR="004D56E9" w:rsidRPr="00054EA1">
        <w:rPr>
          <w:rFonts w:eastAsia="Times New Roman" w:cstheme="minorHAnsi"/>
          <w:color w:val="000000" w:themeColor="text1"/>
          <w:sz w:val="24"/>
          <w:szCs w:val="24"/>
          <w:lang w:val="en-US"/>
        </w:rPr>
        <w:t>, 637-654.</w:t>
      </w:r>
    </w:p>
    <w:p w14:paraId="2FE0AE64" w14:textId="23BB9C25" w:rsidR="00D624C3" w:rsidRPr="00054EA1" w:rsidRDefault="00D624C3">
      <w:pPr>
        <w:pStyle w:val="Tekstprzypisudolnego"/>
        <w:numPr>
          <w:ilvl w:val="0"/>
          <w:numId w:val="17"/>
        </w:numPr>
        <w:spacing w:after="120"/>
        <w:ind w:left="426" w:hanging="426"/>
        <w:rPr>
          <w:rFonts w:cstheme="minorHAnsi"/>
          <w:color w:val="000000" w:themeColor="text1"/>
          <w:sz w:val="24"/>
          <w:szCs w:val="24"/>
        </w:rPr>
      </w:pPr>
      <w:r w:rsidRPr="00054EA1">
        <w:rPr>
          <w:rFonts w:eastAsia="Times New Roman" w:cstheme="minorHAnsi"/>
          <w:color w:val="000000" w:themeColor="text1"/>
          <w:sz w:val="24"/>
          <w:szCs w:val="24"/>
          <w:lang w:val="en-US"/>
        </w:rPr>
        <w:t>Galindo</w:t>
      </w:r>
      <w:r w:rsidRPr="00054EA1">
        <w:rPr>
          <w:rFonts w:cstheme="minorHAnsi"/>
          <w:color w:val="000000" w:themeColor="text1"/>
          <w:sz w:val="24"/>
          <w:szCs w:val="24"/>
        </w:rPr>
        <w:t xml:space="preserve">-Martín, M.-A., Castaño-Martínez, M.-S., Méndez-Picazo, M.-T. (2020). The Relationship between Green Innovation, Social Entrepreneurship, and Sustainable Development, </w:t>
      </w:r>
      <w:r w:rsidRPr="00054EA1">
        <w:rPr>
          <w:rFonts w:cstheme="minorHAnsi"/>
          <w:i/>
          <w:iCs/>
          <w:color w:val="000000" w:themeColor="text1"/>
          <w:sz w:val="24"/>
          <w:szCs w:val="24"/>
        </w:rPr>
        <w:t>Sustainability</w:t>
      </w:r>
      <w:r w:rsidRPr="00054EA1">
        <w:rPr>
          <w:rFonts w:cstheme="minorHAnsi"/>
          <w:color w:val="000000" w:themeColor="text1"/>
          <w:sz w:val="24"/>
          <w:szCs w:val="24"/>
        </w:rPr>
        <w:t xml:space="preserve">, </w:t>
      </w:r>
      <w:r w:rsidRPr="00054EA1">
        <w:rPr>
          <w:rFonts w:cstheme="minorHAnsi"/>
          <w:i/>
          <w:iCs/>
          <w:color w:val="000000" w:themeColor="text1"/>
          <w:sz w:val="24"/>
          <w:szCs w:val="24"/>
        </w:rPr>
        <w:t>12</w:t>
      </w:r>
      <w:r w:rsidRPr="00054EA1">
        <w:rPr>
          <w:rFonts w:cstheme="minorHAnsi"/>
          <w:color w:val="000000" w:themeColor="text1"/>
          <w:sz w:val="24"/>
          <w:szCs w:val="24"/>
        </w:rPr>
        <w:t>(11), 4467, DOI: 10.3390/su12114467.</w:t>
      </w:r>
    </w:p>
    <w:p w14:paraId="47B15883" w14:textId="77777777" w:rsidR="00D624C3" w:rsidRPr="00054EA1" w:rsidRDefault="0071787D">
      <w:pPr>
        <w:pStyle w:val="Tekstprzypisudolnego"/>
        <w:numPr>
          <w:ilvl w:val="0"/>
          <w:numId w:val="17"/>
        </w:numPr>
        <w:spacing w:after="120"/>
        <w:ind w:left="426" w:hanging="426"/>
        <w:rPr>
          <w:rFonts w:eastAsiaTheme="minorEastAsia" w:cstheme="minorHAnsi"/>
          <w:color w:val="000000" w:themeColor="text1"/>
          <w:sz w:val="24"/>
          <w:szCs w:val="24"/>
        </w:rPr>
      </w:pPr>
      <w:r w:rsidRPr="00054EA1">
        <w:rPr>
          <w:rFonts w:eastAsia="Times New Roman" w:cstheme="minorHAnsi"/>
          <w:color w:val="000000" w:themeColor="text1"/>
          <w:sz w:val="24"/>
          <w:szCs w:val="24"/>
          <w:lang w:val="en-US"/>
        </w:rPr>
        <w:t>GGGI</w:t>
      </w:r>
      <w:r w:rsidR="00D624C3" w:rsidRPr="00054EA1">
        <w:rPr>
          <w:rFonts w:eastAsia="Times New Roman" w:cstheme="minorHAnsi"/>
          <w:color w:val="000000" w:themeColor="text1"/>
          <w:sz w:val="24"/>
          <w:szCs w:val="24"/>
          <w:lang w:val="en-US"/>
        </w:rPr>
        <w:t>, (2016).</w:t>
      </w:r>
      <w:r w:rsidRPr="00054EA1">
        <w:rPr>
          <w:rFonts w:eastAsiaTheme="minorEastAsia" w:cstheme="minorHAnsi"/>
          <w:color w:val="000000" w:themeColor="text1"/>
          <w:sz w:val="24"/>
          <w:szCs w:val="24"/>
        </w:rPr>
        <w:t xml:space="preserve"> </w:t>
      </w:r>
      <w:r w:rsidRPr="00054EA1">
        <w:rPr>
          <w:rFonts w:eastAsiaTheme="minorEastAsia" w:cstheme="minorHAnsi"/>
          <w:i/>
          <w:iCs/>
          <w:color w:val="000000" w:themeColor="text1"/>
          <w:sz w:val="24"/>
          <w:szCs w:val="24"/>
        </w:rPr>
        <w:t>Achieving Global Green Transformation: Report Summary</w:t>
      </w:r>
      <w:r w:rsidRPr="00054EA1">
        <w:rPr>
          <w:rFonts w:eastAsiaTheme="minorEastAsia" w:cstheme="minorHAnsi"/>
          <w:color w:val="000000" w:themeColor="text1"/>
          <w:sz w:val="24"/>
          <w:szCs w:val="24"/>
        </w:rPr>
        <w:t>. October.</w:t>
      </w:r>
    </w:p>
    <w:p w14:paraId="7AE310EF" w14:textId="77777777" w:rsidR="00D624C3" w:rsidRPr="00054EA1" w:rsidRDefault="0071787D">
      <w:pPr>
        <w:pStyle w:val="Tekstprzypisudolnego"/>
        <w:numPr>
          <w:ilvl w:val="0"/>
          <w:numId w:val="17"/>
        </w:numPr>
        <w:spacing w:after="120"/>
        <w:ind w:left="426" w:hanging="426"/>
        <w:rPr>
          <w:rFonts w:eastAsiaTheme="minorEastAsia" w:cstheme="minorHAnsi"/>
          <w:color w:val="000000" w:themeColor="text1"/>
          <w:sz w:val="24"/>
          <w:szCs w:val="24"/>
        </w:rPr>
      </w:pPr>
      <w:r w:rsidRPr="00054EA1">
        <w:rPr>
          <w:rFonts w:eastAsia="Times New Roman" w:cstheme="minorHAnsi"/>
          <w:color w:val="000000" w:themeColor="text1"/>
          <w:sz w:val="24"/>
          <w:szCs w:val="24"/>
          <w:lang w:val="pl-PL"/>
        </w:rPr>
        <w:t>Gherardi</w:t>
      </w:r>
      <w:r w:rsidR="003501C5" w:rsidRPr="00054EA1">
        <w:rPr>
          <w:rFonts w:eastAsia="Times New Roman" w:cstheme="minorHAnsi"/>
          <w:color w:val="000000" w:themeColor="text1"/>
          <w:sz w:val="24"/>
          <w:szCs w:val="24"/>
          <w:lang w:val="pl-PL"/>
        </w:rPr>
        <w:t xml:space="preserve">, </w:t>
      </w:r>
      <w:r w:rsidRPr="00054EA1">
        <w:rPr>
          <w:rFonts w:eastAsia="Times New Roman" w:cstheme="minorHAnsi"/>
          <w:color w:val="000000" w:themeColor="text1"/>
          <w:sz w:val="24"/>
          <w:szCs w:val="24"/>
          <w:lang w:val="pl-PL"/>
        </w:rPr>
        <w:t xml:space="preserve">S., Nicolini, </w:t>
      </w:r>
      <w:r w:rsidR="003501C5" w:rsidRPr="00054EA1">
        <w:rPr>
          <w:rFonts w:eastAsia="Times New Roman" w:cstheme="minorHAnsi"/>
          <w:color w:val="000000" w:themeColor="text1"/>
          <w:sz w:val="24"/>
          <w:szCs w:val="24"/>
          <w:lang w:val="pl-PL"/>
        </w:rPr>
        <w:t xml:space="preserve">D., </w:t>
      </w:r>
      <w:r w:rsidRPr="00054EA1">
        <w:rPr>
          <w:rFonts w:eastAsia="Times New Roman" w:cstheme="minorHAnsi"/>
          <w:color w:val="000000" w:themeColor="text1"/>
          <w:sz w:val="24"/>
          <w:szCs w:val="24"/>
          <w:lang w:val="pl-PL"/>
        </w:rPr>
        <w:t>Odella,</w:t>
      </w:r>
      <w:r w:rsidR="003501C5" w:rsidRPr="00054EA1">
        <w:rPr>
          <w:rFonts w:eastAsia="Times New Roman" w:cstheme="minorHAnsi"/>
          <w:color w:val="000000" w:themeColor="text1"/>
          <w:sz w:val="24"/>
          <w:szCs w:val="24"/>
          <w:lang w:val="pl-PL"/>
        </w:rPr>
        <w:t xml:space="preserve"> F. (1998).</w:t>
      </w:r>
      <w:r w:rsidRPr="00054EA1">
        <w:rPr>
          <w:rFonts w:eastAsia="Times New Roman" w:cstheme="minorHAnsi"/>
          <w:color w:val="000000" w:themeColor="text1"/>
          <w:sz w:val="24"/>
          <w:szCs w:val="24"/>
          <w:lang w:val="pl-PL"/>
        </w:rPr>
        <w:t xml:space="preserve"> </w:t>
      </w:r>
      <w:r w:rsidRPr="00054EA1">
        <w:rPr>
          <w:rFonts w:eastAsia="Times New Roman" w:cstheme="minorHAnsi"/>
          <w:color w:val="000000" w:themeColor="text1"/>
          <w:sz w:val="24"/>
          <w:szCs w:val="24"/>
          <w:lang w:val="en-US"/>
        </w:rPr>
        <w:t xml:space="preserve">Toward a social understanding of how people learn in organizations the notion of situated curriculum, </w:t>
      </w:r>
      <w:r w:rsidRPr="00054EA1">
        <w:rPr>
          <w:rFonts w:eastAsia="Times New Roman" w:cstheme="minorHAnsi"/>
          <w:i/>
          <w:iCs/>
          <w:color w:val="000000" w:themeColor="text1"/>
          <w:sz w:val="24"/>
          <w:szCs w:val="24"/>
          <w:lang w:val="en-US"/>
        </w:rPr>
        <w:t>Management Learning</w:t>
      </w:r>
      <w:r w:rsidRPr="00054EA1">
        <w:rPr>
          <w:rFonts w:eastAsia="Times New Roman" w:cstheme="minorHAnsi"/>
          <w:color w:val="000000" w:themeColor="text1"/>
          <w:sz w:val="24"/>
          <w:szCs w:val="24"/>
          <w:lang w:val="en-US"/>
        </w:rPr>
        <w:t xml:space="preserve">, </w:t>
      </w:r>
      <w:r w:rsidRPr="00054EA1">
        <w:rPr>
          <w:rFonts w:eastAsia="Times New Roman" w:cstheme="minorHAnsi"/>
          <w:i/>
          <w:iCs/>
          <w:color w:val="000000" w:themeColor="text1"/>
          <w:sz w:val="24"/>
          <w:szCs w:val="24"/>
          <w:lang w:val="en-US"/>
        </w:rPr>
        <w:t>29</w:t>
      </w:r>
      <w:r w:rsidRPr="00054EA1">
        <w:rPr>
          <w:rFonts w:eastAsia="Times New Roman" w:cstheme="minorHAnsi"/>
          <w:color w:val="000000" w:themeColor="text1"/>
          <w:sz w:val="24"/>
          <w:szCs w:val="24"/>
          <w:lang w:val="en-US"/>
        </w:rPr>
        <w:t>(3)</w:t>
      </w:r>
      <w:r w:rsidR="003501C5" w:rsidRPr="00054EA1">
        <w:rPr>
          <w:rFonts w:eastAsia="Times New Roman" w:cstheme="minorHAnsi"/>
          <w:color w:val="000000" w:themeColor="text1"/>
          <w:sz w:val="24"/>
          <w:szCs w:val="24"/>
          <w:lang w:val="en-US"/>
        </w:rPr>
        <w:t>, 273-297, DOI: 10.1177/1350507698293002</w:t>
      </w:r>
      <w:r w:rsidR="00B349BA" w:rsidRPr="00054EA1">
        <w:rPr>
          <w:rFonts w:eastAsia="Times New Roman" w:cstheme="minorHAnsi"/>
          <w:color w:val="000000" w:themeColor="text1"/>
          <w:sz w:val="24"/>
          <w:szCs w:val="24"/>
          <w:lang w:val="en-US"/>
        </w:rPr>
        <w:t>.</w:t>
      </w:r>
    </w:p>
    <w:p w14:paraId="1C8F177C" w14:textId="77777777" w:rsidR="00D624C3" w:rsidRPr="00054EA1" w:rsidRDefault="0071787D">
      <w:pPr>
        <w:pStyle w:val="Tekstprzypisudolnego"/>
        <w:numPr>
          <w:ilvl w:val="0"/>
          <w:numId w:val="17"/>
        </w:numPr>
        <w:spacing w:after="120"/>
        <w:ind w:left="426" w:hanging="426"/>
        <w:rPr>
          <w:rFonts w:eastAsiaTheme="minorEastAsia" w:cstheme="minorHAnsi"/>
          <w:color w:val="000000" w:themeColor="text1"/>
          <w:sz w:val="24"/>
          <w:szCs w:val="24"/>
        </w:rPr>
      </w:pPr>
      <w:r w:rsidRPr="00054EA1">
        <w:rPr>
          <w:rFonts w:eastAsia="Times New Roman" w:cstheme="minorHAnsi"/>
          <w:color w:val="000000" w:themeColor="text1"/>
          <w:sz w:val="24"/>
          <w:szCs w:val="24"/>
          <w:lang w:val="en-US"/>
        </w:rPr>
        <w:t>Graves</w:t>
      </w:r>
      <w:r w:rsidR="00B349BA"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 xml:space="preserve"> L.N.</w:t>
      </w:r>
      <w:r w:rsidR="00B349BA" w:rsidRPr="00054EA1">
        <w:rPr>
          <w:rFonts w:eastAsia="Times New Roman" w:cstheme="minorHAnsi"/>
          <w:color w:val="000000" w:themeColor="text1"/>
          <w:sz w:val="24"/>
          <w:szCs w:val="24"/>
          <w:lang w:val="en-US"/>
        </w:rPr>
        <w:t xml:space="preserve"> </w:t>
      </w:r>
      <w:bookmarkStart w:id="86" w:name="_Hlk108718762"/>
      <w:r w:rsidR="00B349BA" w:rsidRPr="00054EA1">
        <w:rPr>
          <w:rFonts w:eastAsia="Times New Roman" w:cstheme="minorHAnsi"/>
          <w:color w:val="000000" w:themeColor="text1"/>
          <w:sz w:val="24"/>
          <w:szCs w:val="24"/>
          <w:lang w:val="en-US"/>
        </w:rPr>
        <w:t xml:space="preserve">(1992). </w:t>
      </w:r>
      <w:r w:rsidRPr="00054EA1">
        <w:rPr>
          <w:rFonts w:eastAsia="Times New Roman" w:cstheme="minorHAnsi"/>
          <w:color w:val="000000" w:themeColor="text1"/>
          <w:sz w:val="24"/>
          <w:szCs w:val="24"/>
          <w:lang w:val="en-US"/>
        </w:rPr>
        <w:t xml:space="preserve">Cooperative learning communities: context for a new vision of education and society, </w:t>
      </w:r>
      <w:r w:rsidRPr="00054EA1">
        <w:rPr>
          <w:rFonts w:eastAsia="Times New Roman" w:cstheme="minorHAnsi"/>
          <w:i/>
          <w:iCs/>
          <w:color w:val="000000" w:themeColor="text1"/>
          <w:sz w:val="24"/>
          <w:szCs w:val="24"/>
          <w:lang w:val="en-US"/>
        </w:rPr>
        <w:t>Journal of Education</w:t>
      </w:r>
      <w:r w:rsidRPr="00054EA1">
        <w:rPr>
          <w:rFonts w:eastAsia="Times New Roman" w:cstheme="minorHAnsi"/>
          <w:color w:val="000000" w:themeColor="text1"/>
          <w:sz w:val="24"/>
          <w:szCs w:val="24"/>
          <w:lang w:val="en-US"/>
        </w:rPr>
        <w:t xml:space="preserve">, </w:t>
      </w:r>
      <w:r w:rsidRPr="00054EA1">
        <w:rPr>
          <w:rFonts w:eastAsia="Times New Roman" w:cstheme="minorHAnsi"/>
          <w:i/>
          <w:iCs/>
          <w:color w:val="000000" w:themeColor="text1"/>
          <w:sz w:val="24"/>
          <w:szCs w:val="24"/>
          <w:lang w:val="en-US"/>
        </w:rPr>
        <w:t>174</w:t>
      </w:r>
      <w:r w:rsidRPr="00054EA1">
        <w:rPr>
          <w:rFonts w:eastAsia="Times New Roman" w:cstheme="minorHAnsi"/>
          <w:color w:val="000000" w:themeColor="text1"/>
          <w:sz w:val="24"/>
          <w:szCs w:val="24"/>
          <w:lang w:val="en-US"/>
        </w:rPr>
        <w:t>(2)</w:t>
      </w:r>
      <w:r w:rsidR="00B349BA" w:rsidRPr="00054EA1">
        <w:rPr>
          <w:rFonts w:eastAsia="Times New Roman" w:cstheme="minorHAnsi"/>
          <w:color w:val="000000" w:themeColor="text1"/>
          <w:sz w:val="24"/>
          <w:szCs w:val="24"/>
          <w:lang w:val="en-US"/>
        </w:rPr>
        <w:t>, 57-79</w:t>
      </w:r>
      <w:bookmarkEnd w:id="86"/>
      <w:r w:rsidR="00B349BA"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 xml:space="preserve">  </w:t>
      </w:r>
    </w:p>
    <w:p w14:paraId="7BD59D18" w14:textId="77777777" w:rsidR="00D624C3" w:rsidRPr="00054EA1" w:rsidRDefault="0071787D">
      <w:pPr>
        <w:pStyle w:val="Tekstprzypisudolnego"/>
        <w:numPr>
          <w:ilvl w:val="0"/>
          <w:numId w:val="17"/>
        </w:numPr>
        <w:spacing w:after="120"/>
        <w:ind w:left="426" w:hanging="426"/>
        <w:rPr>
          <w:rFonts w:eastAsiaTheme="minorEastAsia" w:cstheme="minorHAnsi"/>
          <w:color w:val="000000" w:themeColor="text1"/>
          <w:sz w:val="24"/>
          <w:szCs w:val="24"/>
        </w:rPr>
      </w:pPr>
      <w:r w:rsidRPr="00054EA1">
        <w:rPr>
          <w:rFonts w:eastAsia="Times New Roman" w:cstheme="minorHAnsi"/>
          <w:color w:val="000000" w:themeColor="text1"/>
          <w:sz w:val="24"/>
          <w:szCs w:val="24"/>
          <w:lang w:val="en-US"/>
        </w:rPr>
        <w:t>Hasan</w:t>
      </w:r>
      <w:r w:rsidR="00B349BA"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 xml:space="preserve"> S. </w:t>
      </w:r>
      <w:r w:rsidR="00B349BA" w:rsidRPr="00054EA1">
        <w:rPr>
          <w:rFonts w:eastAsia="Times New Roman" w:cstheme="minorHAnsi"/>
          <w:color w:val="000000" w:themeColor="text1"/>
          <w:sz w:val="24"/>
          <w:szCs w:val="24"/>
          <w:lang w:val="en-US"/>
        </w:rPr>
        <w:t>(2005).</w:t>
      </w:r>
      <w:r w:rsidRPr="00054EA1">
        <w:rPr>
          <w:rFonts w:eastAsia="Times New Roman" w:cstheme="minorHAnsi"/>
          <w:color w:val="000000" w:themeColor="text1"/>
          <w:sz w:val="24"/>
          <w:szCs w:val="24"/>
          <w:lang w:val="en-US"/>
        </w:rPr>
        <w:t xml:space="preserve"> Social capital and social entrepreneurship in Asia: analyzing the link, </w:t>
      </w:r>
      <w:r w:rsidRPr="00054EA1">
        <w:rPr>
          <w:rFonts w:eastAsia="Times New Roman" w:cstheme="minorHAnsi"/>
          <w:i/>
          <w:iCs/>
          <w:color w:val="000000" w:themeColor="text1"/>
          <w:sz w:val="24"/>
          <w:szCs w:val="24"/>
          <w:lang w:val="en-US"/>
        </w:rPr>
        <w:t>Asia Pacific Journal of Public Administration</w:t>
      </w:r>
      <w:r w:rsidRPr="00054EA1">
        <w:rPr>
          <w:rFonts w:eastAsia="Times New Roman" w:cstheme="minorHAnsi"/>
          <w:color w:val="000000" w:themeColor="text1"/>
          <w:sz w:val="24"/>
          <w:szCs w:val="24"/>
          <w:lang w:val="en-US"/>
        </w:rPr>
        <w:t xml:space="preserve">, </w:t>
      </w:r>
      <w:r w:rsidRPr="00054EA1">
        <w:rPr>
          <w:rFonts w:eastAsia="Times New Roman" w:cstheme="minorHAnsi"/>
          <w:i/>
          <w:iCs/>
          <w:color w:val="000000" w:themeColor="text1"/>
          <w:sz w:val="24"/>
          <w:szCs w:val="24"/>
          <w:lang w:val="en-US"/>
        </w:rPr>
        <w:t>27</w:t>
      </w:r>
      <w:r w:rsidRPr="00054EA1">
        <w:rPr>
          <w:rFonts w:eastAsia="Times New Roman" w:cstheme="minorHAnsi"/>
          <w:color w:val="000000" w:themeColor="text1"/>
          <w:sz w:val="24"/>
          <w:szCs w:val="24"/>
          <w:lang w:val="en-US"/>
        </w:rPr>
        <w:t xml:space="preserve">(1), 1-17.  </w:t>
      </w:r>
    </w:p>
    <w:p w14:paraId="2DA7918E" w14:textId="4934EEB7" w:rsidR="00F246C8" w:rsidRPr="00F246C8" w:rsidRDefault="00F246C8">
      <w:pPr>
        <w:pStyle w:val="Tekstprzypisudolnego"/>
        <w:numPr>
          <w:ilvl w:val="0"/>
          <w:numId w:val="17"/>
        </w:numPr>
        <w:spacing w:after="120"/>
        <w:ind w:left="426" w:hanging="426"/>
        <w:rPr>
          <w:rFonts w:eastAsiaTheme="minorEastAsia" w:cstheme="minorHAnsi"/>
          <w:color w:val="000000" w:themeColor="text1"/>
          <w:sz w:val="24"/>
          <w:szCs w:val="24"/>
        </w:rPr>
      </w:pPr>
      <w:r w:rsidRPr="00F246C8">
        <w:rPr>
          <w:rFonts w:cstheme="minorHAnsi"/>
          <w:sz w:val="24"/>
          <w:szCs w:val="24"/>
        </w:rPr>
        <w:t xml:space="preserve">HM Government, (2011). </w:t>
      </w:r>
      <w:r w:rsidRPr="00F246C8">
        <w:rPr>
          <w:rFonts w:cstheme="minorHAnsi"/>
          <w:i/>
          <w:sz w:val="24"/>
          <w:szCs w:val="24"/>
        </w:rPr>
        <w:t>Skills for a green economy. A report on the evidence</w:t>
      </w:r>
      <w:r w:rsidRPr="00F246C8">
        <w:rPr>
          <w:rFonts w:cstheme="minorHAnsi"/>
          <w:sz w:val="24"/>
          <w:szCs w:val="24"/>
        </w:rPr>
        <w:t>, URN 11/1315</w:t>
      </w:r>
      <w:r>
        <w:rPr>
          <w:rFonts w:cstheme="minorHAnsi"/>
          <w:sz w:val="24"/>
          <w:szCs w:val="24"/>
        </w:rPr>
        <w:t>.</w:t>
      </w:r>
    </w:p>
    <w:p w14:paraId="2C0C3D20" w14:textId="0B6B47A1" w:rsidR="00D624C3" w:rsidRPr="00054EA1" w:rsidRDefault="0071787D">
      <w:pPr>
        <w:pStyle w:val="Tekstprzypisudolnego"/>
        <w:numPr>
          <w:ilvl w:val="0"/>
          <w:numId w:val="17"/>
        </w:numPr>
        <w:spacing w:after="120"/>
        <w:ind w:left="426" w:hanging="426"/>
        <w:rPr>
          <w:rFonts w:eastAsiaTheme="minorEastAsia" w:cstheme="minorHAnsi"/>
          <w:color w:val="000000" w:themeColor="text1"/>
          <w:sz w:val="24"/>
          <w:szCs w:val="24"/>
        </w:rPr>
      </w:pPr>
      <w:r w:rsidRPr="00054EA1">
        <w:rPr>
          <w:rFonts w:eastAsia="Times New Roman" w:cstheme="minorHAnsi"/>
          <w:color w:val="000000" w:themeColor="text1"/>
          <w:sz w:val="24"/>
          <w:szCs w:val="24"/>
          <w:lang w:val="en-US"/>
        </w:rPr>
        <w:t>Hockerts</w:t>
      </w:r>
      <w:r w:rsidR="00B349BA"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 xml:space="preserve"> K. </w:t>
      </w:r>
      <w:r w:rsidR="00B349BA" w:rsidRPr="00054EA1">
        <w:rPr>
          <w:rFonts w:eastAsia="Times New Roman" w:cstheme="minorHAnsi"/>
          <w:color w:val="000000" w:themeColor="text1"/>
          <w:sz w:val="24"/>
          <w:szCs w:val="24"/>
          <w:lang w:val="en-US"/>
        </w:rPr>
        <w:t>(2018).</w:t>
      </w:r>
      <w:r w:rsidRPr="00054EA1">
        <w:rPr>
          <w:rFonts w:eastAsia="Times New Roman" w:cstheme="minorHAnsi"/>
          <w:color w:val="000000" w:themeColor="text1"/>
          <w:sz w:val="24"/>
          <w:szCs w:val="24"/>
          <w:lang w:val="en-US"/>
        </w:rPr>
        <w:t xml:space="preserve"> The Effects of Experimental Social Entrepreneurship Education on Intention Formation in Students, </w:t>
      </w:r>
      <w:r w:rsidRPr="00054EA1">
        <w:rPr>
          <w:rFonts w:eastAsia="Times New Roman" w:cstheme="minorHAnsi"/>
          <w:i/>
          <w:iCs/>
          <w:color w:val="000000" w:themeColor="text1"/>
          <w:sz w:val="24"/>
          <w:szCs w:val="24"/>
          <w:lang w:val="en-US"/>
        </w:rPr>
        <w:t>Journa</w:t>
      </w:r>
      <w:r w:rsidR="00B349BA" w:rsidRPr="00054EA1">
        <w:rPr>
          <w:rFonts w:eastAsia="Times New Roman" w:cstheme="minorHAnsi"/>
          <w:i/>
          <w:iCs/>
          <w:color w:val="000000" w:themeColor="text1"/>
          <w:sz w:val="24"/>
          <w:szCs w:val="24"/>
          <w:lang w:val="en-US"/>
        </w:rPr>
        <w:t>l</w:t>
      </w:r>
      <w:r w:rsidRPr="00054EA1">
        <w:rPr>
          <w:rFonts w:eastAsia="Times New Roman" w:cstheme="minorHAnsi"/>
          <w:i/>
          <w:iCs/>
          <w:color w:val="000000" w:themeColor="text1"/>
          <w:sz w:val="24"/>
          <w:szCs w:val="24"/>
          <w:lang w:val="en-US"/>
        </w:rPr>
        <w:t xml:space="preserve"> of Social Entrepreneurship</w:t>
      </w:r>
      <w:r w:rsidRPr="00054EA1">
        <w:rPr>
          <w:rFonts w:eastAsia="Times New Roman" w:cstheme="minorHAnsi"/>
          <w:color w:val="000000" w:themeColor="text1"/>
          <w:sz w:val="24"/>
          <w:szCs w:val="24"/>
          <w:lang w:val="en-US"/>
        </w:rPr>
        <w:t xml:space="preserve">, </w:t>
      </w:r>
      <w:r w:rsidRPr="00054EA1">
        <w:rPr>
          <w:rFonts w:eastAsia="Times New Roman" w:cstheme="minorHAnsi"/>
          <w:i/>
          <w:iCs/>
          <w:color w:val="000000" w:themeColor="text1"/>
          <w:sz w:val="24"/>
          <w:szCs w:val="24"/>
          <w:lang w:val="en-US"/>
        </w:rPr>
        <w:t>9</w:t>
      </w:r>
      <w:r w:rsidR="00B349BA"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3</w:t>
      </w:r>
      <w:r w:rsidR="00B349BA" w:rsidRPr="00054EA1">
        <w:rPr>
          <w:rFonts w:eastAsia="Times New Roman" w:cstheme="minorHAnsi"/>
          <w:color w:val="000000" w:themeColor="text1"/>
          <w:sz w:val="24"/>
          <w:szCs w:val="24"/>
          <w:lang w:val="en-US"/>
        </w:rPr>
        <w:t>), 234-256, DOI: 10.1080/19420676.2018.1498377.</w:t>
      </w:r>
    </w:p>
    <w:p w14:paraId="1D2EBD60" w14:textId="77777777" w:rsidR="00D624C3" w:rsidRPr="00054EA1" w:rsidRDefault="0071787D">
      <w:pPr>
        <w:pStyle w:val="Tekstprzypisudolnego"/>
        <w:numPr>
          <w:ilvl w:val="0"/>
          <w:numId w:val="17"/>
        </w:numPr>
        <w:spacing w:after="120"/>
        <w:ind w:left="426" w:hanging="426"/>
        <w:rPr>
          <w:rFonts w:eastAsiaTheme="minorEastAsia" w:cstheme="minorHAnsi"/>
          <w:color w:val="000000" w:themeColor="text1"/>
          <w:sz w:val="24"/>
          <w:szCs w:val="24"/>
        </w:rPr>
      </w:pPr>
      <w:r w:rsidRPr="00054EA1">
        <w:rPr>
          <w:rFonts w:eastAsia="Times New Roman" w:cstheme="minorHAnsi"/>
          <w:color w:val="000000" w:themeColor="text1"/>
          <w:sz w:val="24"/>
          <w:szCs w:val="24"/>
          <w:lang w:val="en-US"/>
        </w:rPr>
        <w:t>Howorth</w:t>
      </w:r>
      <w:r w:rsidR="00B349BA"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 xml:space="preserve"> C., Smith, </w:t>
      </w:r>
      <w:r w:rsidR="00B349BA" w:rsidRPr="00054EA1">
        <w:rPr>
          <w:rFonts w:eastAsia="Times New Roman" w:cstheme="minorHAnsi"/>
          <w:color w:val="000000" w:themeColor="text1"/>
          <w:sz w:val="24"/>
          <w:szCs w:val="24"/>
          <w:lang w:val="en-US"/>
        </w:rPr>
        <w:t xml:space="preserve">S.M., </w:t>
      </w:r>
      <w:r w:rsidRPr="00054EA1">
        <w:rPr>
          <w:rFonts w:eastAsia="Times New Roman" w:cstheme="minorHAnsi"/>
          <w:color w:val="000000" w:themeColor="text1"/>
          <w:sz w:val="24"/>
          <w:szCs w:val="24"/>
          <w:lang w:val="en-US"/>
        </w:rPr>
        <w:t xml:space="preserve">Parkinson, </w:t>
      </w:r>
      <w:r w:rsidR="00B349BA" w:rsidRPr="00054EA1">
        <w:rPr>
          <w:rFonts w:eastAsia="Times New Roman" w:cstheme="minorHAnsi"/>
          <w:color w:val="000000" w:themeColor="text1"/>
          <w:sz w:val="24"/>
          <w:szCs w:val="24"/>
          <w:lang w:val="en-US"/>
        </w:rPr>
        <w:t xml:space="preserve">C. (2012). </w:t>
      </w:r>
      <w:r w:rsidRPr="00054EA1">
        <w:rPr>
          <w:rFonts w:eastAsia="Times New Roman" w:cstheme="minorHAnsi"/>
          <w:color w:val="000000" w:themeColor="text1"/>
          <w:sz w:val="24"/>
          <w:szCs w:val="24"/>
          <w:lang w:val="en-US"/>
        </w:rPr>
        <w:t xml:space="preserve">Social Learning and social entrepreneurship education, </w:t>
      </w:r>
      <w:r w:rsidRPr="00054EA1">
        <w:rPr>
          <w:rFonts w:eastAsia="Times New Roman" w:cstheme="minorHAnsi"/>
          <w:i/>
          <w:iCs/>
          <w:color w:val="000000" w:themeColor="text1"/>
          <w:sz w:val="24"/>
          <w:szCs w:val="24"/>
          <w:lang w:val="en-US"/>
        </w:rPr>
        <w:t>Academy of Learning and Education</w:t>
      </w:r>
      <w:r w:rsidRPr="00054EA1">
        <w:rPr>
          <w:rFonts w:eastAsia="Times New Roman" w:cstheme="minorHAnsi"/>
          <w:color w:val="000000" w:themeColor="text1"/>
          <w:sz w:val="24"/>
          <w:szCs w:val="24"/>
          <w:lang w:val="en-US"/>
        </w:rPr>
        <w:t xml:space="preserve">, </w:t>
      </w:r>
      <w:r w:rsidRPr="00054EA1">
        <w:rPr>
          <w:rFonts w:eastAsia="Times New Roman" w:cstheme="minorHAnsi"/>
          <w:i/>
          <w:iCs/>
          <w:color w:val="000000" w:themeColor="text1"/>
          <w:sz w:val="24"/>
          <w:szCs w:val="24"/>
          <w:lang w:val="en-US"/>
        </w:rPr>
        <w:t>11</w:t>
      </w:r>
      <w:r w:rsidRPr="00054EA1">
        <w:rPr>
          <w:rFonts w:eastAsia="Times New Roman" w:cstheme="minorHAnsi"/>
          <w:color w:val="000000" w:themeColor="text1"/>
          <w:sz w:val="24"/>
          <w:szCs w:val="24"/>
          <w:lang w:val="en-US"/>
        </w:rPr>
        <w:t>(3)</w:t>
      </w:r>
      <w:r w:rsidR="00B349BA" w:rsidRPr="00054EA1">
        <w:rPr>
          <w:rFonts w:eastAsia="Times New Roman" w:cstheme="minorHAnsi"/>
          <w:color w:val="000000" w:themeColor="text1"/>
          <w:sz w:val="24"/>
          <w:szCs w:val="24"/>
          <w:lang w:val="en-US"/>
        </w:rPr>
        <w:t>, 371-389</w:t>
      </w:r>
      <w:r w:rsidRPr="00054EA1">
        <w:rPr>
          <w:rFonts w:eastAsia="Times New Roman" w:cstheme="minorHAnsi"/>
          <w:color w:val="000000" w:themeColor="text1"/>
          <w:sz w:val="24"/>
          <w:szCs w:val="24"/>
          <w:lang w:val="en-US"/>
        </w:rPr>
        <w:t>.</w:t>
      </w:r>
    </w:p>
    <w:p w14:paraId="22F46658" w14:textId="77777777" w:rsidR="002B79D6" w:rsidRPr="002B79D6" w:rsidRDefault="002B79D6">
      <w:pPr>
        <w:pStyle w:val="Tekstprzypisudolnego"/>
        <w:numPr>
          <w:ilvl w:val="0"/>
          <w:numId w:val="17"/>
        </w:numPr>
        <w:spacing w:after="120"/>
        <w:ind w:left="426" w:hanging="426"/>
        <w:rPr>
          <w:rFonts w:eastAsiaTheme="minorEastAsia" w:cstheme="minorHAnsi"/>
          <w:color w:val="000000" w:themeColor="text1"/>
          <w:sz w:val="24"/>
          <w:szCs w:val="24"/>
        </w:rPr>
      </w:pPr>
      <w:r w:rsidRPr="00054EA1">
        <w:rPr>
          <w:rFonts w:eastAsia="Times New Roman" w:cstheme="minorHAnsi"/>
          <w:color w:val="000000" w:themeColor="text1"/>
          <w:sz w:val="24"/>
          <w:szCs w:val="24"/>
          <w:lang w:val="en-US"/>
        </w:rPr>
        <w:t xml:space="preserve">Huybrechts, B., Nicholls, A. (2012). Social entrepreneurship: definitions, drivers and challenges, [in:] Volkmann, C.K., Tokarski, K. O., Ernst, K. (eds), </w:t>
      </w:r>
      <w:r w:rsidRPr="00054EA1">
        <w:rPr>
          <w:rFonts w:eastAsia="Times New Roman" w:cstheme="minorHAnsi"/>
          <w:i/>
          <w:iCs/>
          <w:color w:val="000000" w:themeColor="text1"/>
          <w:sz w:val="24"/>
          <w:szCs w:val="24"/>
          <w:lang w:val="en-US"/>
        </w:rPr>
        <w:t>Social entrepreneurship and social business. An introduction and discussion with case studies</w:t>
      </w:r>
      <w:r w:rsidRPr="00054EA1">
        <w:rPr>
          <w:rFonts w:eastAsia="Times New Roman" w:cstheme="minorHAnsi"/>
          <w:color w:val="000000" w:themeColor="text1"/>
          <w:sz w:val="24"/>
          <w:szCs w:val="24"/>
          <w:lang w:val="en-US"/>
        </w:rPr>
        <w:t>, Springer Gabler, Wiesbaden</w:t>
      </w:r>
      <w:r>
        <w:rPr>
          <w:rFonts w:eastAsia="Times New Roman" w:cstheme="minorHAnsi"/>
          <w:color w:val="000000" w:themeColor="text1"/>
          <w:sz w:val="24"/>
          <w:szCs w:val="24"/>
          <w:lang w:val="en-US"/>
        </w:rPr>
        <w:t>.</w:t>
      </w:r>
    </w:p>
    <w:p w14:paraId="7515948F" w14:textId="76CFF4EF" w:rsidR="00D624C3" w:rsidRPr="00054EA1" w:rsidRDefault="0071787D">
      <w:pPr>
        <w:pStyle w:val="Tekstprzypisudolnego"/>
        <w:numPr>
          <w:ilvl w:val="0"/>
          <w:numId w:val="17"/>
        </w:numPr>
        <w:spacing w:after="120"/>
        <w:ind w:left="426" w:hanging="426"/>
        <w:rPr>
          <w:rFonts w:eastAsiaTheme="minorEastAsia" w:cstheme="minorHAnsi"/>
          <w:color w:val="000000" w:themeColor="text1"/>
          <w:sz w:val="24"/>
          <w:szCs w:val="24"/>
        </w:rPr>
      </w:pPr>
      <w:r w:rsidRPr="00054EA1">
        <w:rPr>
          <w:rFonts w:eastAsia="Times New Roman" w:cstheme="minorHAnsi"/>
          <w:color w:val="000000" w:themeColor="text1"/>
          <w:sz w:val="24"/>
          <w:szCs w:val="24"/>
          <w:lang w:val="en-US"/>
        </w:rPr>
        <w:t>Huybrechts</w:t>
      </w:r>
      <w:r w:rsidR="00B2035D"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 xml:space="preserve"> B. , Nicholls, </w:t>
      </w:r>
      <w:r w:rsidR="00B2035D" w:rsidRPr="00054EA1">
        <w:rPr>
          <w:rFonts w:eastAsia="Times New Roman" w:cstheme="minorHAnsi"/>
          <w:color w:val="000000" w:themeColor="text1"/>
          <w:sz w:val="24"/>
          <w:szCs w:val="24"/>
          <w:lang w:val="en-US"/>
        </w:rPr>
        <w:t xml:space="preserve">A. (2013). </w:t>
      </w:r>
      <w:r w:rsidRPr="00054EA1">
        <w:rPr>
          <w:rFonts w:eastAsia="Times New Roman" w:cstheme="minorHAnsi"/>
          <w:color w:val="000000" w:themeColor="text1"/>
          <w:sz w:val="24"/>
          <w:szCs w:val="24"/>
          <w:lang w:val="en-US"/>
        </w:rPr>
        <w:t xml:space="preserve">The role of legitimacy in social enterprise – corporate collaboration, </w:t>
      </w:r>
      <w:r w:rsidRPr="00054EA1">
        <w:rPr>
          <w:rFonts w:eastAsia="Times New Roman" w:cstheme="minorHAnsi"/>
          <w:i/>
          <w:iCs/>
          <w:color w:val="000000" w:themeColor="text1"/>
          <w:sz w:val="24"/>
          <w:szCs w:val="24"/>
          <w:lang w:val="en-US"/>
        </w:rPr>
        <w:t>Social Enterprise Journal</w:t>
      </w:r>
      <w:r w:rsidRPr="00054EA1">
        <w:rPr>
          <w:rFonts w:eastAsia="Times New Roman" w:cstheme="minorHAnsi"/>
          <w:color w:val="000000" w:themeColor="text1"/>
          <w:sz w:val="24"/>
          <w:szCs w:val="24"/>
          <w:lang w:val="en-US"/>
        </w:rPr>
        <w:t xml:space="preserve">, </w:t>
      </w:r>
      <w:r w:rsidRPr="00054EA1">
        <w:rPr>
          <w:rFonts w:eastAsia="Times New Roman" w:cstheme="minorHAnsi"/>
          <w:i/>
          <w:iCs/>
          <w:color w:val="000000" w:themeColor="text1"/>
          <w:sz w:val="24"/>
          <w:szCs w:val="24"/>
          <w:lang w:val="en-US"/>
        </w:rPr>
        <w:t>9</w:t>
      </w:r>
      <w:r w:rsidRPr="00054EA1">
        <w:rPr>
          <w:rFonts w:eastAsia="Times New Roman" w:cstheme="minorHAnsi"/>
          <w:color w:val="000000" w:themeColor="text1"/>
          <w:sz w:val="24"/>
          <w:szCs w:val="24"/>
          <w:lang w:val="en-US"/>
        </w:rPr>
        <w:t>(2)</w:t>
      </w:r>
      <w:r w:rsidR="00B2035D" w:rsidRPr="00054EA1">
        <w:rPr>
          <w:rFonts w:eastAsia="Times New Roman" w:cstheme="minorHAnsi"/>
          <w:color w:val="000000" w:themeColor="text1"/>
          <w:sz w:val="24"/>
          <w:szCs w:val="24"/>
          <w:lang w:val="en-US"/>
        </w:rPr>
        <w:t xml:space="preserve">, </w:t>
      </w:r>
      <w:r w:rsidR="000824BC" w:rsidRPr="00054EA1">
        <w:rPr>
          <w:rFonts w:eastAsia="Times New Roman" w:cstheme="minorHAnsi"/>
          <w:color w:val="000000" w:themeColor="text1"/>
          <w:sz w:val="24"/>
          <w:szCs w:val="24"/>
          <w:lang w:val="en-US"/>
        </w:rPr>
        <w:t>130-146, DOI: 10.1108/SEJ-01-2013-0002</w:t>
      </w:r>
      <w:r w:rsidRPr="00054EA1">
        <w:rPr>
          <w:rFonts w:eastAsia="Times New Roman" w:cstheme="minorHAnsi"/>
          <w:color w:val="000000" w:themeColor="text1"/>
          <w:sz w:val="24"/>
          <w:szCs w:val="24"/>
          <w:lang w:val="en-US"/>
        </w:rPr>
        <w:t xml:space="preserve">.  </w:t>
      </w:r>
    </w:p>
    <w:p w14:paraId="15247E5A" w14:textId="77777777" w:rsidR="00D624C3" w:rsidRPr="00054EA1" w:rsidRDefault="0071787D">
      <w:pPr>
        <w:pStyle w:val="Tekstprzypisudolnego"/>
        <w:numPr>
          <w:ilvl w:val="0"/>
          <w:numId w:val="17"/>
        </w:numPr>
        <w:spacing w:after="120"/>
        <w:ind w:left="426" w:hanging="426"/>
        <w:rPr>
          <w:rFonts w:eastAsiaTheme="minorEastAsia" w:cstheme="minorHAnsi"/>
          <w:color w:val="000000" w:themeColor="text1"/>
          <w:sz w:val="24"/>
          <w:szCs w:val="24"/>
        </w:rPr>
      </w:pPr>
      <w:r w:rsidRPr="00054EA1">
        <w:rPr>
          <w:rFonts w:eastAsiaTheme="minorEastAsia" w:cstheme="minorHAnsi"/>
          <w:color w:val="000000" w:themeColor="text1"/>
          <w:sz w:val="24"/>
          <w:szCs w:val="24"/>
        </w:rPr>
        <w:t>IEA</w:t>
      </w:r>
      <w:r w:rsidR="00253445" w:rsidRPr="00054EA1">
        <w:rPr>
          <w:rFonts w:eastAsiaTheme="minorEastAsia" w:cstheme="minorHAnsi"/>
          <w:color w:val="000000" w:themeColor="text1"/>
          <w:sz w:val="24"/>
          <w:szCs w:val="24"/>
        </w:rPr>
        <w:t>, (2020).</w:t>
      </w:r>
      <w:r w:rsidRPr="00054EA1">
        <w:rPr>
          <w:rFonts w:eastAsiaTheme="minorEastAsia" w:cstheme="minorHAnsi"/>
          <w:color w:val="000000" w:themeColor="text1"/>
          <w:sz w:val="24"/>
          <w:szCs w:val="24"/>
        </w:rPr>
        <w:t xml:space="preserve"> </w:t>
      </w:r>
      <w:r w:rsidRPr="00054EA1">
        <w:rPr>
          <w:rFonts w:eastAsiaTheme="minorEastAsia" w:cstheme="minorHAnsi"/>
          <w:i/>
          <w:iCs/>
          <w:color w:val="000000" w:themeColor="text1"/>
          <w:sz w:val="24"/>
          <w:szCs w:val="24"/>
        </w:rPr>
        <w:t>Green stimulus after the 2008 crisis</w:t>
      </w:r>
      <w:r w:rsidRPr="00054EA1">
        <w:rPr>
          <w:rFonts w:eastAsiaTheme="minorEastAsia" w:cstheme="minorHAnsi"/>
          <w:color w:val="000000" w:themeColor="text1"/>
          <w:sz w:val="24"/>
          <w:szCs w:val="24"/>
        </w:rPr>
        <w:t xml:space="preserve">. 29 June 2020, </w:t>
      </w:r>
      <w:hyperlink r:id="rId121">
        <w:r w:rsidRPr="00054EA1">
          <w:rPr>
            <w:rStyle w:val="Hipercze"/>
            <w:rFonts w:eastAsiaTheme="minorEastAsia" w:cstheme="minorHAnsi"/>
            <w:color w:val="000000" w:themeColor="text1"/>
            <w:sz w:val="24"/>
            <w:szCs w:val="24"/>
          </w:rPr>
          <w:t>https://www.iea.org/articles/green-stimulus-after-the-2008-crisis</w:t>
        </w:r>
      </w:hyperlink>
    </w:p>
    <w:p w14:paraId="1DD61384" w14:textId="77777777" w:rsidR="00D624C3" w:rsidRPr="00054EA1" w:rsidRDefault="0071787D">
      <w:pPr>
        <w:pStyle w:val="Tekstprzypisudolnego"/>
        <w:numPr>
          <w:ilvl w:val="0"/>
          <w:numId w:val="17"/>
        </w:numPr>
        <w:spacing w:after="120"/>
        <w:ind w:left="426" w:hanging="426"/>
        <w:rPr>
          <w:rStyle w:val="Hipercze"/>
          <w:rFonts w:eastAsiaTheme="minorEastAsia" w:cstheme="minorHAnsi"/>
          <w:color w:val="000000" w:themeColor="text1"/>
          <w:sz w:val="24"/>
          <w:szCs w:val="24"/>
          <w:u w:val="none"/>
        </w:rPr>
      </w:pPr>
      <w:r w:rsidRPr="00054EA1">
        <w:rPr>
          <w:rFonts w:eastAsiaTheme="minorEastAsia" w:cstheme="minorHAnsi"/>
          <w:color w:val="000000" w:themeColor="text1"/>
          <w:sz w:val="24"/>
          <w:szCs w:val="24"/>
        </w:rPr>
        <w:t>IPCC</w:t>
      </w:r>
      <w:r w:rsidR="00253445" w:rsidRPr="00054EA1">
        <w:rPr>
          <w:rFonts w:eastAsiaTheme="minorEastAsia" w:cstheme="minorHAnsi"/>
          <w:color w:val="000000" w:themeColor="text1"/>
          <w:sz w:val="24"/>
          <w:szCs w:val="24"/>
        </w:rPr>
        <w:t>, (2021).</w:t>
      </w:r>
      <w:r w:rsidRPr="00054EA1">
        <w:rPr>
          <w:rFonts w:eastAsiaTheme="minorEastAsia" w:cstheme="minorHAnsi"/>
          <w:color w:val="000000" w:themeColor="text1"/>
          <w:sz w:val="24"/>
          <w:szCs w:val="24"/>
        </w:rPr>
        <w:t xml:space="preserve"> </w:t>
      </w:r>
      <w:r w:rsidRPr="00054EA1">
        <w:rPr>
          <w:rFonts w:eastAsiaTheme="minorEastAsia" w:cstheme="minorHAnsi"/>
          <w:i/>
          <w:iCs/>
          <w:color w:val="000000" w:themeColor="text1"/>
          <w:sz w:val="24"/>
          <w:szCs w:val="24"/>
        </w:rPr>
        <w:t>IPCC Sixth Assessment Report</w:t>
      </w:r>
      <w:r w:rsidR="00253445" w:rsidRPr="00054EA1">
        <w:rPr>
          <w:rFonts w:eastAsiaTheme="minorEastAsia" w:cstheme="minorHAnsi"/>
          <w:color w:val="000000" w:themeColor="text1"/>
          <w:sz w:val="24"/>
          <w:szCs w:val="24"/>
        </w:rPr>
        <w:t xml:space="preserve">. </w:t>
      </w:r>
      <w:r w:rsidRPr="00054EA1">
        <w:rPr>
          <w:rFonts w:eastAsiaTheme="minorEastAsia" w:cstheme="minorHAnsi"/>
          <w:i/>
          <w:iCs/>
          <w:color w:val="000000" w:themeColor="text1"/>
          <w:sz w:val="24"/>
          <w:szCs w:val="24"/>
        </w:rPr>
        <w:t>Working Group 1: The Physical Science Basis. Summary for Policymakers</w:t>
      </w:r>
      <w:r w:rsidRPr="00054EA1">
        <w:rPr>
          <w:rFonts w:eastAsiaTheme="minorEastAsia" w:cstheme="minorHAnsi"/>
          <w:color w:val="000000" w:themeColor="text1"/>
          <w:sz w:val="24"/>
          <w:szCs w:val="24"/>
        </w:rPr>
        <w:t xml:space="preserve">, 4, </w:t>
      </w:r>
      <w:hyperlink r:id="rId122" w:history="1">
        <w:r w:rsidR="00253445" w:rsidRPr="00054EA1">
          <w:rPr>
            <w:rStyle w:val="Hipercze"/>
            <w:rFonts w:eastAsiaTheme="minorEastAsia" w:cstheme="minorHAnsi"/>
            <w:color w:val="000000" w:themeColor="text1"/>
            <w:sz w:val="24"/>
            <w:szCs w:val="24"/>
          </w:rPr>
          <w:t>https://www.ipcc.ch/report/ar6/wg1/downloads/report/IPCC_AR6_WGI_SPM.pdf</w:t>
        </w:r>
      </w:hyperlink>
    </w:p>
    <w:p w14:paraId="1522BE20" w14:textId="4FC042F8" w:rsidR="00827523" w:rsidRPr="00054EA1" w:rsidRDefault="0071787D">
      <w:pPr>
        <w:pStyle w:val="Tekstprzypisudolnego"/>
        <w:numPr>
          <w:ilvl w:val="0"/>
          <w:numId w:val="17"/>
        </w:numPr>
        <w:spacing w:after="120"/>
        <w:ind w:left="426" w:hanging="426"/>
        <w:rPr>
          <w:rFonts w:eastAsiaTheme="minorEastAsia" w:cstheme="minorHAnsi"/>
          <w:color w:val="000000" w:themeColor="text1"/>
          <w:sz w:val="24"/>
          <w:szCs w:val="24"/>
        </w:rPr>
      </w:pPr>
      <w:r w:rsidRPr="00054EA1">
        <w:rPr>
          <w:rFonts w:eastAsia="Times New Roman" w:cstheme="minorHAnsi"/>
          <w:color w:val="000000" w:themeColor="text1"/>
          <w:sz w:val="24"/>
          <w:szCs w:val="24"/>
          <w:lang w:val="en-US"/>
        </w:rPr>
        <w:t>Jain</w:t>
      </w:r>
      <w:r w:rsidR="00154B44"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 xml:space="preserve"> T.K.</w:t>
      </w:r>
      <w:r w:rsidR="004E5AE5" w:rsidRPr="00054EA1">
        <w:rPr>
          <w:rFonts w:eastAsia="Times New Roman" w:cstheme="minorHAnsi"/>
          <w:color w:val="000000" w:themeColor="text1"/>
          <w:sz w:val="24"/>
          <w:szCs w:val="24"/>
          <w:lang w:val="en-US"/>
        </w:rPr>
        <w:t xml:space="preserve"> (2019).</w:t>
      </w:r>
      <w:r w:rsidRPr="00054EA1">
        <w:rPr>
          <w:rFonts w:eastAsia="Times New Roman" w:cstheme="minorHAnsi"/>
          <w:color w:val="000000" w:themeColor="text1"/>
          <w:sz w:val="24"/>
          <w:szCs w:val="24"/>
          <w:lang w:val="en-US"/>
        </w:rPr>
        <w:t xml:space="preserve"> Towards the Theory of Green Entrepreneurship</w:t>
      </w:r>
      <w:r w:rsidR="00827523" w:rsidRPr="00054EA1">
        <w:rPr>
          <w:rFonts w:eastAsia="Times New Roman" w:cstheme="minorHAnsi"/>
          <w:color w:val="000000" w:themeColor="text1"/>
          <w:sz w:val="24"/>
          <w:szCs w:val="24"/>
          <w:lang w:val="en-US"/>
        </w:rPr>
        <w:t xml:space="preserve">, </w:t>
      </w:r>
      <w:r w:rsidR="00827523" w:rsidRPr="00054EA1">
        <w:rPr>
          <w:rFonts w:eastAsia="Times New Roman" w:cstheme="minorHAnsi"/>
          <w:i/>
          <w:iCs/>
          <w:color w:val="000000" w:themeColor="text1"/>
          <w:sz w:val="24"/>
          <w:szCs w:val="24"/>
          <w:lang w:val="en-US"/>
        </w:rPr>
        <w:t>NOLEGEIN-Journal of Entrepreneurship Planning, Development and Management</w:t>
      </w:r>
      <w:r w:rsidR="00827523" w:rsidRPr="00054EA1">
        <w:rPr>
          <w:rFonts w:eastAsia="Times New Roman" w:cstheme="minorHAnsi"/>
          <w:color w:val="000000" w:themeColor="text1"/>
          <w:sz w:val="24"/>
          <w:szCs w:val="24"/>
          <w:lang w:val="en-US"/>
        </w:rPr>
        <w:t>, </w:t>
      </w:r>
      <w:r w:rsidR="00827523" w:rsidRPr="00054EA1">
        <w:rPr>
          <w:rFonts w:eastAsia="Times New Roman" w:cstheme="minorHAnsi"/>
          <w:i/>
          <w:iCs/>
          <w:color w:val="000000" w:themeColor="text1"/>
          <w:sz w:val="24"/>
          <w:szCs w:val="24"/>
          <w:lang w:val="en-US"/>
        </w:rPr>
        <w:t>2</w:t>
      </w:r>
      <w:r w:rsidR="00827523" w:rsidRPr="00054EA1">
        <w:rPr>
          <w:rFonts w:eastAsia="Times New Roman" w:cstheme="minorHAnsi"/>
          <w:color w:val="000000" w:themeColor="text1"/>
          <w:sz w:val="24"/>
          <w:szCs w:val="24"/>
          <w:lang w:val="en-US"/>
        </w:rPr>
        <w:t>(1), 1–5.</w:t>
      </w:r>
    </w:p>
    <w:p w14:paraId="766948BF" w14:textId="2547EE05" w:rsidR="0071787D" w:rsidRPr="00054EA1" w:rsidRDefault="0071787D">
      <w:pPr>
        <w:pStyle w:val="Tekstprzypisudolnego"/>
        <w:numPr>
          <w:ilvl w:val="0"/>
          <w:numId w:val="17"/>
        </w:numPr>
        <w:spacing w:after="120"/>
        <w:ind w:left="426" w:hanging="426"/>
        <w:rPr>
          <w:rFonts w:cstheme="minorHAnsi"/>
          <w:color w:val="000000" w:themeColor="text1"/>
          <w:sz w:val="24"/>
          <w:szCs w:val="24"/>
        </w:rPr>
      </w:pPr>
      <w:r w:rsidRPr="00054EA1">
        <w:rPr>
          <w:rFonts w:eastAsia="Times New Roman" w:cstheme="minorHAnsi"/>
          <w:color w:val="000000" w:themeColor="text1"/>
          <w:sz w:val="24"/>
          <w:szCs w:val="24"/>
          <w:lang w:val="en-US"/>
        </w:rPr>
        <w:t>Kickul</w:t>
      </w:r>
      <w:r w:rsidR="00CA32EE" w:rsidRPr="00054EA1">
        <w:rPr>
          <w:rFonts w:eastAsia="Times New Roman" w:cstheme="minorHAnsi"/>
          <w:color w:val="000000" w:themeColor="text1"/>
          <w:sz w:val="24"/>
          <w:szCs w:val="24"/>
          <w:lang w:val="en-US"/>
        </w:rPr>
        <w:t xml:space="preserve">, </w:t>
      </w:r>
      <w:r w:rsidRPr="00054EA1">
        <w:rPr>
          <w:rFonts w:eastAsia="Times New Roman" w:cstheme="minorHAnsi"/>
          <w:color w:val="000000" w:themeColor="text1"/>
          <w:sz w:val="24"/>
          <w:szCs w:val="24"/>
          <w:lang w:val="en-US"/>
        </w:rPr>
        <w:t xml:space="preserve">J., Janssen-Selvadurai, </w:t>
      </w:r>
      <w:r w:rsidR="00CA32EE" w:rsidRPr="00054EA1">
        <w:rPr>
          <w:rFonts w:eastAsia="Times New Roman" w:cstheme="minorHAnsi"/>
          <w:color w:val="000000" w:themeColor="text1"/>
          <w:sz w:val="24"/>
          <w:szCs w:val="24"/>
          <w:lang w:val="en-US"/>
        </w:rPr>
        <w:t xml:space="preserve">C., </w:t>
      </w:r>
      <w:r w:rsidRPr="00054EA1">
        <w:rPr>
          <w:rFonts w:eastAsia="Times New Roman" w:cstheme="minorHAnsi"/>
          <w:color w:val="000000" w:themeColor="text1"/>
          <w:sz w:val="24"/>
          <w:szCs w:val="24"/>
          <w:lang w:val="en-US"/>
        </w:rPr>
        <w:t xml:space="preserve">Griffiths, </w:t>
      </w:r>
      <w:r w:rsidR="00CA32EE" w:rsidRPr="00054EA1">
        <w:rPr>
          <w:rFonts w:eastAsia="Times New Roman" w:cstheme="minorHAnsi"/>
          <w:color w:val="000000" w:themeColor="text1"/>
          <w:sz w:val="24"/>
          <w:szCs w:val="24"/>
          <w:lang w:val="en-US"/>
        </w:rPr>
        <w:t xml:space="preserve">M.D. (2012). </w:t>
      </w:r>
      <w:r w:rsidRPr="00054EA1">
        <w:rPr>
          <w:rFonts w:eastAsia="Times New Roman" w:cstheme="minorHAnsi"/>
          <w:color w:val="000000" w:themeColor="text1"/>
          <w:sz w:val="24"/>
          <w:szCs w:val="24"/>
          <w:lang w:val="en-US"/>
        </w:rPr>
        <w:t xml:space="preserve">A blended value framework for educating the next cadre of social entrepreneurs, </w:t>
      </w:r>
      <w:r w:rsidRPr="00054EA1">
        <w:rPr>
          <w:rFonts w:eastAsia="Times New Roman" w:cstheme="minorHAnsi"/>
          <w:i/>
          <w:iCs/>
          <w:color w:val="000000" w:themeColor="text1"/>
          <w:sz w:val="24"/>
          <w:szCs w:val="24"/>
          <w:lang w:val="en-US"/>
        </w:rPr>
        <w:t>Academy of Management Learning and Education</w:t>
      </w:r>
      <w:r w:rsidRPr="00054EA1">
        <w:rPr>
          <w:rFonts w:eastAsia="Times New Roman" w:cstheme="minorHAnsi"/>
          <w:color w:val="000000" w:themeColor="text1"/>
          <w:sz w:val="24"/>
          <w:szCs w:val="24"/>
          <w:lang w:val="en-US"/>
        </w:rPr>
        <w:t xml:space="preserve">, </w:t>
      </w:r>
      <w:r w:rsidRPr="00054EA1">
        <w:rPr>
          <w:rFonts w:eastAsia="Times New Roman" w:cstheme="minorHAnsi"/>
          <w:i/>
          <w:iCs/>
          <w:color w:val="000000" w:themeColor="text1"/>
          <w:sz w:val="24"/>
          <w:szCs w:val="24"/>
          <w:lang w:val="en-US"/>
        </w:rPr>
        <w:t>11</w:t>
      </w:r>
      <w:r w:rsidRPr="00054EA1">
        <w:rPr>
          <w:rFonts w:eastAsia="Times New Roman" w:cstheme="minorHAnsi"/>
          <w:color w:val="000000" w:themeColor="text1"/>
          <w:sz w:val="24"/>
          <w:szCs w:val="24"/>
          <w:lang w:val="en-US"/>
        </w:rPr>
        <w:t>(3)</w:t>
      </w:r>
      <w:r w:rsidR="00CA32EE" w:rsidRPr="00054EA1">
        <w:rPr>
          <w:rFonts w:eastAsia="Times New Roman" w:cstheme="minorHAnsi"/>
          <w:color w:val="000000" w:themeColor="text1"/>
          <w:sz w:val="24"/>
          <w:szCs w:val="24"/>
          <w:lang w:val="en-US"/>
        </w:rPr>
        <w:t xml:space="preserve">, </w:t>
      </w:r>
      <w:r w:rsidR="00660383" w:rsidRPr="00054EA1">
        <w:rPr>
          <w:rFonts w:eastAsia="Times New Roman" w:cstheme="minorHAnsi"/>
          <w:color w:val="000000" w:themeColor="text1"/>
          <w:sz w:val="24"/>
          <w:szCs w:val="24"/>
          <w:lang w:val="en-US"/>
        </w:rPr>
        <w:t>479-493</w:t>
      </w:r>
      <w:r w:rsidRPr="00054EA1">
        <w:rPr>
          <w:rFonts w:eastAsia="Times New Roman" w:cstheme="minorHAnsi"/>
          <w:color w:val="000000" w:themeColor="text1"/>
          <w:sz w:val="24"/>
          <w:szCs w:val="24"/>
          <w:lang w:val="en-US"/>
        </w:rPr>
        <w:t xml:space="preserve">.  </w:t>
      </w:r>
    </w:p>
    <w:p w14:paraId="3391E858" w14:textId="77777777" w:rsidR="002B79D6" w:rsidRPr="002B79D6" w:rsidRDefault="002B79D6">
      <w:pPr>
        <w:pStyle w:val="Tekstprzypisudolnego"/>
        <w:numPr>
          <w:ilvl w:val="0"/>
          <w:numId w:val="17"/>
        </w:numPr>
        <w:spacing w:after="120"/>
        <w:ind w:left="426" w:hanging="426"/>
        <w:rPr>
          <w:rFonts w:cstheme="minorHAnsi"/>
          <w:color w:val="000000" w:themeColor="text1"/>
          <w:sz w:val="24"/>
          <w:szCs w:val="24"/>
        </w:rPr>
      </w:pPr>
      <w:r w:rsidRPr="00054EA1">
        <w:rPr>
          <w:rFonts w:eastAsia="Times New Roman" w:cstheme="minorHAnsi"/>
          <w:color w:val="000000" w:themeColor="text1"/>
          <w:sz w:val="24"/>
          <w:szCs w:val="24"/>
          <w:lang w:val="en-US"/>
        </w:rPr>
        <w:t xml:space="preserve">Kolb, D.A. (1976). Management and the learning process, </w:t>
      </w:r>
      <w:r w:rsidRPr="00054EA1">
        <w:rPr>
          <w:rFonts w:eastAsia="Times New Roman" w:cstheme="minorHAnsi"/>
          <w:i/>
          <w:iCs/>
          <w:color w:val="000000" w:themeColor="text1"/>
          <w:sz w:val="24"/>
          <w:szCs w:val="24"/>
          <w:lang w:val="en-US"/>
        </w:rPr>
        <w:t>California Management Review</w:t>
      </w:r>
      <w:r w:rsidRPr="00054EA1">
        <w:rPr>
          <w:rFonts w:eastAsia="Times New Roman" w:cstheme="minorHAnsi"/>
          <w:color w:val="000000" w:themeColor="text1"/>
          <w:sz w:val="24"/>
          <w:szCs w:val="24"/>
          <w:lang w:val="en-US"/>
        </w:rPr>
        <w:t xml:space="preserve">, </w:t>
      </w:r>
      <w:r w:rsidRPr="00054EA1">
        <w:rPr>
          <w:rFonts w:eastAsia="Times New Roman" w:cstheme="minorHAnsi"/>
          <w:i/>
          <w:iCs/>
          <w:color w:val="000000" w:themeColor="text1"/>
          <w:sz w:val="24"/>
          <w:szCs w:val="24"/>
          <w:lang w:val="en-US"/>
        </w:rPr>
        <w:t>18</w:t>
      </w:r>
      <w:r w:rsidRPr="00054EA1">
        <w:rPr>
          <w:rFonts w:eastAsia="Times New Roman" w:cstheme="minorHAnsi"/>
          <w:color w:val="000000" w:themeColor="text1"/>
          <w:sz w:val="24"/>
          <w:szCs w:val="24"/>
          <w:lang w:val="en-US"/>
        </w:rPr>
        <w:t>(3), 21-31, DOI: 10.2307/41164649.</w:t>
      </w:r>
    </w:p>
    <w:p w14:paraId="128553FB" w14:textId="0EA6BA30" w:rsidR="0071787D" w:rsidRPr="002B79D6" w:rsidRDefault="0071787D">
      <w:pPr>
        <w:pStyle w:val="Tekstprzypisudolnego"/>
        <w:numPr>
          <w:ilvl w:val="0"/>
          <w:numId w:val="17"/>
        </w:numPr>
        <w:spacing w:after="120"/>
        <w:ind w:left="426" w:hanging="426"/>
        <w:rPr>
          <w:rFonts w:cstheme="minorHAnsi"/>
          <w:color w:val="000000" w:themeColor="text1"/>
          <w:sz w:val="24"/>
          <w:szCs w:val="24"/>
        </w:rPr>
      </w:pPr>
      <w:r w:rsidRPr="002B79D6">
        <w:rPr>
          <w:rFonts w:eastAsia="Times New Roman" w:cstheme="minorHAnsi"/>
          <w:color w:val="000000" w:themeColor="text1"/>
          <w:sz w:val="24"/>
          <w:szCs w:val="24"/>
          <w:lang w:val="pl-PL"/>
        </w:rPr>
        <w:t>Kolb</w:t>
      </w:r>
      <w:r w:rsidR="003B4301" w:rsidRPr="002B79D6">
        <w:rPr>
          <w:rFonts w:eastAsia="Times New Roman" w:cstheme="minorHAnsi"/>
          <w:color w:val="000000" w:themeColor="text1"/>
          <w:sz w:val="24"/>
          <w:szCs w:val="24"/>
          <w:lang w:val="pl-PL"/>
        </w:rPr>
        <w:t>,</w:t>
      </w:r>
      <w:r w:rsidRPr="002B79D6">
        <w:rPr>
          <w:rFonts w:eastAsia="Times New Roman" w:cstheme="minorHAnsi"/>
          <w:color w:val="000000" w:themeColor="text1"/>
          <w:sz w:val="24"/>
          <w:szCs w:val="24"/>
          <w:lang w:val="pl-PL"/>
        </w:rPr>
        <w:t xml:space="preserve"> A.Y., Kolb, </w:t>
      </w:r>
      <w:r w:rsidR="003B4301" w:rsidRPr="002B79D6">
        <w:rPr>
          <w:rFonts w:eastAsia="Times New Roman" w:cstheme="minorHAnsi"/>
          <w:color w:val="000000" w:themeColor="text1"/>
          <w:sz w:val="24"/>
          <w:szCs w:val="24"/>
          <w:lang w:val="pl-PL"/>
        </w:rPr>
        <w:t xml:space="preserve">D.A. (2005). </w:t>
      </w:r>
      <w:r w:rsidRPr="00054EA1">
        <w:rPr>
          <w:rFonts w:eastAsia="Times New Roman" w:cstheme="minorHAnsi"/>
          <w:color w:val="000000" w:themeColor="text1"/>
          <w:sz w:val="24"/>
          <w:szCs w:val="24"/>
          <w:lang w:val="en-US"/>
        </w:rPr>
        <w:t xml:space="preserve">Learning styles and learning spaces: enhancing experimental learning in higher education, </w:t>
      </w:r>
      <w:r w:rsidRPr="00054EA1">
        <w:rPr>
          <w:rFonts w:eastAsia="Times New Roman" w:cstheme="minorHAnsi"/>
          <w:i/>
          <w:iCs/>
          <w:color w:val="000000" w:themeColor="text1"/>
          <w:sz w:val="24"/>
          <w:szCs w:val="24"/>
          <w:lang w:val="en-US"/>
        </w:rPr>
        <w:t>Academy of Management Learning and Education</w:t>
      </w:r>
      <w:r w:rsidRPr="00054EA1">
        <w:rPr>
          <w:rFonts w:eastAsia="Times New Roman" w:cstheme="minorHAnsi"/>
          <w:color w:val="000000" w:themeColor="text1"/>
          <w:sz w:val="24"/>
          <w:szCs w:val="24"/>
          <w:lang w:val="en-US"/>
        </w:rPr>
        <w:t xml:space="preserve">, </w:t>
      </w:r>
      <w:r w:rsidRPr="00054EA1">
        <w:rPr>
          <w:rFonts w:eastAsia="Times New Roman" w:cstheme="minorHAnsi"/>
          <w:i/>
          <w:iCs/>
          <w:color w:val="000000" w:themeColor="text1"/>
          <w:sz w:val="24"/>
          <w:szCs w:val="24"/>
          <w:lang w:val="en-US"/>
        </w:rPr>
        <w:t>4</w:t>
      </w:r>
      <w:r w:rsidRPr="00054EA1">
        <w:rPr>
          <w:rFonts w:eastAsia="Times New Roman" w:cstheme="minorHAnsi"/>
          <w:color w:val="000000" w:themeColor="text1"/>
          <w:sz w:val="24"/>
          <w:szCs w:val="24"/>
          <w:lang w:val="en-US"/>
        </w:rPr>
        <w:t>(2)</w:t>
      </w:r>
      <w:r w:rsidR="003B4301" w:rsidRPr="00054EA1">
        <w:rPr>
          <w:rFonts w:eastAsia="Times New Roman" w:cstheme="minorHAnsi"/>
          <w:color w:val="000000" w:themeColor="text1"/>
          <w:sz w:val="24"/>
          <w:szCs w:val="24"/>
          <w:lang w:val="en-US"/>
        </w:rPr>
        <w:t>, 193-212</w:t>
      </w:r>
      <w:r w:rsidRPr="00054EA1">
        <w:rPr>
          <w:rFonts w:eastAsia="Times New Roman" w:cstheme="minorHAnsi"/>
          <w:color w:val="000000" w:themeColor="text1"/>
          <w:sz w:val="24"/>
          <w:szCs w:val="24"/>
          <w:lang w:val="en-US"/>
        </w:rPr>
        <w:t>.</w:t>
      </w:r>
    </w:p>
    <w:p w14:paraId="7C3A238E" w14:textId="77777777" w:rsidR="000F363D" w:rsidRPr="00054EA1" w:rsidRDefault="000F363D">
      <w:pPr>
        <w:pStyle w:val="Tekstprzypisudolnego"/>
        <w:numPr>
          <w:ilvl w:val="0"/>
          <w:numId w:val="17"/>
        </w:numPr>
        <w:spacing w:after="120"/>
        <w:ind w:left="426" w:hanging="426"/>
        <w:rPr>
          <w:rFonts w:cstheme="minorHAnsi"/>
          <w:color w:val="000000" w:themeColor="text1"/>
          <w:sz w:val="24"/>
          <w:szCs w:val="24"/>
        </w:rPr>
      </w:pPr>
      <w:r w:rsidRPr="00054EA1">
        <w:rPr>
          <w:rFonts w:eastAsia="Times New Roman" w:cstheme="minorHAnsi"/>
          <w:color w:val="000000" w:themeColor="text1"/>
          <w:sz w:val="24"/>
          <w:szCs w:val="24"/>
          <w:lang w:val="en-US"/>
        </w:rPr>
        <w:t xml:space="preserve">Kong, E. (2010). Innovation Processes in Social Enterprises: An IC Perspective, </w:t>
      </w:r>
      <w:r w:rsidRPr="00054EA1">
        <w:rPr>
          <w:rFonts w:eastAsia="Times New Roman" w:cstheme="minorHAnsi"/>
          <w:i/>
          <w:iCs/>
          <w:color w:val="000000" w:themeColor="text1"/>
          <w:sz w:val="24"/>
          <w:szCs w:val="24"/>
          <w:lang w:val="en-US"/>
        </w:rPr>
        <w:t>Journal of Intellectual Capital,</w:t>
      </w:r>
      <w:r w:rsidRPr="00054EA1">
        <w:rPr>
          <w:rFonts w:eastAsia="Times New Roman" w:cstheme="minorHAnsi"/>
          <w:color w:val="000000" w:themeColor="text1"/>
          <w:sz w:val="24"/>
          <w:szCs w:val="24"/>
          <w:lang w:val="en-US"/>
        </w:rPr>
        <w:t xml:space="preserve"> </w:t>
      </w:r>
      <w:r w:rsidRPr="00054EA1">
        <w:rPr>
          <w:rFonts w:eastAsia="Times New Roman" w:cstheme="minorHAnsi"/>
          <w:i/>
          <w:iCs/>
          <w:color w:val="000000" w:themeColor="text1"/>
          <w:sz w:val="24"/>
          <w:szCs w:val="24"/>
          <w:lang w:val="en-US"/>
        </w:rPr>
        <w:t>11</w:t>
      </w:r>
      <w:r w:rsidRPr="00054EA1">
        <w:rPr>
          <w:rFonts w:eastAsia="Times New Roman" w:cstheme="minorHAnsi"/>
          <w:color w:val="000000" w:themeColor="text1"/>
          <w:sz w:val="24"/>
          <w:szCs w:val="24"/>
          <w:lang w:val="en-US"/>
        </w:rPr>
        <w:t xml:space="preserve">(2), 158–178.  </w:t>
      </w:r>
    </w:p>
    <w:p w14:paraId="1FF382FA" w14:textId="3D9D5E32" w:rsidR="0071787D" w:rsidRPr="00054EA1" w:rsidRDefault="0071787D">
      <w:pPr>
        <w:pStyle w:val="Tekstprzypisudolnego"/>
        <w:numPr>
          <w:ilvl w:val="0"/>
          <w:numId w:val="17"/>
        </w:numPr>
        <w:spacing w:after="120"/>
        <w:ind w:left="426" w:hanging="426"/>
        <w:rPr>
          <w:rFonts w:cstheme="minorHAnsi"/>
          <w:color w:val="000000" w:themeColor="text1"/>
          <w:sz w:val="24"/>
          <w:szCs w:val="24"/>
        </w:rPr>
      </w:pPr>
      <w:r w:rsidRPr="00054EA1">
        <w:rPr>
          <w:rFonts w:eastAsia="Times New Roman" w:cstheme="minorHAnsi"/>
          <w:color w:val="000000" w:themeColor="text1"/>
          <w:sz w:val="24"/>
          <w:szCs w:val="24"/>
          <w:lang w:val="en-US"/>
        </w:rPr>
        <w:t>Kong</w:t>
      </w:r>
      <w:r w:rsidR="0066214A"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 xml:space="preserve"> E. (2019)</w:t>
      </w:r>
      <w:r w:rsidR="0066214A"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 xml:space="preserve"> Harnessing and advancing knowledge in social enterprises: Theoretical and operational challenges in the refugee settlement experience, </w:t>
      </w:r>
      <w:r w:rsidRPr="00054EA1">
        <w:rPr>
          <w:rFonts w:eastAsia="Times New Roman" w:cstheme="minorHAnsi"/>
          <w:i/>
          <w:iCs/>
          <w:color w:val="000000" w:themeColor="text1"/>
          <w:sz w:val="24"/>
          <w:szCs w:val="24"/>
          <w:lang w:val="en-US"/>
        </w:rPr>
        <w:t>Journal of Social Entrepreneurship</w:t>
      </w:r>
      <w:r w:rsidRPr="00054EA1">
        <w:rPr>
          <w:rFonts w:eastAsia="Times New Roman" w:cstheme="minorHAnsi"/>
          <w:color w:val="000000" w:themeColor="text1"/>
          <w:sz w:val="24"/>
          <w:szCs w:val="24"/>
          <w:lang w:val="en-US"/>
        </w:rPr>
        <w:t xml:space="preserve">, </w:t>
      </w:r>
      <w:r w:rsidRPr="00054EA1">
        <w:rPr>
          <w:rFonts w:eastAsia="Times New Roman" w:cstheme="minorHAnsi"/>
          <w:i/>
          <w:iCs/>
          <w:color w:val="000000" w:themeColor="text1"/>
          <w:sz w:val="24"/>
          <w:szCs w:val="24"/>
          <w:lang w:val="en-US"/>
        </w:rPr>
        <w:t>10</w:t>
      </w:r>
      <w:r w:rsidR="0066214A"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2</w:t>
      </w:r>
      <w:r w:rsidR="0066214A"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 xml:space="preserve">, 193-210, DOI: 10.1080/19420676.2018.1541009. </w:t>
      </w:r>
    </w:p>
    <w:p w14:paraId="4AF4BB0E" w14:textId="21459FE1" w:rsidR="0071787D" w:rsidRPr="00054EA1" w:rsidRDefault="0071787D">
      <w:pPr>
        <w:pStyle w:val="Tekstprzypisudolnego"/>
        <w:numPr>
          <w:ilvl w:val="0"/>
          <w:numId w:val="17"/>
        </w:numPr>
        <w:spacing w:after="120"/>
        <w:ind w:left="426" w:hanging="426"/>
        <w:rPr>
          <w:rFonts w:eastAsiaTheme="minorEastAsia" w:cstheme="minorHAnsi"/>
          <w:color w:val="000000" w:themeColor="text1"/>
          <w:sz w:val="24"/>
          <w:szCs w:val="24"/>
          <w:lang w:val="en-US"/>
        </w:rPr>
      </w:pPr>
      <w:r w:rsidRPr="00054EA1">
        <w:rPr>
          <w:rFonts w:eastAsiaTheme="minorEastAsia" w:cstheme="minorHAnsi"/>
          <w:color w:val="000000" w:themeColor="text1"/>
          <w:sz w:val="24"/>
          <w:szCs w:val="24"/>
          <w:lang w:val="en-US"/>
        </w:rPr>
        <w:t>Krechovská, M.</w:t>
      </w:r>
      <w:r w:rsidR="00893089" w:rsidRPr="00054EA1">
        <w:rPr>
          <w:rFonts w:eastAsiaTheme="minorEastAsia" w:cstheme="minorHAnsi"/>
          <w:color w:val="000000" w:themeColor="text1"/>
          <w:sz w:val="24"/>
          <w:szCs w:val="24"/>
          <w:lang w:val="en-US"/>
        </w:rPr>
        <w:t xml:space="preserve"> (2015).</w:t>
      </w:r>
      <w:r w:rsidRPr="00054EA1">
        <w:rPr>
          <w:rFonts w:eastAsiaTheme="minorEastAsia" w:cstheme="minorHAnsi"/>
          <w:color w:val="000000" w:themeColor="text1"/>
          <w:sz w:val="24"/>
          <w:szCs w:val="24"/>
          <w:lang w:val="en-US"/>
        </w:rPr>
        <w:t xml:space="preserve"> Financial Literacy as a Path to Sustainability</w:t>
      </w:r>
      <w:r w:rsidR="00616637">
        <w:rPr>
          <w:rFonts w:eastAsiaTheme="minorEastAsia" w:cstheme="minorHAnsi"/>
          <w:color w:val="000000" w:themeColor="text1"/>
          <w:sz w:val="24"/>
          <w:szCs w:val="24"/>
          <w:lang w:val="en-US"/>
        </w:rPr>
        <w:t>,</w:t>
      </w:r>
      <w:r w:rsidRPr="00054EA1">
        <w:rPr>
          <w:rFonts w:eastAsiaTheme="minorEastAsia" w:cstheme="minorHAnsi"/>
          <w:color w:val="000000" w:themeColor="text1"/>
          <w:sz w:val="24"/>
          <w:szCs w:val="24"/>
          <w:lang w:val="en-US"/>
        </w:rPr>
        <w:t xml:space="preserve"> </w:t>
      </w:r>
      <w:r w:rsidRPr="00054EA1">
        <w:rPr>
          <w:rFonts w:eastAsiaTheme="minorEastAsia" w:cstheme="minorHAnsi"/>
          <w:i/>
          <w:iCs/>
          <w:color w:val="000000" w:themeColor="text1"/>
          <w:sz w:val="24"/>
          <w:szCs w:val="24"/>
          <w:lang w:val="en-US"/>
        </w:rPr>
        <w:t>Business Trend</w:t>
      </w:r>
      <w:r w:rsidR="00893089" w:rsidRPr="00054EA1">
        <w:rPr>
          <w:rFonts w:eastAsiaTheme="minorEastAsia" w:cstheme="minorHAnsi"/>
          <w:i/>
          <w:iCs/>
          <w:color w:val="000000" w:themeColor="text1"/>
          <w:sz w:val="24"/>
          <w:szCs w:val="24"/>
          <w:lang w:val="en-US"/>
        </w:rPr>
        <w:t xml:space="preserve">, </w:t>
      </w:r>
      <w:r w:rsidRPr="00054EA1">
        <w:rPr>
          <w:rFonts w:eastAsiaTheme="minorEastAsia" w:cstheme="minorHAnsi"/>
          <w:i/>
          <w:iCs/>
          <w:color w:val="000000" w:themeColor="text1"/>
          <w:sz w:val="24"/>
          <w:szCs w:val="24"/>
          <w:lang w:val="en-US"/>
        </w:rPr>
        <w:t>2</w:t>
      </w:r>
      <w:r w:rsidRPr="00054EA1">
        <w:rPr>
          <w:rFonts w:eastAsiaTheme="minorEastAsia" w:cstheme="minorHAnsi"/>
          <w:color w:val="000000" w:themeColor="text1"/>
          <w:sz w:val="24"/>
          <w:szCs w:val="24"/>
          <w:lang w:val="en-US"/>
        </w:rPr>
        <w:t xml:space="preserve">, 3-12. </w:t>
      </w:r>
    </w:p>
    <w:p w14:paraId="0B25B2CF" w14:textId="0D06744C" w:rsidR="0079173F" w:rsidRPr="0079173F" w:rsidRDefault="0079173F">
      <w:pPr>
        <w:pStyle w:val="Tekstprzypisudolnego"/>
        <w:numPr>
          <w:ilvl w:val="0"/>
          <w:numId w:val="17"/>
        </w:numPr>
        <w:spacing w:after="120"/>
        <w:ind w:left="426" w:hanging="426"/>
        <w:rPr>
          <w:rFonts w:cstheme="minorHAnsi"/>
          <w:color w:val="000000" w:themeColor="text1"/>
          <w:sz w:val="28"/>
          <w:szCs w:val="28"/>
        </w:rPr>
      </w:pPr>
      <w:r w:rsidRPr="0079173F">
        <w:rPr>
          <w:rFonts w:cstheme="minorHAnsi"/>
          <w:sz w:val="24"/>
          <w:szCs w:val="24"/>
        </w:rPr>
        <w:t>Leach</w:t>
      </w:r>
      <w:r>
        <w:rPr>
          <w:rFonts w:cstheme="minorHAnsi"/>
          <w:sz w:val="24"/>
          <w:szCs w:val="24"/>
        </w:rPr>
        <w:t>, M. (</w:t>
      </w:r>
      <w:r w:rsidR="00D47463">
        <w:rPr>
          <w:rFonts w:cstheme="minorHAnsi"/>
          <w:sz w:val="24"/>
          <w:szCs w:val="24"/>
        </w:rPr>
        <w:t>2015</w:t>
      </w:r>
      <w:r>
        <w:rPr>
          <w:rFonts w:cstheme="minorHAnsi"/>
          <w:sz w:val="24"/>
          <w:szCs w:val="24"/>
        </w:rPr>
        <w:t>)</w:t>
      </w:r>
      <w:r w:rsidR="00D47463">
        <w:rPr>
          <w:rFonts w:cstheme="minorHAnsi"/>
          <w:sz w:val="24"/>
          <w:szCs w:val="24"/>
        </w:rPr>
        <w:t>.</w:t>
      </w:r>
      <w:r w:rsidRPr="0079173F">
        <w:rPr>
          <w:rFonts w:cstheme="minorHAnsi"/>
          <w:sz w:val="24"/>
          <w:szCs w:val="24"/>
        </w:rPr>
        <w:t xml:space="preserve"> </w:t>
      </w:r>
      <w:r w:rsidRPr="00D47463">
        <w:rPr>
          <w:rFonts w:cstheme="minorHAnsi"/>
          <w:i/>
          <w:iCs/>
          <w:sz w:val="24"/>
          <w:szCs w:val="24"/>
        </w:rPr>
        <w:t>What is green? Transformation imperatives and knowledge politics</w:t>
      </w:r>
      <w:r>
        <w:rPr>
          <w:rFonts w:cstheme="minorHAnsi"/>
          <w:sz w:val="24"/>
          <w:szCs w:val="24"/>
        </w:rPr>
        <w:t xml:space="preserve">, </w:t>
      </w:r>
      <w:r w:rsidRPr="0079173F">
        <w:rPr>
          <w:rFonts w:cstheme="minorHAnsi"/>
          <w:sz w:val="24"/>
          <w:szCs w:val="24"/>
        </w:rPr>
        <w:t>[in:] I. Scoones, M. Leach, P. Newell (ed.)</w:t>
      </w:r>
      <w:r>
        <w:rPr>
          <w:rFonts w:cstheme="minorHAnsi"/>
          <w:sz w:val="24"/>
          <w:szCs w:val="24"/>
        </w:rPr>
        <w:t>,</w:t>
      </w:r>
      <w:r w:rsidRPr="0079173F">
        <w:rPr>
          <w:rFonts w:cstheme="minorHAnsi"/>
          <w:sz w:val="24"/>
          <w:szCs w:val="24"/>
        </w:rPr>
        <w:t xml:space="preserve"> </w:t>
      </w:r>
      <w:r w:rsidRPr="0079173F">
        <w:rPr>
          <w:rFonts w:cstheme="minorHAnsi"/>
          <w:i/>
          <w:iCs/>
          <w:sz w:val="24"/>
          <w:szCs w:val="24"/>
        </w:rPr>
        <w:t>The politics of green transformations</w:t>
      </w:r>
      <w:r w:rsidRPr="0079173F">
        <w:rPr>
          <w:rFonts w:cstheme="minorHAnsi"/>
          <w:sz w:val="24"/>
          <w:szCs w:val="24"/>
        </w:rPr>
        <w:t>, Earthscan form Routledge</w:t>
      </w:r>
      <w:r w:rsidR="00D47463">
        <w:rPr>
          <w:rFonts w:cstheme="minorHAnsi"/>
          <w:sz w:val="24"/>
          <w:szCs w:val="24"/>
        </w:rPr>
        <w:t>, London</w:t>
      </w:r>
      <w:r w:rsidR="003A6DB3">
        <w:rPr>
          <w:rFonts w:cstheme="minorHAnsi"/>
          <w:sz w:val="24"/>
          <w:szCs w:val="24"/>
        </w:rPr>
        <w:t xml:space="preserve">, </w:t>
      </w:r>
      <w:r w:rsidR="003A6DB3" w:rsidRPr="003A6DB3">
        <w:rPr>
          <w:rFonts w:cstheme="minorHAnsi"/>
          <w:sz w:val="24"/>
          <w:szCs w:val="24"/>
        </w:rPr>
        <w:t>DOI: 10.4324/9781315747378-2</w:t>
      </w:r>
      <w:r w:rsidR="003A6DB3">
        <w:rPr>
          <w:rFonts w:cstheme="minorHAnsi"/>
          <w:sz w:val="24"/>
          <w:szCs w:val="24"/>
        </w:rPr>
        <w:t>.</w:t>
      </w:r>
    </w:p>
    <w:p w14:paraId="29B8E885" w14:textId="00E5CE3D" w:rsidR="0071787D" w:rsidRPr="00054EA1" w:rsidRDefault="0071787D">
      <w:pPr>
        <w:pStyle w:val="Tekstprzypisudolnego"/>
        <w:numPr>
          <w:ilvl w:val="0"/>
          <w:numId w:val="17"/>
        </w:numPr>
        <w:spacing w:after="120"/>
        <w:ind w:left="426" w:hanging="426"/>
        <w:rPr>
          <w:rFonts w:cstheme="minorHAnsi"/>
          <w:color w:val="000000" w:themeColor="text1"/>
          <w:sz w:val="24"/>
          <w:szCs w:val="24"/>
        </w:rPr>
      </w:pPr>
      <w:bookmarkStart w:id="87" w:name="_Hlk108715129"/>
      <w:r w:rsidRPr="00054EA1">
        <w:rPr>
          <w:rFonts w:eastAsia="Times New Roman" w:cstheme="minorHAnsi"/>
          <w:color w:val="000000" w:themeColor="text1"/>
          <w:sz w:val="24"/>
          <w:szCs w:val="24"/>
          <w:lang w:val="en-US"/>
        </w:rPr>
        <w:t>Leadbeater</w:t>
      </w:r>
      <w:r w:rsidR="00243FB2"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 xml:space="preserve"> C.</w:t>
      </w:r>
      <w:r w:rsidR="00243FB2" w:rsidRPr="00054EA1">
        <w:rPr>
          <w:rFonts w:eastAsia="Times New Roman" w:cstheme="minorHAnsi"/>
          <w:color w:val="000000" w:themeColor="text1"/>
          <w:sz w:val="24"/>
          <w:szCs w:val="24"/>
          <w:lang w:val="en-US"/>
        </w:rPr>
        <w:t xml:space="preserve"> (1997).</w:t>
      </w:r>
      <w:r w:rsidRPr="00054EA1">
        <w:rPr>
          <w:rFonts w:eastAsia="Times New Roman" w:cstheme="minorHAnsi"/>
          <w:color w:val="000000" w:themeColor="text1"/>
          <w:sz w:val="24"/>
          <w:szCs w:val="24"/>
          <w:lang w:val="en-US"/>
        </w:rPr>
        <w:t xml:space="preserve"> </w:t>
      </w:r>
      <w:r w:rsidRPr="00054EA1">
        <w:rPr>
          <w:rFonts w:eastAsia="Times New Roman" w:cstheme="minorHAnsi"/>
          <w:i/>
          <w:iCs/>
          <w:color w:val="000000" w:themeColor="text1"/>
          <w:sz w:val="24"/>
          <w:szCs w:val="24"/>
          <w:lang w:val="en-US"/>
        </w:rPr>
        <w:t>The rise of the Social Entrepreneurship,</w:t>
      </w:r>
      <w:r w:rsidRPr="00054EA1">
        <w:rPr>
          <w:rFonts w:eastAsia="Times New Roman" w:cstheme="minorHAnsi"/>
          <w:color w:val="000000" w:themeColor="text1"/>
          <w:sz w:val="24"/>
          <w:szCs w:val="24"/>
          <w:lang w:val="en-US"/>
        </w:rPr>
        <w:t xml:space="preserve"> Demos, London</w:t>
      </w:r>
      <w:bookmarkEnd w:id="87"/>
      <w:r w:rsidRPr="00054EA1">
        <w:rPr>
          <w:rFonts w:eastAsia="Times New Roman" w:cstheme="minorHAnsi"/>
          <w:color w:val="000000" w:themeColor="text1"/>
          <w:sz w:val="24"/>
          <w:szCs w:val="24"/>
          <w:lang w:val="en-US"/>
        </w:rPr>
        <w:t xml:space="preserve">.  </w:t>
      </w:r>
    </w:p>
    <w:p w14:paraId="35BD0764" w14:textId="554BEEFD" w:rsidR="0071787D" w:rsidRPr="00054EA1" w:rsidRDefault="0071787D">
      <w:pPr>
        <w:pStyle w:val="Tekstprzypisudolnego"/>
        <w:numPr>
          <w:ilvl w:val="0"/>
          <w:numId w:val="17"/>
        </w:numPr>
        <w:spacing w:after="120"/>
        <w:ind w:left="426" w:hanging="426"/>
        <w:rPr>
          <w:rFonts w:cstheme="minorHAnsi"/>
          <w:color w:val="000000" w:themeColor="text1"/>
          <w:sz w:val="24"/>
          <w:szCs w:val="24"/>
        </w:rPr>
      </w:pPr>
      <w:r w:rsidRPr="00054EA1">
        <w:rPr>
          <w:rFonts w:eastAsia="Times New Roman" w:cstheme="minorHAnsi"/>
          <w:color w:val="000000" w:themeColor="text1"/>
          <w:sz w:val="24"/>
          <w:szCs w:val="24"/>
          <w:lang w:val="en-US"/>
        </w:rPr>
        <w:t>Light</w:t>
      </w:r>
      <w:r w:rsidR="002705BC"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 xml:space="preserve"> P.C.</w:t>
      </w:r>
      <w:r w:rsidR="002705BC" w:rsidRPr="00054EA1">
        <w:rPr>
          <w:rFonts w:eastAsia="Times New Roman" w:cstheme="minorHAnsi"/>
          <w:color w:val="000000" w:themeColor="text1"/>
          <w:sz w:val="24"/>
          <w:szCs w:val="24"/>
          <w:lang w:val="en-US"/>
        </w:rPr>
        <w:t xml:space="preserve"> (2008).</w:t>
      </w:r>
      <w:r w:rsidRPr="00054EA1">
        <w:rPr>
          <w:rFonts w:eastAsia="Times New Roman" w:cstheme="minorHAnsi"/>
          <w:color w:val="000000" w:themeColor="text1"/>
          <w:sz w:val="24"/>
          <w:szCs w:val="24"/>
          <w:lang w:val="en-US"/>
        </w:rPr>
        <w:t xml:space="preserve"> </w:t>
      </w:r>
      <w:r w:rsidRPr="00054EA1">
        <w:rPr>
          <w:rFonts w:eastAsia="Times New Roman" w:cstheme="minorHAnsi"/>
          <w:i/>
          <w:iCs/>
          <w:color w:val="000000" w:themeColor="text1"/>
          <w:sz w:val="24"/>
          <w:szCs w:val="24"/>
          <w:lang w:val="en-US"/>
        </w:rPr>
        <w:t>The search for social entrepreneurship</w:t>
      </w:r>
      <w:r w:rsidRPr="00054EA1">
        <w:rPr>
          <w:rFonts w:eastAsia="Times New Roman" w:cstheme="minorHAnsi"/>
          <w:color w:val="000000" w:themeColor="text1"/>
          <w:sz w:val="24"/>
          <w:szCs w:val="24"/>
          <w:lang w:val="en-US"/>
        </w:rPr>
        <w:t>, Brookings Institution Press, Washington.</w:t>
      </w:r>
    </w:p>
    <w:p w14:paraId="6C7D1F13" w14:textId="171E0986" w:rsidR="00101C41" w:rsidRPr="00101C41" w:rsidRDefault="00101C41" w:rsidP="00346ABB">
      <w:pPr>
        <w:pStyle w:val="Tekstprzypisudolnego"/>
        <w:numPr>
          <w:ilvl w:val="0"/>
          <w:numId w:val="17"/>
        </w:numPr>
        <w:spacing w:after="120"/>
        <w:ind w:left="426" w:hanging="426"/>
        <w:rPr>
          <w:rFonts w:cstheme="minorHAnsi"/>
          <w:sz w:val="24"/>
          <w:szCs w:val="24"/>
        </w:rPr>
      </w:pPr>
      <w:bookmarkStart w:id="88" w:name="_Hlk109033145"/>
      <w:r w:rsidRPr="00101C41">
        <w:rPr>
          <w:rFonts w:cstheme="minorHAnsi"/>
          <w:sz w:val="24"/>
          <w:szCs w:val="24"/>
        </w:rPr>
        <w:t xml:space="preserve">LinkedIn Economic Graph, (2022). </w:t>
      </w:r>
      <w:r w:rsidRPr="00101C41">
        <w:rPr>
          <w:rFonts w:cstheme="minorHAnsi"/>
          <w:i/>
          <w:sz w:val="24"/>
          <w:szCs w:val="24"/>
        </w:rPr>
        <w:t>Global Green Skills Report</w:t>
      </w:r>
      <w:r w:rsidRPr="00101C41">
        <w:rPr>
          <w:rFonts w:cstheme="minorHAnsi"/>
          <w:sz w:val="24"/>
          <w:szCs w:val="24"/>
        </w:rPr>
        <w:t xml:space="preserve"> </w:t>
      </w:r>
      <w:r w:rsidRPr="00101C41">
        <w:rPr>
          <w:rFonts w:cstheme="minorHAnsi"/>
          <w:i/>
          <w:sz w:val="24"/>
          <w:szCs w:val="24"/>
        </w:rPr>
        <w:t xml:space="preserve">2022, </w:t>
      </w:r>
      <w:hyperlink r:id="rId123" w:history="1">
        <w:r w:rsidRPr="00101C41">
          <w:rPr>
            <w:rStyle w:val="Hipercze"/>
            <w:rFonts w:eastAsiaTheme="minorEastAsia" w:cstheme="minorHAnsi"/>
            <w:color w:val="000000" w:themeColor="text1"/>
            <w:sz w:val="24"/>
            <w:szCs w:val="24"/>
          </w:rPr>
          <w:t>https://economicgraph.linkedin.com/research/global-green-skills-report</w:t>
        </w:r>
      </w:hyperlink>
    </w:p>
    <w:p w14:paraId="5E27FDB8" w14:textId="3653706A" w:rsidR="009846FC" w:rsidRPr="00044E76" w:rsidRDefault="009846FC" w:rsidP="00346ABB">
      <w:pPr>
        <w:pStyle w:val="Tekstprzypisudolnego"/>
        <w:numPr>
          <w:ilvl w:val="0"/>
          <w:numId w:val="17"/>
        </w:numPr>
        <w:spacing w:after="120"/>
        <w:ind w:left="426" w:hanging="426"/>
        <w:rPr>
          <w:rFonts w:cstheme="minorHAnsi"/>
          <w:sz w:val="24"/>
          <w:szCs w:val="24"/>
        </w:rPr>
      </w:pPr>
      <w:r w:rsidRPr="00044E76">
        <w:rPr>
          <w:rFonts w:cstheme="minorHAnsi"/>
          <w:sz w:val="24"/>
          <w:szCs w:val="24"/>
        </w:rPr>
        <w:t xml:space="preserve">Maclean, R., Jagannathan, S., Sarvi, J. (eds.). (2013). </w:t>
      </w:r>
      <w:r w:rsidRPr="00044E76">
        <w:rPr>
          <w:rFonts w:cstheme="minorHAnsi"/>
          <w:i/>
          <w:iCs/>
          <w:sz w:val="24"/>
          <w:szCs w:val="24"/>
        </w:rPr>
        <w:t>Skills Development for Inclusive and Sustainable Growth in Developing Asia-Pacific</w:t>
      </w:r>
      <w:r w:rsidRPr="00044E76">
        <w:rPr>
          <w:rFonts w:cstheme="minorHAnsi"/>
          <w:sz w:val="24"/>
          <w:szCs w:val="24"/>
        </w:rPr>
        <w:t>, Springer, Dordrecht.</w:t>
      </w:r>
    </w:p>
    <w:p w14:paraId="1BC25D85" w14:textId="6F9FBD24" w:rsidR="00346ABB" w:rsidRPr="00346ABB" w:rsidRDefault="00346ABB" w:rsidP="00346ABB">
      <w:pPr>
        <w:pStyle w:val="Tekstprzypisudolnego"/>
        <w:numPr>
          <w:ilvl w:val="0"/>
          <w:numId w:val="17"/>
        </w:numPr>
        <w:spacing w:after="120"/>
        <w:ind w:left="426" w:hanging="426"/>
        <w:rPr>
          <w:rFonts w:cstheme="minorHAnsi"/>
          <w:sz w:val="24"/>
          <w:szCs w:val="24"/>
        </w:rPr>
      </w:pPr>
      <w:r w:rsidRPr="00346ABB">
        <w:rPr>
          <w:rFonts w:cstheme="minorHAnsi"/>
          <w:sz w:val="24"/>
          <w:szCs w:val="24"/>
        </w:rPr>
        <w:t xml:space="preserve">McDonald, </w:t>
      </w:r>
      <w:r>
        <w:rPr>
          <w:rFonts w:cstheme="minorHAnsi"/>
          <w:sz w:val="24"/>
          <w:szCs w:val="24"/>
        </w:rPr>
        <w:t xml:space="preserve">G., </w:t>
      </w:r>
      <w:r w:rsidRPr="00346ABB">
        <w:rPr>
          <w:rFonts w:cstheme="minorHAnsi"/>
          <w:sz w:val="24"/>
          <w:szCs w:val="24"/>
        </w:rPr>
        <w:t>Condon, L.</w:t>
      </w:r>
      <w:r>
        <w:rPr>
          <w:rFonts w:cstheme="minorHAnsi"/>
          <w:sz w:val="24"/>
          <w:szCs w:val="24"/>
        </w:rPr>
        <w:t xml:space="preserve">, </w:t>
      </w:r>
      <w:r w:rsidRPr="00346ABB">
        <w:rPr>
          <w:rFonts w:cstheme="minorHAnsi"/>
          <w:sz w:val="24"/>
          <w:szCs w:val="24"/>
        </w:rPr>
        <w:t xml:space="preserve">Riordan, M. (2012). </w:t>
      </w:r>
      <w:r w:rsidRPr="00346ABB">
        <w:rPr>
          <w:rFonts w:cstheme="minorHAnsi"/>
          <w:i/>
          <w:iCs/>
          <w:sz w:val="24"/>
          <w:szCs w:val="24"/>
        </w:rPr>
        <w:t>The Australian Green Skills Agreement. Policy and Industry Context, Institutional Response and Green Skills Delivery</w:t>
      </w:r>
      <w:r w:rsidRPr="00346ABB">
        <w:rPr>
          <w:rFonts w:cstheme="minorHAnsi"/>
          <w:sz w:val="24"/>
          <w:szCs w:val="24"/>
        </w:rPr>
        <w:t>, TAFE Directors Australia, Ultimo.</w:t>
      </w:r>
      <w:bookmarkEnd w:id="88"/>
    </w:p>
    <w:p w14:paraId="5D1C4117" w14:textId="76025CE8" w:rsidR="00CA1DDB" w:rsidRPr="00054EA1" w:rsidRDefault="00CA1DDB">
      <w:pPr>
        <w:pStyle w:val="Tekstprzypisudolnego"/>
        <w:numPr>
          <w:ilvl w:val="0"/>
          <w:numId w:val="17"/>
        </w:numPr>
        <w:spacing w:after="120"/>
        <w:ind w:left="426" w:hanging="426"/>
        <w:rPr>
          <w:rFonts w:cstheme="minorHAnsi"/>
          <w:color w:val="000000" w:themeColor="text1"/>
          <w:sz w:val="24"/>
          <w:szCs w:val="24"/>
        </w:rPr>
      </w:pPr>
      <w:r w:rsidRPr="00054EA1">
        <w:rPr>
          <w:rFonts w:eastAsia="Times New Roman" w:cstheme="minorHAnsi"/>
          <w:color w:val="000000" w:themeColor="text1"/>
          <w:sz w:val="24"/>
          <w:szCs w:val="24"/>
          <w:lang w:val="en-US"/>
        </w:rPr>
        <w:t xml:space="preserve">Mair, J., Robinson, J., Hockerts, K. (ed.). (2006). </w:t>
      </w:r>
      <w:r w:rsidRPr="00054EA1">
        <w:rPr>
          <w:rFonts w:eastAsia="Times New Roman" w:cstheme="minorHAnsi"/>
          <w:i/>
          <w:iCs/>
          <w:color w:val="000000" w:themeColor="text1"/>
          <w:sz w:val="24"/>
          <w:szCs w:val="24"/>
          <w:lang w:val="en-US"/>
        </w:rPr>
        <w:t>Social Entrepreneurship</w:t>
      </w:r>
      <w:r w:rsidRPr="00054EA1">
        <w:rPr>
          <w:rFonts w:eastAsia="Times New Roman" w:cstheme="minorHAnsi"/>
          <w:color w:val="000000" w:themeColor="text1"/>
          <w:sz w:val="24"/>
          <w:szCs w:val="24"/>
          <w:lang w:val="en-US"/>
        </w:rPr>
        <w:t>, Palgrave MacMillan, New York.</w:t>
      </w:r>
    </w:p>
    <w:p w14:paraId="2FD14F56" w14:textId="6ACE7CA8" w:rsidR="0071787D" w:rsidRPr="00054EA1" w:rsidRDefault="0071787D">
      <w:pPr>
        <w:pStyle w:val="Tekstprzypisudolnego"/>
        <w:numPr>
          <w:ilvl w:val="0"/>
          <w:numId w:val="17"/>
        </w:numPr>
        <w:spacing w:after="120"/>
        <w:ind w:left="426" w:hanging="426"/>
        <w:rPr>
          <w:rFonts w:cstheme="minorHAnsi"/>
          <w:color w:val="000000" w:themeColor="text1"/>
          <w:sz w:val="24"/>
          <w:szCs w:val="24"/>
          <w:lang w:val="en-US"/>
        </w:rPr>
      </w:pPr>
      <w:r w:rsidRPr="00054EA1">
        <w:rPr>
          <w:rFonts w:eastAsia="Times New Roman" w:cstheme="minorHAnsi"/>
          <w:color w:val="000000" w:themeColor="text1"/>
          <w:sz w:val="24"/>
          <w:szCs w:val="24"/>
          <w:lang w:val="en-US"/>
        </w:rPr>
        <w:t>Malberg</w:t>
      </w:r>
      <w:r w:rsidR="00461046"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 xml:space="preserve"> K.</w:t>
      </w:r>
      <w:r w:rsidR="00461046" w:rsidRPr="00054EA1">
        <w:rPr>
          <w:rFonts w:eastAsia="Times New Roman" w:cstheme="minorHAnsi"/>
          <w:color w:val="000000" w:themeColor="text1"/>
          <w:sz w:val="24"/>
          <w:szCs w:val="24"/>
          <w:lang w:val="en-US"/>
        </w:rPr>
        <w:t>, Vaittinen, I., Evans, P., Schuurman, D., Ståhlbröst, A., Vervoort</w:t>
      </w:r>
      <w:r w:rsidRPr="00054EA1">
        <w:rPr>
          <w:rFonts w:eastAsia="Times New Roman" w:cstheme="minorHAnsi"/>
          <w:color w:val="000000" w:themeColor="text1"/>
          <w:sz w:val="24"/>
          <w:szCs w:val="24"/>
          <w:lang w:val="en-US"/>
        </w:rPr>
        <w:t>,</w:t>
      </w:r>
      <w:r w:rsidR="00461046" w:rsidRPr="00054EA1">
        <w:rPr>
          <w:rFonts w:eastAsia="Times New Roman" w:cstheme="minorHAnsi"/>
          <w:color w:val="000000" w:themeColor="text1"/>
          <w:sz w:val="24"/>
          <w:szCs w:val="24"/>
          <w:lang w:val="en-US"/>
        </w:rPr>
        <w:t xml:space="preserve"> K. (2017). </w:t>
      </w:r>
      <w:r w:rsidRPr="00054EA1">
        <w:rPr>
          <w:rFonts w:eastAsia="Times New Roman" w:cstheme="minorHAnsi"/>
          <w:color w:val="000000" w:themeColor="text1"/>
          <w:sz w:val="24"/>
          <w:szCs w:val="24"/>
          <w:lang w:val="en-US"/>
        </w:rPr>
        <w:t xml:space="preserve"> </w:t>
      </w:r>
      <w:r w:rsidRPr="00054EA1">
        <w:rPr>
          <w:rFonts w:eastAsia="Times New Roman" w:cstheme="minorHAnsi"/>
          <w:i/>
          <w:iCs/>
          <w:color w:val="000000" w:themeColor="text1"/>
          <w:sz w:val="24"/>
          <w:szCs w:val="24"/>
          <w:lang w:val="en-US"/>
        </w:rPr>
        <w:t>Living Lab Methodology Handbook</w:t>
      </w:r>
      <w:r w:rsidRPr="00054EA1">
        <w:rPr>
          <w:rFonts w:eastAsia="Times New Roman" w:cstheme="minorHAnsi"/>
          <w:color w:val="000000" w:themeColor="text1"/>
          <w:sz w:val="24"/>
          <w:szCs w:val="24"/>
          <w:lang w:val="en-US"/>
        </w:rPr>
        <w:t>, U4IoT Consortium</w:t>
      </w:r>
      <w:r w:rsidR="00461046" w:rsidRPr="00054EA1">
        <w:rPr>
          <w:rFonts w:eastAsia="Times New Roman" w:cstheme="minorHAnsi"/>
          <w:color w:val="000000" w:themeColor="text1"/>
          <w:sz w:val="24"/>
          <w:szCs w:val="24"/>
          <w:lang w:val="en-US"/>
        </w:rPr>
        <w:t>, DOI: 10.5281/zenodo.1146321</w:t>
      </w:r>
      <w:r w:rsidRPr="00054EA1">
        <w:rPr>
          <w:rFonts w:cstheme="minorHAnsi"/>
          <w:color w:val="000000" w:themeColor="text1"/>
          <w:sz w:val="24"/>
          <w:szCs w:val="24"/>
          <w:lang w:val="en-US"/>
        </w:rPr>
        <w:t>.</w:t>
      </w:r>
    </w:p>
    <w:p w14:paraId="21B47F1F" w14:textId="77777777" w:rsidR="00D624C3" w:rsidRPr="00054EA1" w:rsidRDefault="0071787D">
      <w:pPr>
        <w:pStyle w:val="Tekstprzypisudolnego"/>
        <w:numPr>
          <w:ilvl w:val="0"/>
          <w:numId w:val="17"/>
        </w:numPr>
        <w:spacing w:after="120"/>
        <w:ind w:left="426" w:hanging="426"/>
        <w:rPr>
          <w:rFonts w:cstheme="minorHAnsi"/>
          <w:color w:val="000000" w:themeColor="text1"/>
          <w:sz w:val="24"/>
          <w:szCs w:val="24"/>
          <w:lang w:val="en-US"/>
        </w:rPr>
      </w:pPr>
      <w:r w:rsidRPr="00054EA1">
        <w:rPr>
          <w:rFonts w:eastAsia="Times New Roman" w:cstheme="minorHAnsi"/>
          <w:color w:val="000000" w:themeColor="text1"/>
          <w:sz w:val="24"/>
          <w:szCs w:val="24"/>
          <w:lang w:val="en-US"/>
        </w:rPr>
        <w:t>Mets</w:t>
      </w:r>
      <w:r w:rsidR="00461046"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 xml:space="preserve"> T., Holbrook</w:t>
      </w:r>
      <w:r w:rsidR="00461046"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 xml:space="preserve"> J.,</w:t>
      </w:r>
      <w:r w:rsidR="00461046" w:rsidRPr="00054EA1">
        <w:rPr>
          <w:rFonts w:eastAsia="Times New Roman" w:cstheme="minorHAnsi"/>
          <w:color w:val="000000" w:themeColor="text1"/>
          <w:sz w:val="24"/>
          <w:szCs w:val="24"/>
          <w:lang w:val="en-US"/>
        </w:rPr>
        <w:t xml:space="preserve"> </w:t>
      </w:r>
      <w:r w:rsidRPr="00054EA1">
        <w:rPr>
          <w:rFonts w:eastAsia="Times New Roman" w:cstheme="minorHAnsi"/>
          <w:color w:val="000000" w:themeColor="text1"/>
          <w:sz w:val="24"/>
          <w:szCs w:val="24"/>
          <w:lang w:val="en-US"/>
        </w:rPr>
        <w:t>Läänelaid</w:t>
      </w:r>
      <w:r w:rsidR="00461046"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 xml:space="preserve"> S.</w:t>
      </w:r>
      <w:r w:rsidR="00461046" w:rsidRPr="00054EA1">
        <w:rPr>
          <w:rFonts w:eastAsia="Times New Roman" w:cstheme="minorHAnsi"/>
          <w:color w:val="000000" w:themeColor="text1"/>
          <w:sz w:val="24"/>
          <w:szCs w:val="24"/>
          <w:lang w:val="en-US"/>
        </w:rPr>
        <w:t xml:space="preserve"> (</w:t>
      </w:r>
      <w:r w:rsidRPr="00054EA1">
        <w:rPr>
          <w:rFonts w:eastAsia="Times New Roman" w:cstheme="minorHAnsi"/>
          <w:color w:val="000000" w:themeColor="text1"/>
          <w:sz w:val="24"/>
          <w:szCs w:val="24"/>
          <w:lang w:val="en-US"/>
        </w:rPr>
        <w:t>2021</w:t>
      </w:r>
      <w:r w:rsidR="00461046"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 Entrepreneurship Education Challenges for Green Transformation, Adm</w:t>
      </w:r>
      <w:r w:rsidRPr="00054EA1">
        <w:rPr>
          <w:rFonts w:eastAsia="Times New Roman" w:cstheme="minorHAnsi"/>
          <w:i/>
          <w:iCs/>
          <w:color w:val="000000" w:themeColor="text1"/>
          <w:sz w:val="24"/>
          <w:szCs w:val="24"/>
          <w:lang w:val="en-US"/>
        </w:rPr>
        <w:t>inistrative Sciences</w:t>
      </w:r>
      <w:r w:rsidR="00461046" w:rsidRPr="00054EA1">
        <w:rPr>
          <w:rFonts w:eastAsia="Times New Roman" w:cstheme="minorHAnsi"/>
          <w:i/>
          <w:iCs/>
          <w:color w:val="000000" w:themeColor="text1"/>
          <w:sz w:val="24"/>
          <w:szCs w:val="24"/>
          <w:lang w:val="en-US"/>
        </w:rPr>
        <w:t xml:space="preserve">, </w:t>
      </w:r>
      <w:r w:rsidRPr="00054EA1">
        <w:rPr>
          <w:rFonts w:eastAsia="Times New Roman" w:cstheme="minorHAnsi"/>
          <w:i/>
          <w:iCs/>
          <w:color w:val="000000" w:themeColor="text1"/>
          <w:sz w:val="24"/>
          <w:szCs w:val="24"/>
          <w:lang w:val="en-US"/>
        </w:rPr>
        <w:t>11</w:t>
      </w:r>
      <w:r w:rsidR="00EF1848" w:rsidRPr="00054EA1">
        <w:rPr>
          <w:rFonts w:eastAsia="Times New Roman" w:cstheme="minorHAnsi"/>
          <w:color w:val="000000" w:themeColor="text1"/>
          <w:sz w:val="24"/>
          <w:szCs w:val="24"/>
          <w:lang w:val="en-US"/>
        </w:rPr>
        <w:t>(1)</w:t>
      </w:r>
      <w:r w:rsidR="00461046" w:rsidRPr="00054EA1">
        <w:rPr>
          <w:rFonts w:eastAsia="Times New Roman" w:cstheme="minorHAnsi"/>
          <w:i/>
          <w:iCs/>
          <w:color w:val="000000" w:themeColor="text1"/>
          <w:sz w:val="24"/>
          <w:szCs w:val="24"/>
          <w:lang w:val="en-US"/>
        </w:rPr>
        <w:t xml:space="preserve">, </w:t>
      </w:r>
      <w:r w:rsidRPr="00054EA1">
        <w:rPr>
          <w:rFonts w:eastAsia="Times New Roman" w:cstheme="minorHAnsi"/>
          <w:color w:val="000000" w:themeColor="text1"/>
          <w:sz w:val="24"/>
          <w:szCs w:val="24"/>
          <w:lang w:val="en-US"/>
        </w:rPr>
        <w:t>15</w:t>
      </w:r>
      <w:r w:rsidR="00EF1848" w:rsidRPr="00054EA1">
        <w:rPr>
          <w:rFonts w:eastAsia="Times New Roman" w:cstheme="minorHAnsi"/>
          <w:color w:val="000000" w:themeColor="text1"/>
          <w:sz w:val="24"/>
          <w:szCs w:val="24"/>
          <w:lang w:val="en-US"/>
        </w:rPr>
        <w:t>, DOI: 10.3390/admsci11010015.</w:t>
      </w:r>
      <w:r w:rsidRPr="00054EA1">
        <w:rPr>
          <w:rFonts w:eastAsia="Times New Roman" w:cstheme="minorHAnsi"/>
          <w:color w:val="000000" w:themeColor="text1"/>
          <w:sz w:val="24"/>
          <w:szCs w:val="24"/>
          <w:lang w:val="en-US"/>
        </w:rPr>
        <w:t xml:space="preserve"> </w:t>
      </w:r>
    </w:p>
    <w:p w14:paraId="27989794" w14:textId="77777777" w:rsidR="00105A36" w:rsidRPr="00054EA1" w:rsidRDefault="0071787D">
      <w:pPr>
        <w:pStyle w:val="Tekstprzypisudolnego"/>
        <w:numPr>
          <w:ilvl w:val="0"/>
          <w:numId w:val="17"/>
        </w:numPr>
        <w:spacing w:after="120"/>
        <w:ind w:left="426" w:hanging="426"/>
        <w:rPr>
          <w:rFonts w:cstheme="minorHAnsi"/>
          <w:color w:val="000000" w:themeColor="text1"/>
          <w:sz w:val="24"/>
          <w:szCs w:val="24"/>
          <w:lang w:val="en-US"/>
        </w:rPr>
      </w:pPr>
      <w:r w:rsidRPr="00054EA1">
        <w:rPr>
          <w:rFonts w:eastAsia="Times New Roman" w:cstheme="minorHAnsi"/>
          <w:color w:val="000000" w:themeColor="text1"/>
          <w:sz w:val="24"/>
          <w:szCs w:val="24"/>
          <w:lang w:val="en-US"/>
        </w:rPr>
        <w:t>Munoz</w:t>
      </w:r>
      <w:r w:rsidR="005B55DA" w:rsidRPr="00054EA1">
        <w:rPr>
          <w:rFonts w:eastAsia="Times New Roman" w:cstheme="minorHAnsi"/>
          <w:color w:val="000000" w:themeColor="text1"/>
          <w:sz w:val="24"/>
          <w:szCs w:val="24"/>
          <w:lang w:val="en-US"/>
        </w:rPr>
        <w:t xml:space="preserve">, </w:t>
      </w:r>
      <w:r w:rsidRPr="00054EA1">
        <w:rPr>
          <w:rFonts w:eastAsia="Times New Roman" w:cstheme="minorHAnsi"/>
          <w:color w:val="000000" w:themeColor="text1"/>
          <w:sz w:val="24"/>
          <w:szCs w:val="24"/>
          <w:lang w:val="en-US"/>
        </w:rPr>
        <w:t>S.-A</w:t>
      </w:r>
      <w:r w:rsidR="005B55DA"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 xml:space="preserve">, Steiner, </w:t>
      </w:r>
      <w:r w:rsidR="005B55DA" w:rsidRPr="00054EA1">
        <w:rPr>
          <w:rFonts w:eastAsia="Times New Roman" w:cstheme="minorHAnsi"/>
          <w:color w:val="000000" w:themeColor="text1"/>
          <w:sz w:val="24"/>
          <w:szCs w:val="24"/>
          <w:lang w:val="en-US"/>
        </w:rPr>
        <w:t xml:space="preserve">A., </w:t>
      </w:r>
      <w:r w:rsidRPr="00054EA1">
        <w:rPr>
          <w:rFonts w:eastAsia="Times New Roman" w:cstheme="minorHAnsi"/>
          <w:color w:val="000000" w:themeColor="text1"/>
          <w:sz w:val="24"/>
          <w:szCs w:val="24"/>
          <w:lang w:val="en-US"/>
        </w:rPr>
        <w:t xml:space="preserve">Farmer, </w:t>
      </w:r>
      <w:r w:rsidR="005B55DA" w:rsidRPr="00054EA1">
        <w:rPr>
          <w:rFonts w:eastAsia="Times New Roman" w:cstheme="minorHAnsi"/>
          <w:color w:val="000000" w:themeColor="text1"/>
          <w:sz w:val="24"/>
          <w:szCs w:val="24"/>
          <w:lang w:val="en-US"/>
        </w:rPr>
        <w:t xml:space="preserve">J. (2015). </w:t>
      </w:r>
      <w:r w:rsidRPr="00054EA1">
        <w:rPr>
          <w:rFonts w:eastAsia="Times New Roman" w:cstheme="minorHAnsi"/>
          <w:color w:val="000000" w:themeColor="text1"/>
          <w:sz w:val="24"/>
          <w:szCs w:val="24"/>
          <w:lang w:val="en-US"/>
        </w:rPr>
        <w:t>Processes of Community-Led Social Enterprise Development: Learning from the Rural Context</w:t>
      </w:r>
      <w:r w:rsidR="005B55DA"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 xml:space="preserve"> </w:t>
      </w:r>
      <w:r w:rsidRPr="00054EA1">
        <w:rPr>
          <w:rFonts w:eastAsia="Times New Roman" w:cstheme="minorHAnsi"/>
          <w:i/>
          <w:iCs/>
          <w:color w:val="000000" w:themeColor="text1"/>
          <w:sz w:val="24"/>
          <w:szCs w:val="24"/>
          <w:lang w:val="en-US"/>
        </w:rPr>
        <w:t>Community Development Journal</w:t>
      </w:r>
      <w:r w:rsidRPr="00054EA1">
        <w:rPr>
          <w:rFonts w:eastAsia="Times New Roman" w:cstheme="minorHAnsi"/>
          <w:color w:val="000000" w:themeColor="text1"/>
          <w:sz w:val="24"/>
          <w:szCs w:val="24"/>
          <w:lang w:val="en-US"/>
        </w:rPr>
        <w:t xml:space="preserve">, </w:t>
      </w:r>
      <w:r w:rsidRPr="00054EA1">
        <w:rPr>
          <w:rFonts w:eastAsia="Times New Roman" w:cstheme="minorHAnsi"/>
          <w:i/>
          <w:iCs/>
          <w:color w:val="000000" w:themeColor="text1"/>
          <w:sz w:val="24"/>
          <w:szCs w:val="24"/>
          <w:lang w:val="en-US"/>
        </w:rPr>
        <w:t>50</w:t>
      </w:r>
      <w:r w:rsidRPr="00054EA1">
        <w:rPr>
          <w:rFonts w:eastAsia="Times New Roman" w:cstheme="minorHAnsi"/>
          <w:color w:val="000000" w:themeColor="text1"/>
          <w:sz w:val="24"/>
          <w:szCs w:val="24"/>
          <w:lang w:val="en-US"/>
        </w:rPr>
        <w:t>(3)</w:t>
      </w:r>
      <w:r w:rsidR="005B55DA" w:rsidRPr="00054EA1">
        <w:rPr>
          <w:rFonts w:eastAsia="Times New Roman" w:cstheme="minorHAnsi"/>
          <w:color w:val="000000" w:themeColor="text1"/>
          <w:sz w:val="24"/>
          <w:szCs w:val="24"/>
          <w:lang w:val="en-US"/>
        </w:rPr>
        <w:t xml:space="preserve">, </w:t>
      </w:r>
      <w:r w:rsidRPr="00054EA1">
        <w:rPr>
          <w:rFonts w:eastAsia="Times New Roman" w:cstheme="minorHAnsi"/>
          <w:color w:val="000000" w:themeColor="text1"/>
          <w:sz w:val="24"/>
          <w:szCs w:val="24"/>
          <w:lang w:val="en-US"/>
        </w:rPr>
        <w:t>478</w:t>
      </w:r>
      <w:r w:rsidR="00105A36"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493.</w:t>
      </w:r>
    </w:p>
    <w:p w14:paraId="095366F6" w14:textId="5FA18EF5" w:rsidR="00F740AA" w:rsidRPr="00F740AA" w:rsidRDefault="00F740AA">
      <w:pPr>
        <w:pStyle w:val="Tekstprzypisudolnego"/>
        <w:numPr>
          <w:ilvl w:val="0"/>
          <w:numId w:val="17"/>
        </w:numPr>
        <w:spacing w:after="120"/>
        <w:ind w:left="426" w:hanging="426"/>
        <w:rPr>
          <w:rFonts w:cstheme="minorHAnsi"/>
          <w:color w:val="000000" w:themeColor="text1"/>
          <w:sz w:val="28"/>
          <w:szCs w:val="28"/>
          <w:lang w:val="en-US"/>
        </w:rPr>
      </w:pPr>
      <w:r w:rsidRPr="00F740AA">
        <w:rPr>
          <w:rFonts w:cstheme="minorHAnsi"/>
          <w:sz w:val="24"/>
          <w:szCs w:val="24"/>
          <w:lang w:val="en-US"/>
        </w:rPr>
        <w:t>National Environmental Education and Training Foundation, (2001</w:t>
      </w:r>
      <w:r w:rsidRPr="00BC3A9E">
        <w:rPr>
          <w:rFonts w:cstheme="minorHAnsi"/>
          <w:sz w:val="24"/>
          <w:szCs w:val="24"/>
          <w:lang w:val="en-US"/>
        </w:rPr>
        <w:t>).</w:t>
      </w:r>
      <w:r w:rsidRPr="00F740AA">
        <w:rPr>
          <w:rFonts w:cstheme="minorHAnsi"/>
          <w:i/>
          <w:iCs/>
          <w:sz w:val="24"/>
          <w:szCs w:val="24"/>
          <w:lang w:val="en-US"/>
        </w:rPr>
        <w:t xml:space="preserve"> The Ninth Annual National Report Card on Environmental Attitudes, Knowledge and Behaviour</w:t>
      </w:r>
      <w:r w:rsidRPr="00F740AA">
        <w:rPr>
          <w:rFonts w:cstheme="minorHAnsi"/>
          <w:sz w:val="24"/>
          <w:szCs w:val="24"/>
          <w:lang w:val="en-US"/>
        </w:rPr>
        <w:t>, NEETF, Washington DC</w:t>
      </w:r>
    </w:p>
    <w:p w14:paraId="2FCF0AA3" w14:textId="0CD60390" w:rsidR="00370B07" w:rsidRPr="00054EA1" w:rsidRDefault="0071787D">
      <w:pPr>
        <w:pStyle w:val="Tekstprzypisudolnego"/>
        <w:numPr>
          <w:ilvl w:val="0"/>
          <w:numId w:val="17"/>
        </w:numPr>
        <w:spacing w:after="120"/>
        <w:ind w:left="426" w:hanging="426"/>
        <w:rPr>
          <w:rFonts w:cstheme="minorHAnsi"/>
          <w:color w:val="000000" w:themeColor="text1"/>
          <w:sz w:val="24"/>
          <w:szCs w:val="24"/>
          <w:lang w:val="en-US"/>
        </w:rPr>
      </w:pPr>
      <w:r w:rsidRPr="00054EA1">
        <w:rPr>
          <w:rFonts w:eastAsia="Times New Roman" w:cstheme="minorHAnsi"/>
          <w:color w:val="000000" w:themeColor="text1"/>
          <w:sz w:val="24"/>
          <w:szCs w:val="24"/>
          <w:lang w:val="en-US"/>
        </w:rPr>
        <w:t>Nicholls</w:t>
      </w:r>
      <w:r w:rsidR="00105A36"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 xml:space="preserve"> A.</w:t>
      </w:r>
      <w:r w:rsidR="00105A36" w:rsidRPr="00054EA1">
        <w:rPr>
          <w:rFonts w:eastAsia="Times New Roman" w:cstheme="minorHAnsi"/>
          <w:color w:val="000000" w:themeColor="text1"/>
          <w:sz w:val="24"/>
          <w:szCs w:val="24"/>
          <w:lang w:val="en-US"/>
        </w:rPr>
        <w:t xml:space="preserve"> (2010). </w:t>
      </w:r>
      <w:r w:rsidRPr="00054EA1">
        <w:rPr>
          <w:rFonts w:eastAsia="Times New Roman" w:cstheme="minorHAnsi"/>
          <w:color w:val="000000" w:themeColor="text1"/>
          <w:sz w:val="24"/>
          <w:szCs w:val="24"/>
          <w:lang w:val="en-US"/>
        </w:rPr>
        <w:t>The Legitimacy of Social Entrepreneurship: Reflexive Isomorphism in a Pre-Paradigmatic Field</w:t>
      </w:r>
      <w:r w:rsidR="00105A36"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 xml:space="preserve"> </w:t>
      </w:r>
      <w:r w:rsidRPr="00054EA1">
        <w:rPr>
          <w:rFonts w:eastAsia="Times New Roman" w:cstheme="minorHAnsi"/>
          <w:i/>
          <w:iCs/>
          <w:color w:val="000000" w:themeColor="text1"/>
          <w:sz w:val="24"/>
          <w:szCs w:val="24"/>
          <w:lang w:val="en-US"/>
        </w:rPr>
        <w:t>Entrepreneurship Theory and Practice</w:t>
      </w:r>
      <w:r w:rsidRPr="00054EA1">
        <w:rPr>
          <w:rFonts w:eastAsia="Times New Roman" w:cstheme="minorHAnsi"/>
          <w:color w:val="000000" w:themeColor="text1"/>
          <w:sz w:val="24"/>
          <w:szCs w:val="24"/>
          <w:lang w:val="en-US"/>
        </w:rPr>
        <w:t xml:space="preserve">, </w:t>
      </w:r>
      <w:r w:rsidRPr="00054EA1">
        <w:rPr>
          <w:rFonts w:eastAsia="Times New Roman" w:cstheme="minorHAnsi"/>
          <w:i/>
          <w:iCs/>
          <w:color w:val="000000" w:themeColor="text1"/>
          <w:sz w:val="24"/>
          <w:szCs w:val="24"/>
          <w:lang w:val="en-US"/>
        </w:rPr>
        <w:t>34</w:t>
      </w:r>
      <w:r w:rsidRPr="00054EA1">
        <w:rPr>
          <w:rFonts w:eastAsia="Times New Roman" w:cstheme="minorHAnsi"/>
          <w:color w:val="000000" w:themeColor="text1"/>
          <w:sz w:val="24"/>
          <w:szCs w:val="24"/>
          <w:lang w:val="en-US"/>
        </w:rPr>
        <w:t>(4)</w:t>
      </w:r>
      <w:r w:rsidR="00105A36"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 xml:space="preserve"> 611–633.</w:t>
      </w:r>
    </w:p>
    <w:p w14:paraId="450F11C6" w14:textId="6E29B5FD" w:rsidR="005022F2" w:rsidRPr="00054EA1" w:rsidRDefault="005022F2">
      <w:pPr>
        <w:pStyle w:val="Tekstprzypisudolnego"/>
        <w:numPr>
          <w:ilvl w:val="0"/>
          <w:numId w:val="17"/>
        </w:numPr>
        <w:spacing w:after="120"/>
        <w:ind w:left="426" w:hanging="426"/>
        <w:rPr>
          <w:rFonts w:cstheme="minorHAnsi"/>
          <w:color w:val="000000" w:themeColor="text1"/>
          <w:sz w:val="24"/>
          <w:szCs w:val="24"/>
          <w:lang w:val="en-US"/>
        </w:rPr>
      </w:pPr>
      <w:r w:rsidRPr="00054EA1">
        <w:rPr>
          <w:rFonts w:eastAsia="Times New Roman" w:cstheme="minorHAnsi"/>
          <w:color w:val="000000" w:themeColor="text1"/>
          <w:sz w:val="24"/>
          <w:szCs w:val="24"/>
          <w:lang w:val="en-US"/>
        </w:rPr>
        <w:t xml:space="preserve">Nyssens, M. (ed.). (2006). </w:t>
      </w:r>
      <w:r w:rsidRPr="00054EA1">
        <w:rPr>
          <w:rFonts w:eastAsia="Times New Roman" w:cstheme="minorHAnsi"/>
          <w:i/>
          <w:iCs/>
          <w:color w:val="000000" w:themeColor="text1"/>
          <w:sz w:val="24"/>
          <w:szCs w:val="24"/>
          <w:lang w:val="en-US"/>
        </w:rPr>
        <w:t>Social Enterprise. At the Crossroads of Market, Public Policies and Civil Society</w:t>
      </w:r>
      <w:r w:rsidRPr="00054EA1">
        <w:rPr>
          <w:rFonts w:eastAsia="Times New Roman" w:cstheme="minorHAnsi"/>
          <w:color w:val="000000" w:themeColor="text1"/>
          <w:sz w:val="24"/>
          <w:szCs w:val="24"/>
          <w:lang w:val="en-US"/>
        </w:rPr>
        <w:t>, Routledge, London-New York.</w:t>
      </w:r>
    </w:p>
    <w:p w14:paraId="2340DEC9" w14:textId="497B666B" w:rsidR="00A11B6D" w:rsidRPr="00A11B6D" w:rsidRDefault="00A11B6D">
      <w:pPr>
        <w:pStyle w:val="Tekstprzypisudolnego"/>
        <w:numPr>
          <w:ilvl w:val="0"/>
          <w:numId w:val="17"/>
        </w:numPr>
        <w:spacing w:after="120"/>
        <w:ind w:left="426" w:hanging="426"/>
        <w:rPr>
          <w:rFonts w:eastAsia="Times New Roman" w:cstheme="minorHAnsi"/>
          <w:color w:val="000000" w:themeColor="text1"/>
          <w:sz w:val="24"/>
          <w:szCs w:val="24"/>
          <w:lang w:val="en-US"/>
        </w:rPr>
      </w:pPr>
      <w:r w:rsidRPr="00A11B6D">
        <w:rPr>
          <w:rFonts w:cstheme="minorHAnsi"/>
          <w:sz w:val="24"/>
          <w:szCs w:val="24"/>
        </w:rPr>
        <w:t xml:space="preserve">OECD, (2010). </w:t>
      </w:r>
      <w:r w:rsidRPr="00A11B6D">
        <w:rPr>
          <w:rFonts w:cstheme="minorHAnsi"/>
          <w:i/>
          <w:sz w:val="24"/>
          <w:szCs w:val="24"/>
        </w:rPr>
        <w:t>Entrepreneurship, SMEs and innovation</w:t>
      </w:r>
      <w:r w:rsidRPr="00A11B6D">
        <w:rPr>
          <w:rFonts w:cstheme="minorHAnsi"/>
          <w:sz w:val="24"/>
          <w:szCs w:val="24"/>
        </w:rPr>
        <w:t>, OECD, Paris</w:t>
      </w:r>
      <w:r>
        <w:rPr>
          <w:rFonts w:cstheme="minorHAnsi"/>
          <w:sz w:val="24"/>
          <w:szCs w:val="24"/>
        </w:rPr>
        <w:t>.</w:t>
      </w:r>
      <w:r w:rsidR="000152CC">
        <w:rPr>
          <w:rFonts w:cstheme="minorHAnsi"/>
          <w:sz w:val="24"/>
          <w:szCs w:val="24"/>
        </w:rPr>
        <w:t xml:space="preserve"> </w:t>
      </w:r>
      <w:hyperlink r:id="rId124" w:history="1">
        <w:r w:rsidR="000152CC" w:rsidRPr="000152CC">
          <w:rPr>
            <w:rStyle w:val="Hipercze"/>
            <w:rFonts w:eastAsiaTheme="minorEastAsia" w:cstheme="minorHAnsi"/>
            <w:color w:val="000000" w:themeColor="text1"/>
            <w:sz w:val="24"/>
            <w:szCs w:val="24"/>
          </w:rPr>
          <w:t>http://rosted.nu/attachments/File/2010/SMEs_Entrepreneurship_and_Innovation_2010.pdf</w:t>
        </w:r>
      </w:hyperlink>
      <w:r w:rsidRPr="00A11B6D">
        <w:rPr>
          <w:rFonts w:eastAsia="Times New Roman" w:cstheme="minorHAnsi"/>
          <w:color w:val="000000" w:themeColor="text1"/>
          <w:sz w:val="24"/>
          <w:szCs w:val="24"/>
          <w:lang w:val="en-US"/>
        </w:rPr>
        <w:t xml:space="preserve"> </w:t>
      </w:r>
    </w:p>
    <w:p w14:paraId="075D4C54" w14:textId="01332C8D" w:rsidR="00370B07" w:rsidRPr="00054EA1" w:rsidRDefault="0071787D">
      <w:pPr>
        <w:pStyle w:val="Tekstprzypisudolnego"/>
        <w:numPr>
          <w:ilvl w:val="0"/>
          <w:numId w:val="17"/>
        </w:numPr>
        <w:spacing w:after="120"/>
        <w:ind w:left="426" w:hanging="426"/>
        <w:rPr>
          <w:rFonts w:cstheme="minorHAnsi"/>
          <w:color w:val="000000" w:themeColor="text1"/>
          <w:sz w:val="24"/>
          <w:szCs w:val="24"/>
          <w:lang w:val="en-US"/>
        </w:rPr>
      </w:pPr>
      <w:r w:rsidRPr="00054EA1">
        <w:rPr>
          <w:rFonts w:eastAsia="Times New Roman" w:cstheme="minorHAnsi"/>
          <w:color w:val="000000" w:themeColor="text1"/>
          <w:sz w:val="24"/>
          <w:szCs w:val="24"/>
          <w:lang w:val="en-US"/>
        </w:rPr>
        <w:t>OECD,</w:t>
      </w:r>
      <w:r w:rsidR="00B718C8" w:rsidRPr="00054EA1">
        <w:rPr>
          <w:rFonts w:eastAsia="Times New Roman" w:cstheme="minorHAnsi"/>
          <w:color w:val="000000" w:themeColor="text1"/>
          <w:sz w:val="24"/>
          <w:szCs w:val="24"/>
          <w:lang w:val="en-US"/>
        </w:rPr>
        <w:t xml:space="preserve"> (2016).</w:t>
      </w:r>
      <w:r w:rsidRPr="00054EA1">
        <w:rPr>
          <w:rFonts w:eastAsia="Times New Roman" w:cstheme="minorHAnsi"/>
          <w:color w:val="000000" w:themeColor="text1"/>
          <w:sz w:val="24"/>
          <w:szCs w:val="24"/>
          <w:lang w:val="en-US"/>
        </w:rPr>
        <w:t xml:space="preserve"> </w:t>
      </w:r>
      <w:r w:rsidRPr="00054EA1">
        <w:rPr>
          <w:rFonts w:eastAsia="Times New Roman" w:cstheme="minorHAnsi"/>
          <w:i/>
          <w:iCs/>
          <w:color w:val="000000" w:themeColor="text1"/>
          <w:sz w:val="24"/>
          <w:szCs w:val="24"/>
          <w:lang w:val="en-US"/>
        </w:rPr>
        <w:t>Policy brief on scaling the impact of social enterprises</w:t>
      </w:r>
      <w:r w:rsidRPr="00054EA1">
        <w:rPr>
          <w:rFonts w:eastAsia="Times New Roman" w:cstheme="minorHAnsi"/>
          <w:color w:val="000000" w:themeColor="text1"/>
          <w:sz w:val="24"/>
          <w:szCs w:val="24"/>
          <w:lang w:val="en-US"/>
        </w:rPr>
        <w:t xml:space="preserve">, Luxembourg.  </w:t>
      </w:r>
    </w:p>
    <w:p w14:paraId="198DD193" w14:textId="76D96546" w:rsidR="00370B07" w:rsidRPr="00054EA1" w:rsidRDefault="0071787D">
      <w:pPr>
        <w:pStyle w:val="Tekstprzypisudolnego"/>
        <w:numPr>
          <w:ilvl w:val="0"/>
          <w:numId w:val="17"/>
        </w:numPr>
        <w:spacing w:after="120"/>
        <w:ind w:left="426" w:hanging="426"/>
        <w:rPr>
          <w:rFonts w:cstheme="minorHAnsi"/>
          <w:color w:val="000000" w:themeColor="text1"/>
          <w:sz w:val="24"/>
          <w:szCs w:val="24"/>
          <w:lang w:val="en-US"/>
        </w:rPr>
      </w:pPr>
      <w:r w:rsidRPr="00054EA1">
        <w:rPr>
          <w:rFonts w:eastAsiaTheme="minorEastAsia" w:cstheme="minorHAnsi"/>
          <w:color w:val="000000" w:themeColor="text1"/>
          <w:sz w:val="24"/>
          <w:szCs w:val="24"/>
        </w:rPr>
        <w:t>OECD</w:t>
      </w:r>
      <w:r w:rsidR="00B718C8" w:rsidRPr="00054EA1">
        <w:rPr>
          <w:rFonts w:eastAsiaTheme="minorEastAsia" w:cstheme="minorHAnsi"/>
          <w:color w:val="000000" w:themeColor="text1"/>
          <w:sz w:val="24"/>
          <w:szCs w:val="24"/>
        </w:rPr>
        <w:t>,</w:t>
      </w:r>
      <w:r w:rsidRPr="00054EA1">
        <w:rPr>
          <w:rFonts w:eastAsiaTheme="minorEastAsia" w:cstheme="minorHAnsi"/>
          <w:color w:val="000000" w:themeColor="text1"/>
          <w:sz w:val="24"/>
          <w:szCs w:val="24"/>
        </w:rPr>
        <w:t xml:space="preserve"> </w:t>
      </w:r>
      <w:r w:rsidR="00B718C8" w:rsidRPr="00054EA1">
        <w:rPr>
          <w:rFonts w:eastAsiaTheme="minorEastAsia" w:cstheme="minorHAnsi"/>
          <w:color w:val="000000" w:themeColor="text1"/>
          <w:sz w:val="24"/>
          <w:szCs w:val="24"/>
        </w:rPr>
        <w:t xml:space="preserve">(2022). </w:t>
      </w:r>
      <w:r w:rsidRPr="00054EA1">
        <w:rPr>
          <w:rFonts w:eastAsiaTheme="minorEastAsia" w:cstheme="minorHAnsi"/>
          <w:i/>
          <w:iCs/>
          <w:color w:val="000000" w:themeColor="text1"/>
          <w:sz w:val="24"/>
          <w:szCs w:val="24"/>
        </w:rPr>
        <w:t>Green growth and sustainable development</w:t>
      </w:r>
      <w:r w:rsidRPr="00054EA1">
        <w:rPr>
          <w:rFonts w:eastAsiaTheme="minorEastAsia" w:cstheme="minorHAnsi"/>
          <w:color w:val="000000" w:themeColor="text1"/>
          <w:sz w:val="24"/>
          <w:szCs w:val="24"/>
        </w:rPr>
        <w:t xml:space="preserve">. </w:t>
      </w:r>
      <w:hyperlink r:id="rId125" w:history="1">
        <w:r w:rsidR="00B718C8" w:rsidRPr="00054EA1">
          <w:rPr>
            <w:rStyle w:val="Hipercze"/>
            <w:rFonts w:eastAsiaTheme="minorEastAsia" w:cstheme="minorHAnsi"/>
            <w:color w:val="000000" w:themeColor="text1"/>
            <w:sz w:val="24"/>
            <w:szCs w:val="24"/>
          </w:rPr>
          <w:t>https://www.oecd.org/greengrowth/</w:t>
        </w:r>
      </w:hyperlink>
    </w:p>
    <w:p w14:paraId="056C1949" w14:textId="46D2BBF7" w:rsidR="00012E33" w:rsidRPr="00012E33" w:rsidRDefault="00012E33">
      <w:pPr>
        <w:pStyle w:val="Tekstprzypisudolnego"/>
        <w:numPr>
          <w:ilvl w:val="0"/>
          <w:numId w:val="17"/>
        </w:numPr>
        <w:spacing w:after="120"/>
        <w:ind w:left="426" w:hanging="426"/>
        <w:rPr>
          <w:rFonts w:cstheme="minorHAnsi"/>
          <w:color w:val="000000" w:themeColor="text1"/>
          <w:sz w:val="24"/>
          <w:szCs w:val="24"/>
          <w:lang w:val="en-US"/>
        </w:rPr>
      </w:pPr>
      <w:bookmarkStart w:id="89" w:name="_Hlk109033349"/>
      <w:r w:rsidRPr="00012E33">
        <w:rPr>
          <w:rFonts w:cstheme="minorHAnsi"/>
          <w:sz w:val="24"/>
          <w:szCs w:val="24"/>
        </w:rPr>
        <w:t xml:space="preserve">OECD/CEDEFOP, (2014).  </w:t>
      </w:r>
      <w:r w:rsidRPr="00012E33">
        <w:rPr>
          <w:rFonts w:cstheme="minorHAnsi"/>
          <w:i/>
          <w:sz w:val="24"/>
          <w:szCs w:val="24"/>
        </w:rPr>
        <w:t>Greener Skills and Jobs,</w:t>
      </w:r>
      <w:r w:rsidRPr="00012E33">
        <w:rPr>
          <w:rFonts w:cstheme="minorHAnsi"/>
          <w:sz w:val="24"/>
          <w:szCs w:val="24"/>
        </w:rPr>
        <w:t xml:space="preserve"> OECD Green Growth Studies, DOI: 10.1787/9789264208704-en</w:t>
      </w:r>
      <w:bookmarkEnd w:id="89"/>
    </w:p>
    <w:p w14:paraId="20A2637C" w14:textId="7FDABC05" w:rsidR="00406BE5" w:rsidRPr="00406BE5" w:rsidRDefault="004A134C">
      <w:pPr>
        <w:pStyle w:val="Tekstprzypisudolnego"/>
        <w:numPr>
          <w:ilvl w:val="0"/>
          <w:numId w:val="17"/>
        </w:numPr>
        <w:spacing w:after="120"/>
        <w:ind w:left="426" w:hanging="426"/>
        <w:rPr>
          <w:rFonts w:cstheme="minorHAnsi"/>
          <w:color w:val="000000" w:themeColor="text1"/>
          <w:sz w:val="24"/>
          <w:szCs w:val="24"/>
          <w:lang w:val="en-US"/>
        </w:rPr>
      </w:pPr>
      <w:r w:rsidRPr="004A134C">
        <w:rPr>
          <w:rFonts w:cstheme="minorHAnsi"/>
          <w:color w:val="000000" w:themeColor="text1"/>
          <w:sz w:val="24"/>
          <w:szCs w:val="24"/>
          <w:lang w:val="en-US"/>
        </w:rPr>
        <w:t>Oyero, O., Oyesomi, K., Abioye, T., Ajiboye, E., &amp; Adedeji, T.K. (2015). Behaioural Practices and Climate Change Awareness in Ado Odo/Ota, Ogun State, Nigeria: Implications for Communication and Development Agenda</w:t>
      </w:r>
      <w:r>
        <w:rPr>
          <w:rFonts w:cstheme="minorHAnsi"/>
          <w:color w:val="000000" w:themeColor="text1"/>
          <w:sz w:val="24"/>
          <w:szCs w:val="24"/>
          <w:lang w:val="en-US"/>
        </w:rPr>
        <w:t>,</w:t>
      </w:r>
      <w:r w:rsidRPr="004A134C">
        <w:rPr>
          <w:rFonts w:cstheme="minorHAnsi"/>
          <w:color w:val="000000" w:themeColor="text1"/>
          <w:sz w:val="24"/>
          <w:szCs w:val="24"/>
          <w:lang w:val="en-US"/>
        </w:rPr>
        <w:t xml:space="preserve"> </w:t>
      </w:r>
      <w:r w:rsidRPr="004A134C">
        <w:rPr>
          <w:rFonts w:cstheme="minorHAnsi"/>
          <w:i/>
          <w:iCs/>
          <w:color w:val="000000" w:themeColor="text1"/>
          <w:sz w:val="24"/>
          <w:szCs w:val="24"/>
          <w:lang w:val="en-US"/>
        </w:rPr>
        <w:t>International Conference on African Development Issues (CU-ICADI) 2015: Social and Economic Models for Development Track</w:t>
      </w:r>
      <w:r w:rsidRPr="004A134C">
        <w:rPr>
          <w:rFonts w:cstheme="minorHAnsi"/>
          <w:color w:val="000000" w:themeColor="text1"/>
          <w:sz w:val="24"/>
          <w:szCs w:val="24"/>
          <w:lang w:val="en-US"/>
        </w:rPr>
        <w:t>, pp. 359-364.</w:t>
      </w:r>
    </w:p>
    <w:p w14:paraId="49A9E5FE" w14:textId="077295D2" w:rsidR="00173278" w:rsidRPr="00173278" w:rsidRDefault="00173278">
      <w:pPr>
        <w:pStyle w:val="Tekstprzypisudolnego"/>
        <w:numPr>
          <w:ilvl w:val="0"/>
          <w:numId w:val="17"/>
        </w:numPr>
        <w:spacing w:after="120"/>
        <w:ind w:left="426" w:hanging="426"/>
        <w:rPr>
          <w:rFonts w:cstheme="minorHAnsi"/>
          <w:color w:val="000000" w:themeColor="text1"/>
          <w:sz w:val="24"/>
          <w:szCs w:val="24"/>
          <w:lang w:val="en-US"/>
        </w:rPr>
      </w:pPr>
      <w:r w:rsidRPr="00173278">
        <w:rPr>
          <w:rFonts w:cstheme="minorHAnsi"/>
          <w:sz w:val="24"/>
          <w:szCs w:val="24"/>
        </w:rPr>
        <w:t xml:space="preserve">Pavlova, M. (2017). </w:t>
      </w:r>
      <w:r w:rsidRPr="00173278">
        <w:rPr>
          <w:rFonts w:cstheme="minorHAnsi"/>
          <w:i/>
          <w:sz w:val="24"/>
          <w:szCs w:val="24"/>
        </w:rPr>
        <w:t>Green Skills as the Agenda for the Competence Movement in Vocational and Professional Education,</w:t>
      </w:r>
      <w:r w:rsidRPr="00173278">
        <w:rPr>
          <w:rFonts w:cstheme="minorHAnsi"/>
          <w:sz w:val="24"/>
          <w:szCs w:val="24"/>
        </w:rPr>
        <w:t xml:space="preserve"> [i</w:t>
      </w:r>
      <w:r w:rsidRPr="00173278">
        <w:rPr>
          <w:rFonts w:cstheme="minorHAnsi"/>
          <w:color w:val="333333"/>
          <w:sz w:val="24"/>
          <w:szCs w:val="24"/>
          <w:shd w:val="clear" w:color="auto" w:fill="FCFCFC"/>
        </w:rPr>
        <w:t xml:space="preserve">n:] Mulder, M. (ed.), </w:t>
      </w:r>
      <w:r w:rsidRPr="00173278">
        <w:rPr>
          <w:rFonts w:cstheme="minorHAnsi"/>
          <w:i/>
          <w:iCs/>
          <w:color w:val="333333"/>
          <w:sz w:val="24"/>
          <w:szCs w:val="24"/>
          <w:shd w:val="clear" w:color="auto" w:fill="FCFCFC"/>
        </w:rPr>
        <w:t>Competence-based Vocational and Professional Education. Technical and Vocational Education and Training: Issues, Concerns and Prospects</w:t>
      </w:r>
      <w:r w:rsidRPr="00173278">
        <w:rPr>
          <w:rFonts w:cstheme="minorHAnsi"/>
          <w:color w:val="333333"/>
          <w:sz w:val="24"/>
          <w:szCs w:val="24"/>
          <w:shd w:val="clear" w:color="auto" w:fill="FCFCFC"/>
        </w:rPr>
        <w:t xml:space="preserve">, </w:t>
      </w:r>
      <w:r w:rsidRPr="00173278">
        <w:rPr>
          <w:rFonts w:cstheme="minorHAnsi"/>
          <w:i/>
          <w:iCs/>
          <w:color w:val="333333"/>
          <w:sz w:val="24"/>
          <w:szCs w:val="24"/>
          <w:shd w:val="clear" w:color="auto" w:fill="FCFCFC"/>
        </w:rPr>
        <w:t>23</w:t>
      </w:r>
      <w:r w:rsidRPr="00173278">
        <w:rPr>
          <w:rFonts w:cstheme="minorHAnsi"/>
          <w:color w:val="333333"/>
          <w:sz w:val="24"/>
          <w:szCs w:val="24"/>
          <w:shd w:val="clear" w:color="auto" w:fill="FCFCFC"/>
        </w:rPr>
        <w:t>. Springer, Cham</w:t>
      </w:r>
      <w:r>
        <w:rPr>
          <w:rFonts w:cstheme="minorHAnsi"/>
          <w:color w:val="333333"/>
          <w:sz w:val="24"/>
          <w:szCs w:val="24"/>
          <w:shd w:val="clear" w:color="auto" w:fill="FCFCFC"/>
        </w:rPr>
        <w:t>.</w:t>
      </w:r>
    </w:p>
    <w:p w14:paraId="1E52E0BF" w14:textId="502C2C3C" w:rsidR="00370B07" w:rsidRPr="00054EA1" w:rsidRDefault="0071787D">
      <w:pPr>
        <w:pStyle w:val="Tekstprzypisudolnego"/>
        <w:numPr>
          <w:ilvl w:val="0"/>
          <w:numId w:val="17"/>
        </w:numPr>
        <w:spacing w:after="120"/>
        <w:ind w:left="426" w:hanging="426"/>
        <w:rPr>
          <w:rFonts w:cstheme="minorHAnsi"/>
          <w:color w:val="000000" w:themeColor="text1"/>
          <w:sz w:val="24"/>
          <w:szCs w:val="24"/>
          <w:lang w:val="en-US"/>
        </w:rPr>
      </w:pPr>
      <w:r w:rsidRPr="00054EA1">
        <w:rPr>
          <w:rFonts w:eastAsia="Times New Roman" w:cstheme="minorHAnsi"/>
          <w:color w:val="000000" w:themeColor="text1"/>
          <w:sz w:val="24"/>
          <w:szCs w:val="24"/>
          <w:lang w:val="en-US"/>
        </w:rPr>
        <w:t>Peredo</w:t>
      </w:r>
      <w:r w:rsidR="00B718C8"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 xml:space="preserve"> A.M., McLean, </w:t>
      </w:r>
      <w:r w:rsidR="00B718C8" w:rsidRPr="00054EA1">
        <w:rPr>
          <w:rFonts w:eastAsia="Times New Roman" w:cstheme="minorHAnsi"/>
          <w:color w:val="000000" w:themeColor="text1"/>
          <w:sz w:val="24"/>
          <w:szCs w:val="24"/>
          <w:lang w:val="en-US"/>
        </w:rPr>
        <w:t xml:space="preserve">M. (2006). </w:t>
      </w:r>
      <w:r w:rsidRPr="00054EA1">
        <w:rPr>
          <w:rFonts w:eastAsia="Times New Roman" w:cstheme="minorHAnsi"/>
          <w:color w:val="000000" w:themeColor="text1"/>
          <w:sz w:val="24"/>
          <w:szCs w:val="24"/>
          <w:lang w:val="en-US"/>
        </w:rPr>
        <w:t>Social Entrepreneurship: A Critical Review of the Concept</w:t>
      </w:r>
      <w:r w:rsidR="00B718C8" w:rsidRPr="00054EA1">
        <w:rPr>
          <w:rFonts w:eastAsia="Times New Roman" w:cstheme="minorHAnsi"/>
          <w:color w:val="000000" w:themeColor="text1"/>
          <w:sz w:val="24"/>
          <w:szCs w:val="24"/>
          <w:lang w:val="en-US"/>
        </w:rPr>
        <w:t xml:space="preserve">, </w:t>
      </w:r>
      <w:r w:rsidRPr="00054EA1">
        <w:rPr>
          <w:rFonts w:eastAsia="Times New Roman" w:cstheme="minorHAnsi"/>
          <w:i/>
          <w:iCs/>
          <w:color w:val="000000" w:themeColor="text1"/>
          <w:sz w:val="24"/>
          <w:szCs w:val="24"/>
          <w:lang w:val="en-US"/>
        </w:rPr>
        <w:t>Journal of World Business</w:t>
      </w:r>
      <w:r w:rsidRPr="00054EA1">
        <w:rPr>
          <w:rFonts w:eastAsia="Times New Roman" w:cstheme="minorHAnsi"/>
          <w:color w:val="000000" w:themeColor="text1"/>
          <w:sz w:val="24"/>
          <w:szCs w:val="24"/>
          <w:lang w:val="en-US"/>
        </w:rPr>
        <w:t xml:space="preserve">, </w:t>
      </w:r>
      <w:r w:rsidRPr="00054EA1">
        <w:rPr>
          <w:rFonts w:eastAsia="Times New Roman" w:cstheme="minorHAnsi"/>
          <w:i/>
          <w:iCs/>
          <w:color w:val="000000" w:themeColor="text1"/>
          <w:sz w:val="24"/>
          <w:szCs w:val="24"/>
          <w:lang w:val="en-US"/>
        </w:rPr>
        <w:t>41</w:t>
      </w:r>
      <w:r w:rsidRPr="00054EA1">
        <w:rPr>
          <w:rFonts w:eastAsia="Times New Roman" w:cstheme="minorHAnsi"/>
          <w:color w:val="000000" w:themeColor="text1"/>
          <w:sz w:val="24"/>
          <w:szCs w:val="24"/>
          <w:lang w:val="en-US"/>
        </w:rPr>
        <w:t>(1)</w:t>
      </w:r>
      <w:r w:rsidR="00B718C8"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 xml:space="preserve"> 56–65.</w:t>
      </w:r>
    </w:p>
    <w:p w14:paraId="06E7FDC4" w14:textId="1906984F" w:rsidR="00370B07" w:rsidRPr="00D06383" w:rsidRDefault="0071787D">
      <w:pPr>
        <w:pStyle w:val="Tekstprzypisudolnego"/>
        <w:numPr>
          <w:ilvl w:val="0"/>
          <w:numId w:val="17"/>
        </w:numPr>
        <w:spacing w:after="120"/>
        <w:ind w:left="426" w:hanging="426"/>
        <w:rPr>
          <w:rFonts w:cstheme="minorHAnsi"/>
          <w:color w:val="000000" w:themeColor="text1"/>
          <w:sz w:val="24"/>
          <w:szCs w:val="24"/>
          <w:lang w:val="pl-PL"/>
        </w:rPr>
      </w:pPr>
      <w:r w:rsidRPr="00054EA1">
        <w:rPr>
          <w:rFonts w:cstheme="minorHAnsi"/>
          <w:color w:val="000000" w:themeColor="text1"/>
          <w:sz w:val="24"/>
          <w:szCs w:val="24"/>
          <w:lang w:val="pl-PL"/>
        </w:rPr>
        <w:t>Polska Agencja Rozwoju Przedsiębiorczości,</w:t>
      </w:r>
      <w:r w:rsidR="008743F9" w:rsidRPr="00054EA1">
        <w:rPr>
          <w:rFonts w:cstheme="minorHAnsi"/>
          <w:color w:val="000000" w:themeColor="text1"/>
          <w:sz w:val="24"/>
          <w:szCs w:val="24"/>
          <w:lang w:val="pl-PL"/>
        </w:rPr>
        <w:t xml:space="preserve"> (2015). </w:t>
      </w:r>
      <w:r w:rsidRPr="00D06383">
        <w:rPr>
          <w:rFonts w:cstheme="minorHAnsi"/>
          <w:i/>
          <w:iCs/>
          <w:color w:val="000000" w:themeColor="text1"/>
          <w:sz w:val="24"/>
          <w:szCs w:val="24"/>
          <w:lang w:val="pl-PL"/>
        </w:rPr>
        <w:t>Responsibility pays off, or CSR in SMEs</w:t>
      </w:r>
      <w:r w:rsidRPr="00D06383">
        <w:rPr>
          <w:rFonts w:cstheme="minorHAnsi"/>
          <w:color w:val="000000" w:themeColor="text1"/>
          <w:sz w:val="24"/>
          <w:szCs w:val="24"/>
          <w:lang w:val="pl-PL"/>
        </w:rPr>
        <w:t xml:space="preserve">, </w:t>
      </w:r>
      <w:r w:rsidR="008743F9" w:rsidRPr="00D06383">
        <w:rPr>
          <w:rFonts w:cstheme="minorHAnsi"/>
          <w:color w:val="000000" w:themeColor="text1"/>
          <w:sz w:val="24"/>
          <w:szCs w:val="24"/>
          <w:lang w:val="pl-PL"/>
        </w:rPr>
        <w:t>Warszawa</w:t>
      </w:r>
      <w:r w:rsidRPr="00D06383">
        <w:rPr>
          <w:rFonts w:cstheme="minorHAnsi"/>
          <w:color w:val="000000" w:themeColor="text1"/>
          <w:sz w:val="24"/>
          <w:szCs w:val="24"/>
          <w:lang w:val="pl-PL"/>
        </w:rPr>
        <w:t xml:space="preserve">, </w:t>
      </w:r>
      <w:hyperlink r:id="rId126" w:history="1">
        <w:r w:rsidR="00370B07" w:rsidRPr="00D06383">
          <w:rPr>
            <w:rStyle w:val="Hipercze"/>
            <w:rFonts w:eastAsiaTheme="minorEastAsia" w:cstheme="minorHAnsi"/>
            <w:color w:val="000000" w:themeColor="text1"/>
            <w:sz w:val="24"/>
            <w:szCs w:val="24"/>
            <w:lang w:val="pl-PL"/>
          </w:rPr>
          <w:t>https://www.parp.gov.pl/publications/publication/odpowiedzialnosc-sie-oplaca-czyli-csr-w-msp-%E2%80%93-publikacja-dobrych-praktyk-z-zakresu-spolecznej-odpowiedzialnosci-biznesu</w:t>
        </w:r>
      </w:hyperlink>
    </w:p>
    <w:p w14:paraId="4E46FFA2" w14:textId="21CBA434" w:rsidR="00370B07" w:rsidRPr="00054EA1" w:rsidRDefault="0071787D">
      <w:pPr>
        <w:pStyle w:val="Tekstprzypisudolnego"/>
        <w:numPr>
          <w:ilvl w:val="0"/>
          <w:numId w:val="17"/>
        </w:numPr>
        <w:spacing w:after="120"/>
        <w:ind w:left="426" w:hanging="426"/>
        <w:rPr>
          <w:rFonts w:cstheme="minorHAnsi"/>
          <w:color w:val="000000" w:themeColor="text1"/>
          <w:sz w:val="24"/>
          <w:szCs w:val="24"/>
        </w:rPr>
      </w:pPr>
      <w:r w:rsidRPr="00054EA1">
        <w:rPr>
          <w:rFonts w:eastAsia="Times New Roman" w:cstheme="minorHAnsi"/>
          <w:color w:val="000000" w:themeColor="text1"/>
          <w:sz w:val="24"/>
          <w:szCs w:val="24"/>
          <w:lang w:val="en-US"/>
        </w:rPr>
        <w:t>Pomerantz</w:t>
      </w:r>
      <w:r w:rsidR="008743F9"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 xml:space="preserve"> M.</w:t>
      </w:r>
      <w:r w:rsidR="008743F9" w:rsidRPr="00054EA1">
        <w:rPr>
          <w:rFonts w:eastAsia="Times New Roman" w:cstheme="minorHAnsi"/>
          <w:color w:val="000000" w:themeColor="text1"/>
          <w:sz w:val="24"/>
          <w:szCs w:val="24"/>
          <w:lang w:val="en-US"/>
        </w:rPr>
        <w:t xml:space="preserve"> (2005).</w:t>
      </w:r>
      <w:r w:rsidRPr="00054EA1">
        <w:rPr>
          <w:rFonts w:eastAsia="Times New Roman" w:cstheme="minorHAnsi"/>
          <w:color w:val="000000" w:themeColor="text1"/>
          <w:sz w:val="24"/>
          <w:szCs w:val="24"/>
          <w:lang w:val="en-US"/>
        </w:rPr>
        <w:t xml:space="preserve"> The business of social entrepreneurship in a “down economy”, </w:t>
      </w:r>
      <w:r w:rsidRPr="00054EA1">
        <w:rPr>
          <w:rFonts w:eastAsia="Times New Roman" w:cstheme="minorHAnsi"/>
          <w:i/>
          <w:iCs/>
          <w:color w:val="000000" w:themeColor="text1"/>
          <w:sz w:val="24"/>
          <w:szCs w:val="24"/>
          <w:lang w:val="en-US"/>
        </w:rPr>
        <w:t>In Business</w:t>
      </w:r>
      <w:r w:rsidRPr="00054EA1">
        <w:rPr>
          <w:rFonts w:eastAsia="Times New Roman" w:cstheme="minorHAnsi"/>
          <w:color w:val="000000" w:themeColor="text1"/>
          <w:sz w:val="24"/>
          <w:szCs w:val="24"/>
          <w:lang w:val="en-US"/>
        </w:rPr>
        <w:t xml:space="preserve">, </w:t>
      </w:r>
      <w:r w:rsidRPr="00054EA1">
        <w:rPr>
          <w:rFonts w:eastAsia="Times New Roman" w:cstheme="minorHAnsi"/>
          <w:i/>
          <w:iCs/>
          <w:color w:val="000000" w:themeColor="text1"/>
          <w:sz w:val="24"/>
          <w:szCs w:val="24"/>
          <w:lang w:val="en-US"/>
        </w:rPr>
        <w:t>25</w:t>
      </w:r>
      <w:r w:rsidRPr="00054EA1">
        <w:rPr>
          <w:rFonts w:eastAsia="Times New Roman" w:cstheme="minorHAnsi"/>
          <w:color w:val="000000" w:themeColor="text1"/>
          <w:sz w:val="24"/>
          <w:szCs w:val="24"/>
          <w:lang w:val="en-US"/>
        </w:rPr>
        <w:t>(3)</w:t>
      </w:r>
      <w:r w:rsidR="008743F9" w:rsidRPr="00054EA1">
        <w:rPr>
          <w:rFonts w:eastAsia="Times New Roman" w:cstheme="minorHAnsi"/>
          <w:color w:val="000000" w:themeColor="text1"/>
          <w:sz w:val="24"/>
          <w:szCs w:val="24"/>
          <w:lang w:val="en-US"/>
        </w:rPr>
        <w:t>, 25</w:t>
      </w:r>
      <w:r w:rsidR="004E52F0" w:rsidRPr="00054EA1">
        <w:rPr>
          <w:rFonts w:eastAsia="Times New Roman" w:cstheme="minorHAnsi"/>
          <w:color w:val="000000" w:themeColor="text1"/>
          <w:sz w:val="24"/>
          <w:szCs w:val="24"/>
          <w:lang w:val="en-US"/>
        </w:rPr>
        <w:t>-</w:t>
      </w:r>
      <w:r w:rsidR="008743F9" w:rsidRPr="00054EA1">
        <w:rPr>
          <w:rFonts w:eastAsia="Times New Roman" w:cstheme="minorHAnsi"/>
          <w:color w:val="000000" w:themeColor="text1"/>
          <w:sz w:val="24"/>
          <w:szCs w:val="24"/>
          <w:lang w:val="en-US"/>
        </w:rPr>
        <w:t>28.</w:t>
      </w:r>
      <w:r w:rsidRPr="00054EA1">
        <w:rPr>
          <w:rFonts w:eastAsia="Times New Roman" w:cstheme="minorHAnsi"/>
          <w:color w:val="000000" w:themeColor="text1"/>
          <w:sz w:val="24"/>
          <w:szCs w:val="24"/>
          <w:lang w:val="en-US"/>
        </w:rPr>
        <w:t xml:space="preserve"> </w:t>
      </w:r>
    </w:p>
    <w:p w14:paraId="3389717B" w14:textId="1BBF503E" w:rsidR="00370B07" w:rsidRPr="00054EA1" w:rsidRDefault="0048083F">
      <w:pPr>
        <w:pStyle w:val="Tekstprzypisudolnego"/>
        <w:numPr>
          <w:ilvl w:val="0"/>
          <w:numId w:val="17"/>
        </w:numPr>
        <w:spacing w:after="120"/>
        <w:ind w:left="426" w:hanging="426"/>
        <w:rPr>
          <w:rFonts w:cstheme="minorHAnsi"/>
          <w:color w:val="000000" w:themeColor="text1"/>
          <w:sz w:val="24"/>
          <w:szCs w:val="24"/>
        </w:rPr>
      </w:pPr>
      <w:r w:rsidRPr="00054EA1">
        <w:rPr>
          <w:rFonts w:eastAsiaTheme="minorEastAsia" w:cstheme="minorHAnsi"/>
          <w:color w:val="000000" w:themeColor="text1"/>
          <w:sz w:val="24"/>
          <w:szCs w:val="24"/>
        </w:rPr>
        <w:t xml:space="preserve">Potts, R. (2008). </w:t>
      </w:r>
      <w:r w:rsidRPr="00054EA1">
        <w:rPr>
          <w:rFonts w:eastAsiaTheme="minorEastAsia" w:cstheme="minorHAnsi"/>
          <w:i/>
          <w:iCs/>
          <w:color w:val="000000" w:themeColor="text1"/>
          <w:sz w:val="24"/>
          <w:szCs w:val="24"/>
        </w:rPr>
        <w:t>Triple crunch. Joined-up solutions to financial chaos, oil decline and climate change to transform the economy</w:t>
      </w:r>
      <w:r w:rsidRPr="00054EA1">
        <w:rPr>
          <w:rFonts w:eastAsiaTheme="minorEastAsia" w:cstheme="minorHAnsi"/>
          <w:color w:val="000000" w:themeColor="text1"/>
          <w:sz w:val="24"/>
          <w:szCs w:val="24"/>
        </w:rPr>
        <w:t xml:space="preserve">, New Economics Foundation, London, </w:t>
      </w:r>
      <w:hyperlink r:id="rId127" w:history="1">
        <w:r w:rsidR="00370B07" w:rsidRPr="00054EA1">
          <w:rPr>
            <w:rStyle w:val="Hipercze"/>
            <w:rFonts w:eastAsiaTheme="minorEastAsia" w:cstheme="minorHAnsi"/>
            <w:color w:val="000000" w:themeColor="text1"/>
            <w:sz w:val="24"/>
            <w:szCs w:val="24"/>
          </w:rPr>
          <w:t>https://neweconomics.org/uploads/files/91cd89d66b0d556628_stm6bqsxi.pdf</w:t>
        </w:r>
      </w:hyperlink>
    </w:p>
    <w:p w14:paraId="0BE41AE3" w14:textId="1D2D11B4" w:rsidR="00370B07" w:rsidRPr="00054EA1" w:rsidRDefault="0071787D">
      <w:pPr>
        <w:pStyle w:val="Tekstprzypisudolnego"/>
        <w:numPr>
          <w:ilvl w:val="0"/>
          <w:numId w:val="17"/>
        </w:numPr>
        <w:spacing w:after="120"/>
        <w:ind w:left="426" w:hanging="426"/>
        <w:rPr>
          <w:rFonts w:cstheme="minorHAnsi"/>
          <w:color w:val="000000" w:themeColor="text1"/>
          <w:sz w:val="24"/>
          <w:szCs w:val="24"/>
        </w:rPr>
      </w:pPr>
      <w:r w:rsidRPr="00054EA1">
        <w:rPr>
          <w:rFonts w:cstheme="minorHAnsi"/>
          <w:color w:val="000000" w:themeColor="text1"/>
          <w:sz w:val="24"/>
          <w:szCs w:val="24"/>
        </w:rPr>
        <w:t>Przybylska</w:t>
      </w:r>
      <w:r w:rsidR="00F27170" w:rsidRPr="00054EA1">
        <w:rPr>
          <w:rFonts w:cstheme="minorHAnsi"/>
          <w:color w:val="000000" w:themeColor="text1"/>
          <w:sz w:val="24"/>
          <w:szCs w:val="24"/>
        </w:rPr>
        <w:t>,</w:t>
      </w:r>
      <w:r w:rsidRPr="00054EA1">
        <w:rPr>
          <w:rFonts w:cstheme="minorHAnsi"/>
          <w:color w:val="000000" w:themeColor="text1"/>
          <w:sz w:val="24"/>
          <w:szCs w:val="24"/>
        </w:rPr>
        <w:t xml:space="preserve"> K.</w:t>
      </w:r>
      <w:r w:rsidR="00F27170" w:rsidRPr="00054EA1">
        <w:rPr>
          <w:rFonts w:cstheme="minorHAnsi"/>
          <w:color w:val="000000" w:themeColor="text1"/>
          <w:sz w:val="24"/>
          <w:szCs w:val="24"/>
        </w:rPr>
        <w:t>,</w:t>
      </w:r>
      <w:r w:rsidRPr="00054EA1">
        <w:rPr>
          <w:rFonts w:cstheme="minorHAnsi"/>
          <w:color w:val="000000" w:themeColor="text1"/>
          <w:sz w:val="24"/>
          <w:szCs w:val="24"/>
        </w:rPr>
        <w:t xml:space="preserve"> Przybylska</w:t>
      </w:r>
      <w:r w:rsidR="00F27170" w:rsidRPr="00054EA1">
        <w:rPr>
          <w:rFonts w:cstheme="minorHAnsi"/>
          <w:color w:val="000000" w:themeColor="text1"/>
          <w:sz w:val="24"/>
          <w:szCs w:val="24"/>
        </w:rPr>
        <w:t>,</w:t>
      </w:r>
      <w:r w:rsidRPr="00054EA1">
        <w:rPr>
          <w:rFonts w:cstheme="minorHAnsi"/>
          <w:color w:val="000000" w:themeColor="text1"/>
          <w:sz w:val="24"/>
          <w:szCs w:val="24"/>
        </w:rPr>
        <w:t xml:space="preserve"> K.</w:t>
      </w:r>
      <w:r w:rsidR="00F27170" w:rsidRPr="00054EA1">
        <w:rPr>
          <w:rFonts w:cstheme="minorHAnsi"/>
          <w:color w:val="000000" w:themeColor="text1"/>
          <w:sz w:val="24"/>
          <w:szCs w:val="24"/>
        </w:rPr>
        <w:t xml:space="preserve"> (2006).</w:t>
      </w:r>
      <w:r w:rsidRPr="00054EA1">
        <w:rPr>
          <w:rFonts w:cstheme="minorHAnsi"/>
          <w:color w:val="000000" w:themeColor="text1"/>
          <w:sz w:val="24"/>
          <w:szCs w:val="24"/>
        </w:rPr>
        <w:t xml:space="preserve"> Benefits of Small Enterprises Operating in International Production Networks</w:t>
      </w:r>
      <w:r w:rsidR="00F27170" w:rsidRPr="00054EA1">
        <w:rPr>
          <w:rFonts w:cstheme="minorHAnsi"/>
          <w:color w:val="000000" w:themeColor="text1"/>
          <w:sz w:val="24"/>
          <w:szCs w:val="24"/>
        </w:rPr>
        <w:t>,</w:t>
      </w:r>
      <w:r w:rsidRPr="00054EA1">
        <w:rPr>
          <w:rFonts w:cstheme="minorHAnsi"/>
          <w:color w:val="000000" w:themeColor="text1"/>
          <w:sz w:val="24"/>
          <w:szCs w:val="24"/>
        </w:rPr>
        <w:t xml:space="preserve"> [in:] </w:t>
      </w:r>
      <w:r w:rsidR="00F27170" w:rsidRPr="00054EA1">
        <w:rPr>
          <w:rFonts w:cstheme="minorHAnsi"/>
          <w:color w:val="000000" w:themeColor="text1"/>
          <w:sz w:val="24"/>
          <w:szCs w:val="24"/>
        </w:rPr>
        <w:t xml:space="preserve">Rymarczyk, J., Michalczyk, W. (eds.), </w:t>
      </w:r>
      <w:r w:rsidRPr="00054EA1">
        <w:rPr>
          <w:rFonts w:cstheme="minorHAnsi"/>
          <w:i/>
          <w:iCs/>
          <w:color w:val="000000" w:themeColor="text1"/>
          <w:sz w:val="24"/>
          <w:szCs w:val="24"/>
        </w:rPr>
        <w:t>Regional and Global Problems in Modern World Economy</w:t>
      </w:r>
      <w:r w:rsidRPr="00054EA1">
        <w:rPr>
          <w:rFonts w:cstheme="minorHAnsi"/>
          <w:color w:val="000000" w:themeColor="text1"/>
          <w:sz w:val="24"/>
          <w:szCs w:val="24"/>
        </w:rPr>
        <w:t>, AE in Wrocław, Wrocław.</w:t>
      </w:r>
    </w:p>
    <w:p w14:paraId="73C5CB91" w14:textId="5DF20771" w:rsidR="00370B07" w:rsidRPr="00D06383" w:rsidRDefault="0071787D">
      <w:pPr>
        <w:pStyle w:val="Tekstprzypisudolnego"/>
        <w:numPr>
          <w:ilvl w:val="0"/>
          <w:numId w:val="17"/>
        </w:numPr>
        <w:spacing w:after="120"/>
        <w:ind w:left="426" w:hanging="426"/>
        <w:rPr>
          <w:rFonts w:cstheme="minorHAnsi"/>
          <w:color w:val="000000" w:themeColor="text1"/>
          <w:sz w:val="24"/>
          <w:szCs w:val="24"/>
          <w:lang w:val="pl-PL"/>
        </w:rPr>
      </w:pPr>
      <w:r w:rsidRPr="00054EA1">
        <w:rPr>
          <w:rFonts w:cstheme="minorHAnsi"/>
          <w:color w:val="000000" w:themeColor="text1"/>
          <w:sz w:val="24"/>
          <w:szCs w:val="24"/>
          <w:lang w:val="pl-PL"/>
        </w:rPr>
        <w:t>Rada Ministrów</w:t>
      </w:r>
      <w:r w:rsidR="005527F0" w:rsidRPr="00054EA1">
        <w:rPr>
          <w:rFonts w:cstheme="minorHAnsi"/>
          <w:color w:val="000000" w:themeColor="text1"/>
          <w:sz w:val="24"/>
          <w:szCs w:val="24"/>
          <w:lang w:val="pl-PL"/>
        </w:rPr>
        <w:t>, (2019).</w:t>
      </w:r>
      <w:r w:rsidRPr="00054EA1">
        <w:rPr>
          <w:rFonts w:cstheme="minorHAnsi"/>
          <w:color w:val="000000" w:themeColor="text1"/>
          <w:sz w:val="24"/>
          <w:szCs w:val="24"/>
          <w:lang w:val="pl-PL"/>
        </w:rPr>
        <w:t xml:space="preserve"> </w:t>
      </w:r>
      <w:r w:rsidRPr="00D06383">
        <w:rPr>
          <w:rFonts w:cstheme="minorHAnsi"/>
          <w:i/>
          <w:iCs/>
          <w:color w:val="000000" w:themeColor="text1"/>
          <w:sz w:val="24"/>
          <w:szCs w:val="24"/>
          <w:lang w:val="pl-PL"/>
        </w:rPr>
        <w:t>GOZ roadmap</w:t>
      </w:r>
      <w:r w:rsidRPr="00D06383">
        <w:rPr>
          <w:rFonts w:cstheme="minorHAnsi"/>
          <w:color w:val="000000" w:themeColor="text1"/>
          <w:sz w:val="24"/>
          <w:szCs w:val="24"/>
          <w:lang w:val="pl-PL"/>
        </w:rPr>
        <w:t>,</w:t>
      </w:r>
      <w:r w:rsidR="005527F0" w:rsidRPr="00D06383">
        <w:rPr>
          <w:rStyle w:val="Hipercze"/>
          <w:rFonts w:eastAsiaTheme="minorEastAsia"/>
          <w:color w:val="000000" w:themeColor="text1"/>
          <w:sz w:val="24"/>
          <w:szCs w:val="24"/>
          <w:lang w:val="pl-PL"/>
        </w:rPr>
        <w:t xml:space="preserve"> </w:t>
      </w:r>
      <w:hyperlink r:id="rId128" w:history="1">
        <w:r w:rsidR="005527F0" w:rsidRPr="00D06383">
          <w:rPr>
            <w:rStyle w:val="Hipercze"/>
            <w:rFonts w:eastAsiaTheme="minorEastAsia" w:cstheme="minorHAnsi"/>
            <w:color w:val="000000" w:themeColor="text1"/>
            <w:sz w:val="24"/>
            <w:szCs w:val="24"/>
            <w:lang w:val="pl-PL"/>
          </w:rPr>
          <w:t>https://www.gov.pl/web/rozwoj-technologia/rada-ministrow-przyjela-projekt-mapy-drogowej-goz</w:t>
        </w:r>
      </w:hyperlink>
    </w:p>
    <w:p w14:paraId="3BA4EC27" w14:textId="6F534D78" w:rsidR="005527F0" w:rsidRPr="00054EA1" w:rsidRDefault="005527F0">
      <w:pPr>
        <w:pStyle w:val="Akapitzlist"/>
        <w:numPr>
          <w:ilvl w:val="0"/>
          <w:numId w:val="17"/>
        </w:numPr>
        <w:spacing w:after="120"/>
        <w:ind w:left="426" w:hanging="426"/>
        <w:contextualSpacing w:val="0"/>
        <w:rPr>
          <w:rFonts w:cstheme="minorHAnsi"/>
          <w:color w:val="000000" w:themeColor="text1"/>
        </w:rPr>
      </w:pPr>
      <w:r w:rsidRPr="00054EA1">
        <w:rPr>
          <w:rFonts w:cstheme="minorHAnsi"/>
          <w:color w:val="000000" w:themeColor="text1"/>
        </w:rPr>
        <w:t xml:space="preserve">Ragheb, A.A., El-Shimy, H., Ragheb, G.A. (2016). Green Architecture: A Concept of Sustainability, </w:t>
      </w:r>
      <w:r w:rsidRPr="00054EA1">
        <w:rPr>
          <w:rFonts w:cstheme="minorHAnsi"/>
          <w:i/>
          <w:iCs/>
          <w:color w:val="000000" w:themeColor="text1"/>
        </w:rPr>
        <w:t>Procedia - Social and Behavioral Sciences</w:t>
      </w:r>
      <w:r w:rsidRPr="00054EA1">
        <w:rPr>
          <w:rFonts w:cstheme="minorHAnsi"/>
          <w:color w:val="000000" w:themeColor="text1"/>
        </w:rPr>
        <w:t xml:space="preserve">, </w:t>
      </w:r>
      <w:r w:rsidRPr="00054EA1">
        <w:rPr>
          <w:rFonts w:cstheme="minorHAnsi"/>
          <w:i/>
          <w:iCs/>
          <w:color w:val="000000" w:themeColor="text1"/>
        </w:rPr>
        <w:t>216</w:t>
      </w:r>
      <w:r w:rsidRPr="00054EA1">
        <w:rPr>
          <w:rFonts w:cstheme="minorHAnsi"/>
          <w:color w:val="000000" w:themeColor="text1"/>
        </w:rPr>
        <w:t>, 778-787, DOI:</w:t>
      </w:r>
      <w:r w:rsidR="00B86171" w:rsidRPr="00054EA1">
        <w:rPr>
          <w:rFonts w:cstheme="minorHAnsi"/>
          <w:color w:val="000000" w:themeColor="text1"/>
        </w:rPr>
        <w:t xml:space="preserve"> </w:t>
      </w:r>
      <w:r w:rsidRPr="00054EA1">
        <w:rPr>
          <w:rFonts w:cstheme="minorHAnsi"/>
          <w:color w:val="000000" w:themeColor="text1"/>
        </w:rPr>
        <w:t>10.1016/J.SBSPRO.2015.12.075</w:t>
      </w:r>
    </w:p>
    <w:p w14:paraId="7330C364" w14:textId="30131D97" w:rsidR="00370B07" w:rsidRPr="00054EA1" w:rsidRDefault="0071787D">
      <w:pPr>
        <w:pStyle w:val="Tekstprzypisudolnego"/>
        <w:numPr>
          <w:ilvl w:val="0"/>
          <w:numId w:val="17"/>
        </w:numPr>
        <w:spacing w:after="120"/>
        <w:ind w:left="426" w:hanging="426"/>
        <w:rPr>
          <w:rFonts w:cstheme="minorHAnsi"/>
          <w:color w:val="000000" w:themeColor="text1"/>
          <w:sz w:val="24"/>
          <w:szCs w:val="24"/>
        </w:rPr>
      </w:pPr>
      <w:r w:rsidRPr="00054EA1">
        <w:rPr>
          <w:rFonts w:eastAsia="Times New Roman" w:cstheme="minorHAnsi"/>
          <w:color w:val="000000" w:themeColor="text1"/>
          <w:sz w:val="24"/>
          <w:szCs w:val="24"/>
          <w:lang w:val="en-US"/>
        </w:rPr>
        <w:t>Rhoden</w:t>
      </w:r>
      <w:r w:rsidR="00600C61"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 xml:space="preserve"> L.</w:t>
      </w:r>
      <w:r w:rsidR="00600C61" w:rsidRPr="00054EA1">
        <w:rPr>
          <w:rFonts w:eastAsia="Times New Roman" w:cstheme="minorHAnsi"/>
          <w:color w:val="000000" w:themeColor="text1"/>
          <w:sz w:val="24"/>
          <w:szCs w:val="24"/>
          <w:lang w:val="en-US"/>
        </w:rPr>
        <w:t xml:space="preserve"> (</w:t>
      </w:r>
      <w:r w:rsidRPr="00054EA1">
        <w:rPr>
          <w:rFonts w:eastAsia="Times New Roman" w:cstheme="minorHAnsi"/>
          <w:color w:val="000000" w:themeColor="text1"/>
          <w:sz w:val="24"/>
          <w:szCs w:val="24"/>
          <w:lang w:val="en-US"/>
        </w:rPr>
        <w:t>2014</w:t>
      </w:r>
      <w:r w:rsidR="00600C61"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 The Capacity of NGOs to Become Sustainable by Creating Social Enterprises</w:t>
      </w:r>
      <w:r w:rsidR="00600C61"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 xml:space="preserve"> </w:t>
      </w:r>
      <w:r w:rsidRPr="00054EA1">
        <w:rPr>
          <w:rFonts w:eastAsia="Times New Roman" w:cstheme="minorHAnsi"/>
          <w:i/>
          <w:iCs/>
          <w:color w:val="000000" w:themeColor="text1"/>
          <w:sz w:val="24"/>
          <w:szCs w:val="24"/>
          <w:lang w:val="en-US"/>
        </w:rPr>
        <w:t>Journal of Small Business and Entrepreneurship Development</w:t>
      </w:r>
      <w:r w:rsidR="00600C61" w:rsidRPr="00054EA1">
        <w:rPr>
          <w:rFonts w:eastAsia="Times New Roman" w:cstheme="minorHAnsi"/>
          <w:i/>
          <w:iCs/>
          <w:color w:val="000000" w:themeColor="text1"/>
          <w:sz w:val="24"/>
          <w:szCs w:val="24"/>
          <w:lang w:val="en-US"/>
        </w:rPr>
        <w:t xml:space="preserve">, </w:t>
      </w:r>
      <w:r w:rsidRPr="00054EA1">
        <w:rPr>
          <w:rFonts w:eastAsia="Times New Roman" w:cstheme="minorHAnsi"/>
          <w:i/>
          <w:iCs/>
          <w:color w:val="000000" w:themeColor="text1"/>
          <w:sz w:val="24"/>
          <w:szCs w:val="24"/>
          <w:lang w:val="en-US"/>
        </w:rPr>
        <w:t>2</w:t>
      </w:r>
      <w:r w:rsidRPr="00054EA1">
        <w:rPr>
          <w:rFonts w:eastAsia="Times New Roman" w:cstheme="minorHAnsi"/>
          <w:color w:val="000000" w:themeColor="text1"/>
          <w:sz w:val="24"/>
          <w:szCs w:val="24"/>
          <w:lang w:val="en-US"/>
        </w:rPr>
        <w:t>(2)</w:t>
      </w:r>
      <w:r w:rsidR="00600C61"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 xml:space="preserve"> 1</w:t>
      </w:r>
      <w:r w:rsidR="00600C61"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 xml:space="preserve">36. </w:t>
      </w:r>
    </w:p>
    <w:p w14:paraId="483A832D" w14:textId="5ECF2A22" w:rsidR="00370B07" w:rsidRPr="00054EA1" w:rsidRDefault="0071787D">
      <w:pPr>
        <w:pStyle w:val="Tekstprzypisudolnego"/>
        <w:numPr>
          <w:ilvl w:val="0"/>
          <w:numId w:val="17"/>
        </w:numPr>
        <w:spacing w:after="120"/>
        <w:ind w:left="426" w:hanging="426"/>
        <w:rPr>
          <w:rFonts w:cstheme="minorHAnsi"/>
          <w:color w:val="000000" w:themeColor="text1"/>
          <w:sz w:val="24"/>
          <w:szCs w:val="24"/>
        </w:rPr>
      </w:pPr>
      <w:r w:rsidRPr="00054EA1">
        <w:rPr>
          <w:rFonts w:eastAsia="Times New Roman" w:cstheme="minorHAnsi"/>
          <w:color w:val="000000" w:themeColor="text1"/>
          <w:sz w:val="24"/>
          <w:szCs w:val="24"/>
          <w:lang w:val="en-US"/>
        </w:rPr>
        <w:t>Ridley-Duff</w:t>
      </w:r>
      <w:r w:rsidR="00980D98"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 xml:space="preserve"> R.</w:t>
      </w:r>
      <w:r w:rsidR="00980D98" w:rsidRPr="00054EA1">
        <w:rPr>
          <w:rFonts w:eastAsia="Times New Roman" w:cstheme="minorHAnsi"/>
          <w:color w:val="000000" w:themeColor="text1"/>
          <w:sz w:val="24"/>
          <w:szCs w:val="24"/>
          <w:lang w:val="en-US"/>
        </w:rPr>
        <w:t xml:space="preserve"> (2008).</w:t>
      </w:r>
      <w:r w:rsidRPr="00054EA1">
        <w:rPr>
          <w:rFonts w:eastAsia="Times New Roman" w:cstheme="minorHAnsi"/>
          <w:color w:val="000000" w:themeColor="text1"/>
          <w:sz w:val="24"/>
          <w:szCs w:val="24"/>
          <w:lang w:val="en-US"/>
        </w:rPr>
        <w:t xml:space="preserve"> Social Enterprise as a Socially Rational Business</w:t>
      </w:r>
      <w:r w:rsidR="00980D98"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 xml:space="preserve"> </w:t>
      </w:r>
      <w:r w:rsidRPr="00054EA1">
        <w:rPr>
          <w:rFonts w:eastAsia="Times New Roman" w:cstheme="minorHAnsi"/>
          <w:i/>
          <w:iCs/>
          <w:color w:val="000000" w:themeColor="text1"/>
          <w:sz w:val="24"/>
          <w:szCs w:val="24"/>
          <w:lang w:val="en-US"/>
        </w:rPr>
        <w:t>International Journal of Entrepreneurial Behaviour and Research</w:t>
      </w:r>
      <w:r w:rsidRPr="00054EA1">
        <w:rPr>
          <w:rFonts w:eastAsia="Times New Roman" w:cstheme="minorHAnsi"/>
          <w:color w:val="000000" w:themeColor="text1"/>
          <w:sz w:val="24"/>
          <w:szCs w:val="24"/>
          <w:lang w:val="en-US"/>
        </w:rPr>
        <w:t xml:space="preserve">, </w:t>
      </w:r>
      <w:r w:rsidRPr="00054EA1">
        <w:rPr>
          <w:rFonts w:eastAsia="Times New Roman" w:cstheme="minorHAnsi"/>
          <w:i/>
          <w:iCs/>
          <w:color w:val="000000" w:themeColor="text1"/>
          <w:sz w:val="24"/>
          <w:szCs w:val="24"/>
          <w:lang w:val="en-US"/>
        </w:rPr>
        <w:t>14</w:t>
      </w:r>
      <w:r w:rsidRPr="00054EA1">
        <w:rPr>
          <w:rFonts w:eastAsia="Times New Roman" w:cstheme="minorHAnsi"/>
          <w:color w:val="000000" w:themeColor="text1"/>
          <w:sz w:val="24"/>
          <w:szCs w:val="24"/>
          <w:lang w:val="en-US"/>
        </w:rPr>
        <w:t>(5)</w:t>
      </w:r>
      <w:r w:rsidR="00980D98"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 xml:space="preserve"> 291</w:t>
      </w:r>
      <w:r w:rsidR="00980D98"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312.</w:t>
      </w:r>
    </w:p>
    <w:p w14:paraId="25B7938C" w14:textId="6B7C4507" w:rsidR="00370B07" w:rsidRPr="00054EA1" w:rsidRDefault="0071787D">
      <w:pPr>
        <w:pStyle w:val="Tekstprzypisudolnego"/>
        <w:numPr>
          <w:ilvl w:val="0"/>
          <w:numId w:val="17"/>
        </w:numPr>
        <w:spacing w:after="120"/>
        <w:ind w:left="426" w:hanging="426"/>
        <w:rPr>
          <w:rFonts w:cstheme="minorHAnsi"/>
          <w:color w:val="000000" w:themeColor="text1"/>
          <w:sz w:val="24"/>
          <w:szCs w:val="24"/>
          <w:lang w:val="pl-PL"/>
        </w:rPr>
      </w:pPr>
      <w:r w:rsidRPr="00054EA1">
        <w:rPr>
          <w:rFonts w:eastAsia="Times New Roman" w:cstheme="minorHAnsi"/>
          <w:color w:val="000000" w:themeColor="text1"/>
          <w:sz w:val="24"/>
          <w:szCs w:val="24"/>
          <w:lang w:val="pl-PL"/>
        </w:rPr>
        <w:t>Rifkin</w:t>
      </w:r>
      <w:r w:rsidR="000A60BD" w:rsidRPr="00054EA1">
        <w:rPr>
          <w:rFonts w:eastAsia="Times New Roman" w:cstheme="minorHAnsi"/>
          <w:color w:val="000000" w:themeColor="text1"/>
          <w:sz w:val="24"/>
          <w:szCs w:val="24"/>
          <w:lang w:val="pl-PL"/>
        </w:rPr>
        <w:t>,</w:t>
      </w:r>
      <w:r w:rsidRPr="00054EA1">
        <w:rPr>
          <w:rFonts w:eastAsia="Times New Roman" w:cstheme="minorHAnsi"/>
          <w:color w:val="000000" w:themeColor="text1"/>
          <w:sz w:val="24"/>
          <w:szCs w:val="24"/>
          <w:lang w:val="pl-PL"/>
        </w:rPr>
        <w:t xml:space="preserve"> J.</w:t>
      </w:r>
      <w:r w:rsidR="000A60BD" w:rsidRPr="00054EA1">
        <w:rPr>
          <w:rFonts w:eastAsia="Times New Roman" w:cstheme="minorHAnsi"/>
          <w:color w:val="000000" w:themeColor="text1"/>
          <w:sz w:val="24"/>
          <w:szCs w:val="24"/>
          <w:lang w:val="pl-PL"/>
        </w:rPr>
        <w:t xml:space="preserve"> (2012).</w:t>
      </w:r>
      <w:r w:rsidRPr="00054EA1">
        <w:rPr>
          <w:rFonts w:eastAsia="Times New Roman" w:cstheme="minorHAnsi"/>
          <w:color w:val="000000" w:themeColor="text1"/>
          <w:sz w:val="24"/>
          <w:szCs w:val="24"/>
          <w:lang w:val="pl-PL"/>
        </w:rPr>
        <w:t xml:space="preserve"> </w:t>
      </w:r>
      <w:r w:rsidRPr="00054EA1">
        <w:rPr>
          <w:rFonts w:eastAsia="Times New Roman" w:cstheme="minorHAnsi"/>
          <w:i/>
          <w:iCs/>
          <w:color w:val="000000" w:themeColor="text1"/>
          <w:sz w:val="24"/>
          <w:szCs w:val="24"/>
          <w:lang w:val="pl-PL"/>
        </w:rPr>
        <w:t>Trzecia rewolucja przemysłowa</w:t>
      </w:r>
      <w:r w:rsidRPr="00054EA1">
        <w:rPr>
          <w:rFonts w:eastAsia="Times New Roman" w:cstheme="minorHAnsi"/>
          <w:color w:val="000000" w:themeColor="text1"/>
          <w:sz w:val="24"/>
          <w:szCs w:val="24"/>
          <w:lang w:val="pl-PL"/>
        </w:rPr>
        <w:t>, Sonia Draga, Katowice</w:t>
      </w:r>
      <w:r w:rsidR="000A60BD" w:rsidRPr="00054EA1">
        <w:rPr>
          <w:rFonts w:eastAsia="Times New Roman" w:cstheme="minorHAnsi"/>
          <w:color w:val="000000" w:themeColor="text1"/>
          <w:sz w:val="24"/>
          <w:szCs w:val="24"/>
          <w:lang w:val="pl-PL"/>
        </w:rPr>
        <w:t>.</w:t>
      </w:r>
      <w:r w:rsidRPr="00054EA1">
        <w:rPr>
          <w:rFonts w:eastAsia="Times New Roman" w:cstheme="minorHAnsi"/>
          <w:color w:val="000000" w:themeColor="text1"/>
          <w:sz w:val="24"/>
          <w:szCs w:val="24"/>
          <w:lang w:val="pl-PL"/>
        </w:rPr>
        <w:t xml:space="preserve">  </w:t>
      </w:r>
    </w:p>
    <w:p w14:paraId="42A69062" w14:textId="101EE398" w:rsidR="00370B07" w:rsidRPr="00054EA1" w:rsidRDefault="0071787D">
      <w:pPr>
        <w:pStyle w:val="Tekstprzypisudolnego"/>
        <w:numPr>
          <w:ilvl w:val="0"/>
          <w:numId w:val="17"/>
        </w:numPr>
        <w:spacing w:after="120"/>
        <w:ind w:left="426" w:hanging="426"/>
        <w:rPr>
          <w:rFonts w:cstheme="minorHAnsi"/>
          <w:color w:val="000000" w:themeColor="text1"/>
          <w:sz w:val="24"/>
          <w:szCs w:val="24"/>
        </w:rPr>
      </w:pPr>
      <w:r w:rsidRPr="00054EA1">
        <w:rPr>
          <w:rFonts w:eastAsiaTheme="minorEastAsia" w:cstheme="minorHAnsi"/>
          <w:color w:val="000000" w:themeColor="text1"/>
          <w:sz w:val="24"/>
          <w:szCs w:val="24"/>
        </w:rPr>
        <w:t>Ryszawska</w:t>
      </w:r>
      <w:r w:rsidR="000C7E79" w:rsidRPr="00054EA1">
        <w:rPr>
          <w:rFonts w:eastAsiaTheme="minorEastAsia" w:cstheme="minorHAnsi"/>
          <w:color w:val="000000" w:themeColor="text1"/>
          <w:sz w:val="24"/>
          <w:szCs w:val="24"/>
        </w:rPr>
        <w:t>,</w:t>
      </w:r>
      <w:r w:rsidRPr="00054EA1">
        <w:rPr>
          <w:rFonts w:eastAsiaTheme="minorEastAsia" w:cstheme="minorHAnsi"/>
          <w:color w:val="000000" w:themeColor="text1"/>
          <w:sz w:val="24"/>
          <w:szCs w:val="24"/>
        </w:rPr>
        <w:t xml:space="preserve"> B.</w:t>
      </w:r>
      <w:r w:rsidR="000C7E79" w:rsidRPr="00054EA1">
        <w:rPr>
          <w:rFonts w:eastAsiaTheme="minorEastAsia" w:cstheme="minorHAnsi"/>
          <w:color w:val="000000" w:themeColor="text1"/>
          <w:sz w:val="24"/>
          <w:szCs w:val="24"/>
        </w:rPr>
        <w:t xml:space="preserve"> (2016).</w:t>
      </w:r>
      <w:r w:rsidRPr="00054EA1">
        <w:rPr>
          <w:rFonts w:eastAsiaTheme="minorEastAsia" w:cstheme="minorHAnsi"/>
          <w:color w:val="000000" w:themeColor="text1"/>
          <w:sz w:val="24"/>
          <w:szCs w:val="24"/>
        </w:rPr>
        <w:t xml:space="preserve"> Sustainable transition needs sustainable finance</w:t>
      </w:r>
      <w:r w:rsidR="000C7E79" w:rsidRPr="00054EA1">
        <w:rPr>
          <w:rFonts w:eastAsiaTheme="minorEastAsia" w:cstheme="minorHAnsi"/>
          <w:color w:val="000000" w:themeColor="text1"/>
          <w:sz w:val="24"/>
          <w:szCs w:val="24"/>
        </w:rPr>
        <w:t>,</w:t>
      </w:r>
      <w:r w:rsidRPr="00054EA1">
        <w:rPr>
          <w:rFonts w:eastAsiaTheme="minorEastAsia" w:cstheme="minorHAnsi"/>
          <w:color w:val="000000" w:themeColor="text1"/>
          <w:sz w:val="24"/>
          <w:szCs w:val="24"/>
        </w:rPr>
        <w:t xml:space="preserve"> </w:t>
      </w:r>
      <w:r w:rsidRPr="00054EA1">
        <w:rPr>
          <w:rFonts w:eastAsiaTheme="minorEastAsia" w:cstheme="minorHAnsi"/>
          <w:i/>
          <w:iCs/>
          <w:color w:val="000000" w:themeColor="text1"/>
          <w:sz w:val="24"/>
          <w:szCs w:val="24"/>
        </w:rPr>
        <w:t>Copernican Journal of Finance &amp; Accounting</w:t>
      </w:r>
      <w:r w:rsidRPr="00054EA1">
        <w:rPr>
          <w:rFonts w:eastAsiaTheme="minorEastAsia" w:cstheme="minorHAnsi"/>
          <w:color w:val="000000" w:themeColor="text1"/>
          <w:sz w:val="24"/>
          <w:szCs w:val="24"/>
        </w:rPr>
        <w:t xml:space="preserve">, </w:t>
      </w:r>
      <w:r w:rsidRPr="00054EA1">
        <w:rPr>
          <w:rFonts w:eastAsiaTheme="minorEastAsia" w:cstheme="minorHAnsi"/>
          <w:i/>
          <w:iCs/>
          <w:color w:val="000000" w:themeColor="text1"/>
          <w:sz w:val="24"/>
          <w:szCs w:val="24"/>
        </w:rPr>
        <w:t>5</w:t>
      </w:r>
      <w:r w:rsidRPr="00054EA1">
        <w:rPr>
          <w:rFonts w:eastAsiaTheme="minorEastAsia" w:cstheme="minorHAnsi"/>
          <w:color w:val="000000" w:themeColor="text1"/>
          <w:sz w:val="24"/>
          <w:szCs w:val="24"/>
        </w:rPr>
        <w:t xml:space="preserve">(1), </w:t>
      </w:r>
      <w:r w:rsidR="000C7E79" w:rsidRPr="00054EA1">
        <w:rPr>
          <w:rFonts w:eastAsiaTheme="minorEastAsia" w:cstheme="minorHAnsi"/>
          <w:color w:val="000000" w:themeColor="text1"/>
          <w:sz w:val="24"/>
          <w:szCs w:val="24"/>
        </w:rPr>
        <w:t>185-194, DOI: 10.12775/CJFA.2016.011.</w:t>
      </w:r>
    </w:p>
    <w:p w14:paraId="702D79FA" w14:textId="33365BBB" w:rsidR="0000023D" w:rsidRPr="0000023D" w:rsidRDefault="0000023D">
      <w:pPr>
        <w:pStyle w:val="Tekstprzypisudolnego"/>
        <w:numPr>
          <w:ilvl w:val="0"/>
          <w:numId w:val="17"/>
        </w:numPr>
        <w:spacing w:after="120"/>
        <w:ind w:left="426" w:hanging="426"/>
        <w:rPr>
          <w:rFonts w:cstheme="minorHAnsi"/>
          <w:color w:val="000000" w:themeColor="text1"/>
          <w:sz w:val="24"/>
          <w:szCs w:val="24"/>
        </w:rPr>
      </w:pPr>
      <w:r w:rsidRPr="0000023D">
        <w:rPr>
          <w:rFonts w:eastAsia="Times New Roman" w:cstheme="minorHAnsi"/>
          <w:sz w:val="24"/>
          <w:szCs w:val="24"/>
          <w:lang w:val="en-US" w:eastAsia="pl-PL"/>
        </w:rPr>
        <w:t xml:space="preserve">Sern, L.Ch. (2018). Green Skills for Green Industry: A Review of Literature, </w:t>
      </w:r>
      <w:r w:rsidRPr="0000023D">
        <w:rPr>
          <w:rFonts w:eastAsia="Times New Roman" w:cstheme="minorHAnsi"/>
          <w:i/>
          <w:iCs/>
          <w:sz w:val="24"/>
          <w:szCs w:val="24"/>
          <w:lang w:val="en-US" w:eastAsia="pl-PL"/>
        </w:rPr>
        <w:t>Journal of Physics: Conference Series,</w:t>
      </w:r>
      <w:r w:rsidRPr="0000023D">
        <w:rPr>
          <w:rFonts w:eastAsia="Times New Roman" w:cstheme="minorHAnsi"/>
          <w:sz w:val="24"/>
          <w:szCs w:val="24"/>
          <w:lang w:val="en-US" w:eastAsia="pl-PL"/>
        </w:rPr>
        <w:t xml:space="preserve"> </w:t>
      </w:r>
      <w:r w:rsidRPr="0000023D">
        <w:rPr>
          <w:rFonts w:eastAsia="Times New Roman" w:cstheme="minorHAnsi"/>
          <w:i/>
          <w:iCs/>
          <w:sz w:val="24"/>
          <w:szCs w:val="24"/>
          <w:lang w:val="en-US" w:eastAsia="pl-PL"/>
        </w:rPr>
        <w:t>1019</w:t>
      </w:r>
      <w:r w:rsidRPr="0000023D">
        <w:rPr>
          <w:rFonts w:eastAsia="Times New Roman" w:cstheme="minorHAnsi"/>
          <w:sz w:val="24"/>
          <w:szCs w:val="24"/>
          <w:lang w:val="en-US" w:eastAsia="pl-PL"/>
        </w:rPr>
        <w:t xml:space="preserve">, 012030, DOI: </w:t>
      </w:r>
      <w:r w:rsidRPr="0000023D">
        <w:rPr>
          <w:sz w:val="24"/>
          <w:szCs w:val="24"/>
        </w:rPr>
        <w:t>10.1088/1742-6596/1019/1/012030</w:t>
      </w:r>
      <w:r w:rsidRPr="0000023D">
        <w:rPr>
          <w:rFonts w:eastAsia="Times New Roman" w:cstheme="minorHAnsi"/>
          <w:sz w:val="24"/>
          <w:szCs w:val="24"/>
          <w:lang w:val="en-US" w:eastAsia="pl-PL"/>
        </w:rPr>
        <w:t>.</w:t>
      </w:r>
    </w:p>
    <w:p w14:paraId="45810F52" w14:textId="32FEB333" w:rsidR="00370B07" w:rsidRPr="00054EA1" w:rsidRDefault="0071787D">
      <w:pPr>
        <w:pStyle w:val="Tekstprzypisudolnego"/>
        <w:numPr>
          <w:ilvl w:val="0"/>
          <w:numId w:val="17"/>
        </w:numPr>
        <w:spacing w:after="120"/>
        <w:ind w:left="426" w:hanging="426"/>
        <w:rPr>
          <w:rFonts w:cstheme="minorHAnsi"/>
          <w:color w:val="000000" w:themeColor="text1"/>
          <w:sz w:val="24"/>
          <w:szCs w:val="24"/>
        </w:rPr>
      </w:pPr>
      <w:r w:rsidRPr="00054EA1">
        <w:rPr>
          <w:rFonts w:eastAsia="Times New Roman" w:cstheme="minorHAnsi"/>
          <w:color w:val="000000" w:themeColor="text1"/>
          <w:sz w:val="24"/>
          <w:szCs w:val="24"/>
          <w:lang w:val="en-US"/>
        </w:rPr>
        <w:t>Sharir</w:t>
      </w:r>
      <w:r w:rsidR="009B6A65" w:rsidRPr="00054EA1">
        <w:rPr>
          <w:rFonts w:eastAsia="Times New Roman" w:cstheme="minorHAnsi"/>
          <w:color w:val="000000" w:themeColor="text1"/>
          <w:sz w:val="24"/>
          <w:szCs w:val="24"/>
          <w:lang w:val="en-US"/>
        </w:rPr>
        <w:t xml:space="preserve">, </w:t>
      </w:r>
      <w:r w:rsidRPr="00054EA1">
        <w:rPr>
          <w:rFonts w:eastAsia="Times New Roman" w:cstheme="minorHAnsi"/>
          <w:color w:val="000000" w:themeColor="text1"/>
          <w:sz w:val="24"/>
          <w:szCs w:val="24"/>
          <w:lang w:val="en-US"/>
        </w:rPr>
        <w:t>M., Lerner,</w:t>
      </w:r>
      <w:r w:rsidR="009B6A65" w:rsidRPr="00054EA1">
        <w:rPr>
          <w:rFonts w:eastAsia="Times New Roman" w:cstheme="minorHAnsi"/>
          <w:color w:val="000000" w:themeColor="text1"/>
          <w:sz w:val="24"/>
          <w:szCs w:val="24"/>
          <w:lang w:val="en-US"/>
        </w:rPr>
        <w:t xml:space="preserve"> M. (2006).</w:t>
      </w:r>
      <w:r w:rsidRPr="00054EA1">
        <w:rPr>
          <w:rFonts w:eastAsia="Times New Roman" w:cstheme="minorHAnsi"/>
          <w:color w:val="000000" w:themeColor="text1"/>
          <w:sz w:val="24"/>
          <w:szCs w:val="24"/>
          <w:lang w:val="en-US"/>
        </w:rPr>
        <w:t xml:space="preserve"> Gauging the success of social ventures initiated by individual social entrepreneurs, </w:t>
      </w:r>
      <w:r w:rsidRPr="00054EA1">
        <w:rPr>
          <w:rFonts w:eastAsia="Times New Roman" w:cstheme="minorHAnsi"/>
          <w:i/>
          <w:iCs/>
          <w:color w:val="000000" w:themeColor="text1"/>
          <w:sz w:val="24"/>
          <w:szCs w:val="24"/>
          <w:lang w:val="en-US"/>
        </w:rPr>
        <w:t>Journal of World Business</w:t>
      </w:r>
      <w:r w:rsidR="009B6A65"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 xml:space="preserve"> </w:t>
      </w:r>
      <w:r w:rsidRPr="00054EA1">
        <w:rPr>
          <w:rFonts w:eastAsia="Times New Roman" w:cstheme="minorHAnsi"/>
          <w:i/>
          <w:iCs/>
          <w:color w:val="000000" w:themeColor="text1"/>
          <w:sz w:val="24"/>
          <w:szCs w:val="24"/>
          <w:lang w:val="en-US"/>
        </w:rPr>
        <w:t>41</w:t>
      </w:r>
      <w:r w:rsidR="009B6A65"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1</w:t>
      </w:r>
      <w:r w:rsidR="009B6A65" w:rsidRPr="00054EA1">
        <w:rPr>
          <w:rFonts w:eastAsia="Times New Roman" w:cstheme="minorHAnsi"/>
          <w:color w:val="000000" w:themeColor="text1"/>
          <w:sz w:val="24"/>
          <w:szCs w:val="24"/>
          <w:lang w:val="en-US"/>
        </w:rPr>
        <w:t xml:space="preserve">), </w:t>
      </w:r>
      <w:r w:rsidR="00031B6F" w:rsidRPr="00054EA1">
        <w:rPr>
          <w:rFonts w:eastAsia="Times New Roman" w:cstheme="minorHAnsi"/>
          <w:color w:val="000000" w:themeColor="text1"/>
          <w:sz w:val="24"/>
          <w:szCs w:val="24"/>
          <w:lang w:val="en-US"/>
        </w:rPr>
        <w:t>6-20, DOI: 10.1016/j.jwb.2005.09.004</w:t>
      </w:r>
      <w:r w:rsidRPr="00054EA1">
        <w:rPr>
          <w:rFonts w:eastAsia="Times New Roman" w:cstheme="minorHAnsi"/>
          <w:color w:val="000000" w:themeColor="text1"/>
          <w:sz w:val="24"/>
          <w:szCs w:val="24"/>
          <w:lang w:val="en-US"/>
        </w:rPr>
        <w:t xml:space="preserve">.  </w:t>
      </w:r>
    </w:p>
    <w:p w14:paraId="59D582EC" w14:textId="6E45E391" w:rsidR="00370B07" w:rsidRPr="00054EA1" w:rsidRDefault="0071787D">
      <w:pPr>
        <w:pStyle w:val="Tekstprzypisudolnego"/>
        <w:numPr>
          <w:ilvl w:val="0"/>
          <w:numId w:val="17"/>
        </w:numPr>
        <w:spacing w:after="120"/>
        <w:ind w:left="426" w:hanging="426"/>
        <w:rPr>
          <w:rFonts w:cstheme="minorHAnsi"/>
          <w:color w:val="000000" w:themeColor="text1"/>
          <w:sz w:val="24"/>
          <w:szCs w:val="24"/>
        </w:rPr>
      </w:pPr>
      <w:r w:rsidRPr="00054EA1">
        <w:rPr>
          <w:rFonts w:eastAsia="Times New Roman" w:cstheme="minorHAnsi"/>
          <w:color w:val="000000" w:themeColor="text1"/>
          <w:sz w:val="24"/>
          <w:szCs w:val="24"/>
          <w:lang w:val="en-US"/>
        </w:rPr>
        <w:t>Smallbone</w:t>
      </w:r>
      <w:r w:rsidR="000C6591"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 xml:space="preserve"> D., Evans, </w:t>
      </w:r>
      <w:r w:rsidR="000C6591" w:rsidRPr="00054EA1">
        <w:rPr>
          <w:rFonts w:eastAsia="Times New Roman" w:cstheme="minorHAnsi"/>
          <w:color w:val="000000" w:themeColor="text1"/>
          <w:sz w:val="24"/>
          <w:szCs w:val="24"/>
          <w:lang w:val="en-US"/>
        </w:rPr>
        <w:t xml:space="preserve">M., </w:t>
      </w:r>
      <w:r w:rsidRPr="00054EA1">
        <w:rPr>
          <w:rFonts w:eastAsia="Times New Roman" w:cstheme="minorHAnsi"/>
          <w:color w:val="000000" w:themeColor="text1"/>
          <w:sz w:val="24"/>
          <w:szCs w:val="24"/>
          <w:lang w:val="en-US"/>
        </w:rPr>
        <w:t xml:space="preserve">Ekanem, </w:t>
      </w:r>
      <w:r w:rsidR="000C6591" w:rsidRPr="00054EA1">
        <w:rPr>
          <w:rFonts w:eastAsia="Times New Roman" w:cstheme="minorHAnsi"/>
          <w:color w:val="000000" w:themeColor="text1"/>
          <w:sz w:val="24"/>
          <w:szCs w:val="24"/>
          <w:lang w:val="en-US"/>
        </w:rPr>
        <w:t xml:space="preserve">I., </w:t>
      </w:r>
      <w:r w:rsidRPr="00054EA1">
        <w:rPr>
          <w:rFonts w:eastAsia="Times New Roman" w:cstheme="minorHAnsi"/>
          <w:color w:val="000000" w:themeColor="text1"/>
          <w:sz w:val="24"/>
          <w:szCs w:val="24"/>
          <w:lang w:val="en-US"/>
        </w:rPr>
        <w:t xml:space="preserve">Butters, </w:t>
      </w:r>
      <w:r w:rsidR="000C6591" w:rsidRPr="00054EA1">
        <w:rPr>
          <w:rFonts w:eastAsia="Times New Roman" w:cstheme="minorHAnsi"/>
          <w:color w:val="000000" w:themeColor="text1"/>
          <w:sz w:val="24"/>
          <w:szCs w:val="24"/>
          <w:lang w:val="en-US"/>
        </w:rPr>
        <w:t xml:space="preserve">S. (2001). </w:t>
      </w:r>
      <w:r w:rsidRPr="00054EA1">
        <w:rPr>
          <w:rFonts w:eastAsia="Times New Roman" w:cstheme="minorHAnsi"/>
          <w:i/>
          <w:iCs/>
          <w:color w:val="000000" w:themeColor="text1"/>
          <w:sz w:val="24"/>
          <w:szCs w:val="24"/>
          <w:lang w:val="en-US"/>
        </w:rPr>
        <w:t>Researching Social Enterprise</w:t>
      </w:r>
      <w:r w:rsidR="000C6591"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 xml:space="preserve"> Centre for Enterprise and Economic Development Research, Middlesex University Business School, </w:t>
      </w:r>
      <w:r w:rsidR="000C6591" w:rsidRPr="00054EA1">
        <w:rPr>
          <w:rFonts w:eastAsia="Times New Roman" w:cstheme="minorHAnsi"/>
          <w:color w:val="000000" w:themeColor="text1"/>
          <w:sz w:val="24"/>
          <w:szCs w:val="24"/>
          <w:lang w:val="en-US"/>
        </w:rPr>
        <w:t>London.</w:t>
      </w:r>
    </w:p>
    <w:p w14:paraId="205E58EF" w14:textId="6FCA1B66" w:rsidR="00370B07" w:rsidRPr="00054EA1" w:rsidRDefault="0071787D">
      <w:pPr>
        <w:pStyle w:val="Tekstprzypisudolnego"/>
        <w:numPr>
          <w:ilvl w:val="0"/>
          <w:numId w:val="17"/>
        </w:numPr>
        <w:spacing w:after="120"/>
        <w:ind w:left="426" w:hanging="426"/>
        <w:rPr>
          <w:rFonts w:cstheme="minorHAnsi"/>
          <w:color w:val="000000" w:themeColor="text1"/>
          <w:sz w:val="24"/>
          <w:szCs w:val="24"/>
        </w:rPr>
      </w:pPr>
      <w:r w:rsidRPr="00054EA1">
        <w:rPr>
          <w:rFonts w:eastAsia="Times New Roman" w:cstheme="minorHAnsi"/>
          <w:color w:val="000000" w:themeColor="text1"/>
          <w:sz w:val="24"/>
          <w:szCs w:val="24"/>
          <w:lang w:val="en-US"/>
        </w:rPr>
        <w:t>Smith</w:t>
      </w:r>
      <w:r w:rsidR="00ED5308"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 xml:space="preserve"> G. (2005)</w:t>
      </w:r>
      <w:r w:rsidR="00ED5308"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 xml:space="preserve"> Green Citizenship and the Social Economy, </w:t>
      </w:r>
      <w:r w:rsidRPr="00054EA1">
        <w:rPr>
          <w:rFonts w:eastAsia="Times New Roman" w:cstheme="minorHAnsi"/>
          <w:i/>
          <w:iCs/>
          <w:color w:val="000000" w:themeColor="text1"/>
          <w:sz w:val="24"/>
          <w:szCs w:val="24"/>
          <w:lang w:val="en-US"/>
        </w:rPr>
        <w:t>Environmental Politics</w:t>
      </w:r>
      <w:r w:rsidRPr="00054EA1">
        <w:rPr>
          <w:rFonts w:eastAsia="Times New Roman" w:cstheme="minorHAnsi"/>
          <w:color w:val="000000" w:themeColor="text1"/>
          <w:sz w:val="24"/>
          <w:szCs w:val="24"/>
          <w:lang w:val="en-US"/>
        </w:rPr>
        <w:t xml:space="preserve">, </w:t>
      </w:r>
      <w:r w:rsidRPr="00054EA1">
        <w:rPr>
          <w:rFonts w:eastAsia="Times New Roman" w:cstheme="minorHAnsi"/>
          <w:i/>
          <w:iCs/>
          <w:color w:val="000000" w:themeColor="text1"/>
          <w:sz w:val="24"/>
          <w:szCs w:val="24"/>
          <w:lang w:val="en-US"/>
        </w:rPr>
        <w:t>14</w:t>
      </w:r>
      <w:r w:rsidR="00ED5308"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2</w:t>
      </w:r>
      <w:r w:rsidR="00ED5308"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 273-289, DOI: 10.1080/09644010500055175.</w:t>
      </w:r>
    </w:p>
    <w:p w14:paraId="09DDAA2D" w14:textId="4B064B85" w:rsidR="00396812" w:rsidRPr="00396812" w:rsidRDefault="00396812">
      <w:pPr>
        <w:pStyle w:val="Tekstprzypisudolnego"/>
        <w:numPr>
          <w:ilvl w:val="0"/>
          <w:numId w:val="17"/>
        </w:numPr>
        <w:spacing w:after="120"/>
        <w:ind w:left="426" w:hanging="426"/>
        <w:rPr>
          <w:rFonts w:cstheme="minorHAnsi"/>
          <w:color w:val="000000" w:themeColor="text1"/>
          <w:sz w:val="24"/>
          <w:szCs w:val="24"/>
        </w:rPr>
      </w:pPr>
      <w:r w:rsidRPr="00396812">
        <w:rPr>
          <w:rFonts w:cstheme="minorHAnsi"/>
          <w:sz w:val="24"/>
          <w:szCs w:val="24"/>
        </w:rPr>
        <w:t>Strietska-Ilina, O.</w:t>
      </w:r>
      <w:r>
        <w:rPr>
          <w:rFonts w:cstheme="minorHAnsi"/>
          <w:sz w:val="24"/>
          <w:szCs w:val="24"/>
        </w:rPr>
        <w:t xml:space="preserve">, </w:t>
      </w:r>
      <w:r w:rsidRPr="00396812">
        <w:rPr>
          <w:rFonts w:cstheme="minorHAnsi"/>
          <w:sz w:val="24"/>
          <w:szCs w:val="24"/>
        </w:rPr>
        <w:t>Hofmann, Ch.</w:t>
      </w:r>
      <w:r>
        <w:rPr>
          <w:rFonts w:cstheme="minorHAnsi"/>
          <w:sz w:val="24"/>
          <w:szCs w:val="24"/>
        </w:rPr>
        <w:t xml:space="preserve">, </w:t>
      </w:r>
      <w:r w:rsidRPr="00396812">
        <w:rPr>
          <w:rFonts w:cstheme="minorHAnsi"/>
          <w:sz w:val="24"/>
          <w:szCs w:val="24"/>
        </w:rPr>
        <w:t>Durán Haro, M.</w:t>
      </w:r>
      <w:r>
        <w:rPr>
          <w:rFonts w:cstheme="minorHAnsi"/>
          <w:sz w:val="24"/>
          <w:szCs w:val="24"/>
        </w:rPr>
        <w:t xml:space="preserve">, </w:t>
      </w:r>
      <w:r w:rsidRPr="00396812">
        <w:rPr>
          <w:rFonts w:cstheme="minorHAnsi"/>
          <w:sz w:val="24"/>
          <w:szCs w:val="24"/>
        </w:rPr>
        <w:t>Jeon, S. (2011).</w:t>
      </w:r>
      <w:r w:rsidRPr="00396812">
        <w:rPr>
          <w:rFonts w:cstheme="minorHAnsi"/>
          <w:i/>
          <w:sz w:val="24"/>
          <w:szCs w:val="24"/>
        </w:rPr>
        <w:t xml:space="preserve"> Skills for green jobs: a global view: synthesis report based on 21 country studies</w:t>
      </w:r>
      <w:r w:rsidRPr="00396812">
        <w:rPr>
          <w:rFonts w:cstheme="minorHAnsi"/>
          <w:sz w:val="24"/>
          <w:szCs w:val="24"/>
        </w:rPr>
        <w:t xml:space="preserve">, International Labour Office, Skills and Employability Department, Job Creation and Enterprise Development Department, Geneva, </w:t>
      </w:r>
      <w:hyperlink r:id="rId129" w:history="1">
        <w:r w:rsidRPr="009846FC">
          <w:rPr>
            <w:rStyle w:val="Hipercze"/>
            <w:rFonts w:eastAsiaTheme="minorEastAsia" w:cstheme="minorHAnsi"/>
            <w:color w:val="000000" w:themeColor="text1"/>
            <w:sz w:val="24"/>
            <w:szCs w:val="24"/>
          </w:rPr>
          <w:t>https://www.ilo.org/wcmsp5/groups/public/---dgreports/---dcomm/---publ/documents/publication/wcms_159585.pdf</w:t>
        </w:r>
      </w:hyperlink>
    </w:p>
    <w:p w14:paraId="475BCF04" w14:textId="7001A32B" w:rsidR="00B451AF" w:rsidRPr="00B451AF" w:rsidRDefault="00B451AF">
      <w:pPr>
        <w:pStyle w:val="Tekstprzypisudolnego"/>
        <w:numPr>
          <w:ilvl w:val="0"/>
          <w:numId w:val="17"/>
        </w:numPr>
        <w:spacing w:after="120"/>
        <w:ind w:left="426" w:hanging="426"/>
        <w:rPr>
          <w:rFonts w:cstheme="minorHAnsi"/>
          <w:color w:val="000000" w:themeColor="text1"/>
          <w:sz w:val="28"/>
          <w:szCs w:val="28"/>
        </w:rPr>
      </w:pPr>
      <w:r w:rsidRPr="00B451AF">
        <w:rPr>
          <w:rFonts w:cstheme="minorHAnsi"/>
          <w:sz w:val="24"/>
          <w:szCs w:val="24"/>
        </w:rPr>
        <w:t>Szczygieł</w:t>
      </w:r>
      <w:r>
        <w:rPr>
          <w:rFonts w:cstheme="minorHAnsi"/>
          <w:sz w:val="24"/>
          <w:szCs w:val="24"/>
        </w:rPr>
        <w:t>,</w:t>
      </w:r>
      <w:r w:rsidRPr="00B451AF">
        <w:rPr>
          <w:rFonts w:cstheme="minorHAnsi"/>
          <w:sz w:val="24"/>
          <w:szCs w:val="24"/>
        </w:rPr>
        <w:t xml:space="preserve"> E., (2020). </w:t>
      </w:r>
      <w:r w:rsidRPr="00B451AF">
        <w:rPr>
          <w:rFonts w:cstheme="minorHAnsi"/>
          <w:i/>
          <w:iCs/>
          <w:sz w:val="24"/>
          <w:szCs w:val="24"/>
        </w:rPr>
        <w:t>Circular behaviours in households and the quality of life of their inhabitants</w:t>
      </w:r>
      <w:r w:rsidRPr="00B451AF">
        <w:rPr>
          <w:rFonts w:cstheme="minorHAnsi"/>
          <w:sz w:val="24"/>
          <w:szCs w:val="24"/>
        </w:rPr>
        <w:t>, Research grant of Pedagogical University in Krakow, No. BN.610 – 64/PBU/2020</w:t>
      </w:r>
    </w:p>
    <w:p w14:paraId="026014F1" w14:textId="5A31E645" w:rsidR="00370B07" w:rsidRPr="00054EA1" w:rsidRDefault="0071787D">
      <w:pPr>
        <w:pStyle w:val="Tekstprzypisudolnego"/>
        <w:numPr>
          <w:ilvl w:val="0"/>
          <w:numId w:val="17"/>
        </w:numPr>
        <w:spacing w:after="120"/>
        <w:ind w:left="426" w:hanging="426"/>
        <w:rPr>
          <w:rFonts w:cstheme="minorHAnsi"/>
          <w:color w:val="000000" w:themeColor="text1"/>
          <w:sz w:val="24"/>
          <w:szCs w:val="24"/>
        </w:rPr>
      </w:pPr>
      <w:r w:rsidRPr="00054EA1">
        <w:rPr>
          <w:rFonts w:eastAsia="Times New Roman" w:cstheme="minorHAnsi"/>
          <w:color w:val="000000" w:themeColor="text1"/>
          <w:sz w:val="24"/>
          <w:szCs w:val="24"/>
        </w:rPr>
        <w:t>Taylor</w:t>
      </w:r>
      <w:r w:rsidR="00DA6D3C" w:rsidRPr="00054EA1">
        <w:rPr>
          <w:rFonts w:eastAsia="Times New Roman" w:cstheme="minorHAnsi"/>
          <w:color w:val="000000" w:themeColor="text1"/>
          <w:sz w:val="24"/>
          <w:szCs w:val="24"/>
        </w:rPr>
        <w:t>,</w:t>
      </w:r>
      <w:r w:rsidRPr="00054EA1">
        <w:rPr>
          <w:rFonts w:eastAsia="Times New Roman" w:cstheme="minorHAnsi"/>
          <w:color w:val="000000" w:themeColor="text1"/>
          <w:sz w:val="24"/>
          <w:szCs w:val="24"/>
        </w:rPr>
        <w:t xml:space="preserve"> N., Hobbs, </w:t>
      </w:r>
      <w:r w:rsidR="00DA6D3C" w:rsidRPr="00054EA1">
        <w:rPr>
          <w:rFonts w:eastAsia="Times New Roman" w:cstheme="minorHAnsi"/>
          <w:color w:val="000000" w:themeColor="text1"/>
          <w:sz w:val="24"/>
          <w:szCs w:val="24"/>
        </w:rPr>
        <w:t xml:space="preserve">R., </w:t>
      </w:r>
      <w:r w:rsidRPr="00054EA1">
        <w:rPr>
          <w:rFonts w:eastAsia="Times New Roman" w:cstheme="minorHAnsi"/>
          <w:color w:val="000000" w:themeColor="text1"/>
          <w:sz w:val="24"/>
          <w:szCs w:val="24"/>
        </w:rPr>
        <w:t>Nilsson</w:t>
      </w:r>
      <w:r w:rsidR="00D41EEC" w:rsidRPr="00054EA1">
        <w:rPr>
          <w:rFonts w:eastAsia="Times New Roman" w:cstheme="minorHAnsi"/>
          <w:color w:val="000000" w:themeColor="text1"/>
          <w:sz w:val="24"/>
          <w:szCs w:val="24"/>
        </w:rPr>
        <w:t>,</w:t>
      </w:r>
      <w:r w:rsidRPr="00054EA1">
        <w:rPr>
          <w:rFonts w:eastAsia="Times New Roman" w:cstheme="minorHAnsi"/>
          <w:color w:val="000000" w:themeColor="text1"/>
          <w:sz w:val="24"/>
          <w:szCs w:val="24"/>
        </w:rPr>
        <w:t xml:space="preserve"> </w:t>
      </w:r>
      <w:r w:rsidR="00DA6D3C" w:rsidRPr="00054EA1">
        <w:rPr>
          <w:rFonts w:eastAsia="Times New Roman" w:cstheme="minorHAnsi"/>
          <w:color w:val="000000" w:themeColor="text1"/>
          <w:sz w:val="24"/>
          <w:szCs w:val="24"/>
        </w:rPr>
        <w:t>F.</w:t>
      </w:r>
      <w:r w:rsidR="00D41EEC" w:rsidRPr="00054EA1">
        <w:rPr>
          <w:rFonts w:eastAsia="Times New Roman" w:cstheme="minorHAnsi"/>
          <w:color w:val="000000" w:themeColor="text1"/>
          <w:sz w:val="24"/>
          <w:szCs w:val="24"/>
        </w:rPr>
        <w:t>, O’Halloran, K., Preisser, C.</w:t>
      </w:r>
      <w:r w:rsidR="00DA6D3C" w:rsidRPr="00054EA1">
        <w:rPr>
          <w:rFonts w:eastAsia="Times New Roman" w:cstheme="minorHAnsi"/>
          <w:color w:val="000000" w:themeColor="text1"/>
          <w:sz w:val="24"/>
          <w:szCs w:val="24"/>
        </w:rPr>
        <w:t xml:space="preserve"> (2000).</w:t>
      </w:r>
      <w:r w:rsidRPr="00054EA1">
        <w:rPr>
          <w:rFonts w:eastAsia="Times New Roman" w:cstheme="minorHAnsi"/>
          <w:color w:val="000000" w:themeColor="text1"/>
          <w:sz w:val="24"/>
          <w:szCs w:val="24"/>
        </w:rPr>
        <w:t xml:space="preserve"> The rise of the term social entrepreneurship in print publications. </w:t>
      </w:r>
      <w:r w:rsidRPr="00054EA1">
        <w:rPr>
          <w:rFonts w:eastAsia="Times New Roman" w:cstheme="minorHAnsi"/>
          <w:i/>
          <w:iCs/>
          <w:color w:val="000000" w:themeColor="text1"/>
          <w:sz w:val="24"/>
          <w:szCs w:val="24"/>
        </w:rPr>
        <w:t>Frontiers of Entrepreneurship Research</w:t>
      </w:r>
      <w:r w:rsidR="00D41EEC" w:rsidRPr="00054EA1">
        <w:rPr>
          <w:rFonts w:eastAsia="Times New Roman" w:cstheme="minorHAnsi"/>
          <w:i/>
          <w:iCs/>
          <w:color w:val="000000" w:themeColor="text1"/>
          <w:sz w:val="24"/>
          <w:szCs w:val="24"/>
        </w:rPr>
        <w:t>,</w:t>
      </w:r>
      <w:r w:rsidRPr="00054EA1">
        <w:rPr>
          <w:rFonts w:eastAsia="Times New Roman" w:cstheme="minorHAnsi"/>
          <w:color w:val="000000" w:themeColor="text1"/>
          <w:sz w:val="24"/>
          <w:szCs w:val="24"/>
        </w:rPr>
        <w:t xml:space="preserve"> 20</w:t>
      </w:r>
      <w:r w:rsidR="00D41EEC" w:rsidRPr="00054EA1">
        <w:rPr>
          <w:rFonts w:eastAsia="Times New Roman" w:cstheme="minorHAnsi"/>
          <w:color w:val="000000" w:themeColor="text1"/>
          <w:sz w:val="24"/>
          <w:szCs w:val="24"/>
        </w:rPr>
        <w:t>(XXXVI)</w:t>
      </w:r>
      <w:r w:rsidRPr="00054EA1">
        <w:rPr>
          <w:rFonts w:eastAsia="Times New Roman" w:cstheme="minorHAnsi"/>
          <w:color w:val="000000" w:themeColor="text1"/>
          <w:sz w:val="24"/>
          <w:szCs w:val="24"/>
        </w:rPr>
        <w:t>.</w:t>
      </w:r>
    </w:p>
    <w:p w14:paraId="17CF43A1" w14:textId="12A77BCB" w:rsidR="00370B07" w:rsidRPr="00054EA1" w:rsidRDefault="0071787D">
      <w:pPr>
        <w:pStyle w:val="Tekstprzypisudolnego"/>
        <w:numPr>
          <w:ilvl w:val="0"/>
          <w:numId w:val="17"/>
        </w:numPr>
        <w:spacing w:after="120"/>
        <w:ind w:left="426" w:hanging="426"/>
        <w:rPr>
          <w:rFonts w:cstheme="minorHAnsi"/>
          <w:color w:val="000000" w:themeColor="text1"/>
          <w:sz w:val="24"/>
          <w:szCs w:val="24"/>
        </w:rPr>
      </w:pPr>
      <w:r w:rsidRPr="00054EA1">
        <w:rPr>
          <w:rFonts w:eastAsia="Times New Roman" w:cstheme="minorHAnsi"/>
          <w:color w:val="000000" w:themeColor="text1"/>
          <w:sz w:val="24"/>
          <w:szCs w:val="24"/>
          <w:lang w:val="en-US"/>
        </w:rPr>
        <w:t>Thomsen</w:t>
      </w:r>
      <w:r w:rsidR="00651A62"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 xml:space="preserve"> B., Muurlink</w:t>
      </w:r>
      <w:r w:rsidR="00651A62" w:rsidRPr="00054EA1">
        <w:rPr>
          <w:rFonts w:eastAsia="Times New Roman" w:cstheme="minorHAnsi"/>
          <w:color w:val="000000" w:themeColor="text1"/>
          <w:sz w:val="24"/>
          <w:szCs w:val="24"/>
          <w:lang w:val="en-US"/>
        </w:rPr>
        <w:t xml:space="preserve">, O., </w:t>
      </w:r>
      <w:r w:rsidRPr="00054EA1">
        <w:rPr>
          <w:rFonts w:eastAsia="Times New Roman" w:cstheme="minorHAnsi"/>
          <w:color w:val="000000" w:themeColor="text1"/>
          <w:sz w:val="24"/>
          <w:szCs w:val="24"/>
          <w:lang w:val="en-US"/>
        </w:rPr>
        <w:t>Best</w:t>
      </w:r>
      <w:r w:rsidR="00651A62" w:rsidRPr="00054EA1">
        <w:rPr>
          <w:rFonts w:eastAsia="Times New Roman" w:cstheme="minorHAnsi"/>
          <w:color w:val="000000" w:themeColor="text1"/>
          <w:sz w:val="24"/>
          <w:szCs w:val="24"/>
          <w:lang w:val="en-US"/>
        </w:rPr>
        <w:t>, T.</w:t>
      </w:r>
      <w:r w:rsidRPr="00054EA1">
        <w:rPr>
          <w:rFonts w:eastAsia="Times New Roman" w:cstheme="minorHAnsi"/>
          <w:color w:val="000000" w:themeColor="text1"/>
          <w:sz w:val="24"/>
          <w:szCs w:val="24"/>
          <w:lang w:val="en-US"/>
        </w:rPr>
        <w:t xml:space="preserve"> (2021)</w:t>
      </w:r>
      <w:r w:rsidR="00651A62"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 xml:space="preserve"> Backpack Bootstrapping: Social Entrepreneurship Education Through Experiential Learning, </w:t>
      </w:r>
      <w:r w:rsidRPr="00054EA1">
        <w:rPr>
          <w:rFonts w:eastAsia="Times New Roman" w:cstheme="minorHAnsi"/>
          <w:i/>
          <w:iCs/>
          <w:color w:val="000000" w:themeColor="text1"/>
          <w:sz w:val="24"/>
          <w:szCs w:val="24"/>
          <w:lang w:val="en-US"/>
        </w:rPr>
        <w:t>Journal of Social Entrepreneurship, 12</w:t>
      </w:r>
      <w:r w:rsidR="00651A62"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2</w:t>
      </w:r>
      <w:r w:rsidR="00651A62"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 xml:space="preserve">, 238-264, DOI: 10.1080/19420676.2019.1689155. </w:t>
      </w:r>
    </w:p>
    <w:p w14:paraId="6042624F" w14:textId="5AED5119" w:rsidR="00370B07" w:rsidRPr="00054EA1" w:rsidRDefault="0071787D">
      <w:pPr>
        <w:pStyle w:val="Tekstprzypisudolnego"/>
        <w:numPr>
          <w:ilvl w:val="0"/>
          <w:numId w:val="17"/>
        </w:numPr>
        <w:spacing w:after="120"/>
        <w:ind w:left="426" w:hanging="426"/>
        <w:rPr>
          <w:rFonts w:cstheme="minorHAnsi"/>
          <w:color w:val="000000" w:themeColor="text1"/>
          <w:sz w:val="24"/>
          <w:szCs w:val="24"/>
        </w:rPr>
      </w:pPr>
      <w:r w:rsidRPr="00054EA1">
        <w:rPr>
          <w:rFonts w:cstheme="minorHAnsi"/>
          <w:color w:val="000000" w:themeColor="text1"/>
          <w:sz w:val="24"/>
          <w:szCs w:val="24"/>
        </w:rPr>
        <w:t>UNCTAD,</w:t>
      </w:r>
      <w:r w:rsidR="00651A62" w:rsidRPr="00054EA1">
        <w:rPr>
          <w:rFonts w:cstheme="minorHAnsi"/>
          <w:color w:val="000000" w:themeColor="text1"/>
          <w:sz w:val="24"/>
          <w:szCs w:val="24"/>
        </w:rPr>
        <w:t xml:space="preserve"> (2001).</w:t>
      </w:r>
      <w:r w:rsidRPr="00054EA1">
        <w:rPr>
          <w:rFonts w:cstheme="minorHAnsi"/>
          <w:color w:val="000000" w:themeColor="text1"/>
          <w:sz w:val="24"/>
          <w:szCs w:val="24"/>
        </w:rPr>
        <w:t xml:space="preserve"> </w:t>
      </w:r>
      <w:r w:rsidRPr="00054EA1">
        <w:rPr>
          <w:rFonts w:cstheme="minorHAnsi"/>
          <w:i/>
          <w:iCs/>
          <w:color w:val="000000" w:themeColor="text1"/>
          <w:sz w:val="24"/>
          <w:szCs w:val="24"/>
        </w:rPr>
        <w:t>Transfer of technology</w:t>
      </w:r>
      <w:r w:rsidRPr="00054EA1">
        <w:rPr>
          <w:rFonts w:cstheme="minorHAnsi"/>
          <w:color w:val="000000" w:themeColor="text1"/>
          <w:sz w:val="24"/>
          <w:szCs w:val="24"/>
        </w:rPr>
        <w:t>, United Nations, New York</w:t>
      </w:r>
      <w:r w:rsidR="0076097E" w:rsidRPr="00054EA1">
        <w:rPr>
          <w:rFonts w:cstheme="minorHAnsi"/>
          <w:color w:val="000000" w:themeColor="text1"/>
          <w:sz w:val="24"/>
          <w:szCs w:val="24"/>
        </w:rPr>
        <w:t>-</w:t>
      </w:r>
      <w:r w:rsidRPr="00054EA1">
        <w:rPr>
          <w:rFonts w:cstheme="minorHAnsi"/>
          <w:color w:val="000000" w:themeColor="text1"/>
          <w:sz w:val="24"/>
          <w:szCs w:val="24"/>
        </w:rPr>
        <w:t>Geneva.</w:t>
      </w:r>
    </w:p>
    <w:p w14:paraId="4419F57D" w14:textId="1F5F554C" w:rsidR="00370B07" w:rsidRPr="00054EA1" w:rsidRDefault="0071787D">
      <w:pPr>
        <w:pStyle w:val="Tekstprzypisudolnego"/>
        <w:numPr>
          <w:ilvl w:val="0"/>
          <w:numId w:val="17"/>
        </w:numPr>
        <w:spacing w:after="120"/>
        <w:ind w:left="426" w:hanging="426"/>
        <w:rPr>
          <w:rFonts w:cstheme="minorHAnsi"/>
          <w:color w:val="000000" w:themeColor="text1"/>
          <w:sz w:val="24"/>
          <w:szCs w:val="24"/>
        </w:rPr>
      </w:pPr>
      <w:r w:rsidRPr="00054EA1">
        <w:rPr>
          <w:rFonts w:eastAsiaTheme="minorEastAsia" w:cstheme="minorHAnsi"/>
          <w:color w:val="000000" w:themeColor="text1"/>
          <w:sz w:val="24"/>
          <w:szCs w:val="24"/>
        </w:rPr>
        <w:t>UNDESA</w:t>
      </w:r>
      <w:r w:rsidR="004E71DD" w:rsidRPr="00054EA1">
        <w:rPr>
          <w:rFonts w:eastAsiaTheme="minorEastAsia" w:cstheme="minorHAnsi"/>
          <w:color w:val="000000" w:themeColor="text1"/>
          <w:sz w:val="24"/>
          <w:szCs w:val="24"/>
        </w:rPr>
        <w:t>, (2012).</w:t>
      </w:r>
      <w:r w:rsidRPr="00054EA1">
        <w:rPr>
          <w:rFonts w:eastAsiaTheme="minorEastAsia" w:cstheme="minorHAnsi"/>
          <w:color w:val="000000" w:themeColor="text1"/>
          <w:sz w:val="24"/>
          <w:szCs w:val="24"/>
        </w:rPr>
        <w:t xml:space="preserve"> </w:t>
      </w:r>
      <w:r w:rsidRPr="00054EA1">
        <w:rPr>
          <w:rFonts w:eastAsiaTheme="minorEastAsia" w:cstheme="minorHAnsi"/>
          <w:i/>
          <w:iCs/>
          <w:color w:val="000000" w:themeColor="text1"/>
          <w:sz w:val="24"/>
          <w:szCs w:val="24"/>
        </w:rPr>
        <w:t>A guidebook to the Green Economy</w:t>
      </w:r>
      <w:r w:rsidR="004E71DD" w:rsidRPr="00054EA1">
        <w:rPr>
          <w:rFonts w:eastAsiaTheme="minorEastAsia" w:cstheme="minorHAnsi"/>
          <w:i/>
          <w:iCs/>
          <w:color w:val="000000" w:themeColor="text1"/>
          <w:sz w:val="24"/>
          <w:szCs w:val="24"/>
        </w:rPr>
        <w:t>.</w:t>
      </w:r>
      <w:r w:rsidRPr="00054EA1">
        <w:rPr>
          <w:rFonts w:eastAsiaTheme="minorEastAsia" w:cstheme="minorHAnsi"/>
          <w:i/>
          <w:iCs/>
          <w:color w:val="000000" w:themeColor="text1"/>
          <w:sz w:val="24"/>
          <w:szCs w:val="24"/>
        </w:rPr>
        <w:t xml:space="preserve"> Issue 1: Green Economy, Green Growth, and Low-Carbon Development – history, definitions and a guide to recent publications Division for Sustainable Development</w:t>
      </w:r>
      <w:r w:rsidRPr="00054EA1">
        <w:rPr>
          <w:rFonts w:eastAsiaTheme="minorEastAsia" w:cstheme="minorHAnsi"/>
          <w:color w:val="000000" w:themeColor="text1"/>
          <w:sz w:val="24"/>
          <w:szCs w:val="24"/>
        </w:rPr>
        <w:t>, UNDESA,</w:t>
      </w:r>
      <w:r w:rsidR="004E71DD" w:rsidRPr="00054EA1">
        <w:rPr>
          <w:rFonts w:eastAsiaTheme="minorEastAsia" w:cstheme="minorHAnsi"/>
          <w:color w:val="000000" w:themeColor="text1"/>
          <w:sz w:val="24"/>
          <w:szCs w:val="24"/>
        </w:rPr>
        <w:t xml:space="preserve"> </w:t>
      </w:r>
      <w:r w:rsidR="00370B07" w:rsidRPr="00054EA1">
        <w:rPr>
          <w:rStyle w:val="Hipercze"/>
          <w:color w:val="000000" w:themeColor="text1"/>
          <w:sz w:val="24"/>
          <w:szCs w:val="24"/>
        </w:rPr>
        <w:t>https://sdgs.un.org/sites/default/files/publications/GE%20Guidebook.pdf</w:t>
      </w:r>
    </w:p>
    <w:p w14:paraId="5D58DF62" w14:textId="24385EC5" w:rsidR="00370B07" w:rsidRPr="00054EA1" w:rsidRDefault="0071787D">
      <w:pPr>
        <w:pStyle w:val="Tekstprzypisudolnego"/>
        <w:numPr>
          <w:ilvl w:val="0"/>
          <w:numId w:val="17"/>
        </w:numPr>
        <w:spacing w:after="120"/>
        <w:ind w:left="426" w:hanging="426"/>
        <w:rPr>
          <w:rFonts w:cstheme="minorHAnsi"/>
          <w:color w:val="000000" w:themeColor="text1"/>
          <w:sz w:val="24"/>
          <w:szCs w:val="24"/>
        </w:rPr>
      </w:pPr>
      <w:r w:rsidRPr="00054EA1">
        <w:rPr>
          <w:rFonts w:eastAsiaTheme="minorEastAsia" w:cstheme="minorHAnsi"/>
          <w:color w:val="000000" w:themeColor="text1"/>
          <w:sz w:val="24"/>
          <w:szCs w:val="24"/>
        </w:rPr>
        <w:t>UNEP</w:t>
      </w:r>
      <w:r w:rsidR="004E71DD" w:rsidRPr="00054EA1">
        <w:rPr>
          <w:rFonts w:eastAsiaTheme="minorEastAsia" w:cstheme="minorHAnsi"/>
          <w:color w:val="000000" w:themeColor="text1"/>
          <w:sz w:val="24"/>
          <w:szCs w:val="24"/>
        </w:rPr>
        <w:t>, (2011).</w:t>
      </w:r>
      <w:r w:rsidRPr="00054EA1">
        <w:rPr>
          <w:rFonts w:eastAsiaTheme="minorEastAsia" w:cstheme="minorHAnsi"/>
          <w:color w:val="000000" w:themeColor="text1"/>
          <w:sz w:val="24"/>
          <w:szCs w:val="24"/>
        </w:rPr>
        <w:t xml:space="preserve"> </w:t>
      </w:r>
      <w:r w:rsidRPr="00054EA1">
        <w:rPr>
          <w:rFonts w:eastAsiaTheme="minorEastAsia" w:cstheme="minorHAnsi"/>
          <w:i/>
          <w:iCs/>
          <w:color w:val="000000" w:themeColor="text1"/>
          <w:sz w:val="24"/>
          <w:szCs w:val="24"/>
        </w:rPr>
        <w:t>Towards a Green Economy: Pathways to Sustainable Development and Poverty Eradication - A Synthesis for Policy Makers</w:t>
      </w:r>
      <w:r w:rsidR="00673918" w:rsidRPr="00054EA1">
        <w:rPr>
          <w:rFonts w:eastAsiaTheme="minorEastAsia" w:cstheme="minorHAnsi"/>
          <w:color w:val="000000" w:themeColor="text1"/>
          <w:sz w:val="24"/>
          <w:szCs w:val="24"/>
        </w:rPr>
        <w:t xml:space="preserve">, </w:t>
      </w:r>
      <w:hyperlink r:id="rId130" w:history="1">
        <w:r w:rsidR="00A467DB" w:rsidRPr="00054EA1">
          <w:rPr>
            <w:rStyle w:val="Hipercze"/>
            <w:color w:val="000000" w:themeColor="text1"/>
            <w:sz w:val="24"/>
            <w:szCs w:val="24"/>
          </w:rPr>
          <w:t>https://sustainabledevelopment.un.org/content/documents/126GER_synthesis_en.pdf</w:t>
        </w:r>
      </w:hyperlink>
    </w:p>
    <w:p w14:paraId="23EAACD1" w14:textId="77777777" w:rsidR="000F363D" w:rsidRPr="00054EA1" w:rsidRDefault="000F363D">
      <w:pPr>
        <w:pStyle w:val="Tekstprzypisudolnego"/>
        <w:numPr>
          <w:ilvl w:val="0"/>
          <w:numId w:val="17"/>
        </w:numPr>
        <w:spacing w:after="120"/>
        <w:ind w:left="426" w:hanging="426"/>
        <w:rPr>
          <w:rFonts w:cstheme="minorHAnsi"/>
          <w:color w:val="000000" w:themeColor="text1"/>
          <w:sz w:val="24"/>
          <w:szCs w:val="24"/>
        </w:rPr>
      </w:pPr>
      <w:r w:rsidRPr="00054EA1">
        <w:rPr>
          <w:rFonts w:eastAsiaTheme="minorEastAsia" w:cstheme="minorHAnsi"/>
          <w:color w:val="000000" w:themeColor="text1"/>
          <w:sz w:val="24"/>
          <w:szCs w:val="24"/>
          <w:lang w:val="en-US"/>
        </w:rPr>
        <w:t xml:space="preserve">UNEP, (2012). </w:t>
      </w:r>
      <w:r w:rsidRPr="00054EA1">
        <w:rPr>
          <w:rFonts w:eastAsiaTheme="minorEastAsia" w:cstheme="minorHAnsi"/>
          <w:i/>
          <w:iCs/>
          <w:color w:val="000000" w:themeColor="text1"/>
          <w:sz w:val="24"/>
          <w:szCs w:val="24"/>
          <w:lang w:val="en-US"/>
        </w:rPr>
        <w:t>Measuring progress towards a green economy</w:t>
      </w:r>
      <w:r w:rsidRPr="00054EA1">
        <w:rPr>
          <w:rFonts w:eastAsiaTheme="minorEastAsia" w:cstheme="minorHAnsi"/>
          <w:color w:val="000000" w:themeColor="text1"/>
          <w:sz w:val="24"/>
          <w:szCs w:val="24"/>
          <w:lang w:val="en-US"/>
        </w:rPr>
        <w:t>, United Nations Environment Programme Report.</w:t>
      </w:r>
    </w:p>
    <w:p w14:paraId="4A2FAB57" w14:textId="52FA44A9" w:rsidR="00370B07" w:rsidRPr="00054EA1" w:rsidRDefault="0071787D">
      <w:pPr>
        <w:pStyle w:val="Tekstprzypisudolnego"/>
        <w:numPr>
          <w:ilvl w:val="0"/>
          <w:numId w:val="17"/>
        </w:numPr>
        <w:spacing w:after="120"/>
        <w:ind w:left="426" w:hanging="426"/>
        <w:rPr>
          <w:rFonts w:cstheme="minorHAnsi"/>
          <w:color w:val="000000" w:themeColor="text1"/>
          <w:sz w:val="24"/>
          <w:szCs w:val="24"/>
        </w:rPr>
      </w:pPr>
      <w:r w:rsidRPr="00054EA1">
        <w:rPr>
          <w:rFonts w:eastAsia="Times New Roman" w:cstheme="minorHAnsi"/>
          <w:color w:val="000000" w:themeColor="text1"/>
          <w:sz w:val="24"/>
          <w:szCs w:val="24"/>
          <w:lang w:val="en-US"/>
        </w:rPr>
        <w:t xml:space="preserve">Valter, C., Alain, </w:t>
      </w:r>
      <w:r w:rsidR="00437A2D" w:rsidRPr="00054EA1">
        <w:rPr>
          <w:rFonts w:eastAsia="Times New Roman" w:cstheme="minorHAnsi"/>
          <w:color w:val="000000" w:themeColor="text1"/>
          <w:sz w:val="24"/>
          <w:szCs w:val="24"/>
          <w:lang w:val="en-US"/>
        </w:rPr>
        <w:t xml:space="preserve">D., </w:t>
      </w:r>
      <w:r w:rsidRPr="00054EA1">
        <w:rPr>
          <w:rFonts w:eastAsia="Times New Roman" w:cstheme="minorHAnsi"/>
          <w:color w:val="000000" w:themeColor="text1"/>
          <w:sz w:val="24"/>
          <w:szCs w:val="24"/>
          <w:lang w:val="en-US"/>
        </w:rPr>
        <w:t xml:space="preserve">Damiano, </w:t>
      </w:r>
      <w:r w:rsidR="00437A2D" w:rsidRPr="00054EA1">
        <w:rPr>
          <w:rFonts w:eastAsia="Times New Roman" w:cstheme="minorHAnsi"/>
          <w:color w:val="000000" w:themeColor="text1"/>
          <w:sz w:val="24"/>
          <w:szCs w:val="24"/>
          <w:lang w:val="en-US"/>
        </w:rPr>
        <w:t xml:space="preserve">C., </w:t>
      </w:r>
      <w:r w:rsidRPr="00054EA1">
        <w:rPr>
          <w:rFonts w:eastAsia="Times New Roman" w:cstheme="minorHAnsi"/>
          <w:color w:val="000000" w:themeColor="text1"/>
          <w:sz w:val="24"/>
          <w:szCs w:val="24"/>
          <w:lang w:val="en-US"/>
        </w:rPr>
        <w:t>Francesca,</w:t>
      </w:r>
      <w:r w:rsidR="00437A2D" w:rsidRPr="00054EA1">
        <w:rPr>
          <w:rFonts w:eastAsia="Times New Roman" w:cstheme="minorHAnsi"/>
          <w:color w:val="000000" w:themeColor="text1"/>
          <w:sz w:val="24"/>
          <w:szCs w:val="24"/>
          <w:lang w:val="en-US"/>
        </w:rPr>
        <w:t xml:space="preserve"> R.,</w:t>
      </w:r>
      <w:r w:rsidRPr="00054EA1">
        <w:rPr>
          <w:rFonts w:eastAsia="Times New Roman" w:cstheme="minorHAnsi"/>
          <w:color w:val="000000" w:themeColor="text1"/>
          <w:sz w:val="24"/>
          <w:szCs w:val="24"/>
          <w:lang w:val="en-US"/>
        </w:rPr>
        <w:t xml:space="preserve"> Mariangela</w:t>
      </w:r>
      <w:r w:rsidR="00437A2D" w:rsidRPr="00054EA1">
        <w:rPr>
          <w:rFonts w:eastAsia="Times New Roman" w:cstheme="minorHAnsi"/>
          <w:color w:val="000000" w:themeColor="text1"/>
          <w:sz w:val="24"/>
          <w:szCs w:val="24"/>
          <w:lang w:val="en-US"/>
        </w:rPr>
        <w:t>, L. (</w:t>
      </w:r>
      <w:r w:rsidRPr="00054EA1">
        <w:rPr>
          <w:rFonts w:eastAsia="Times New Roman" w:cstheme="minorHAnsi"/>
          <w:color w:val="000000" w:themeColor="text1"/>
          <w:sz w:val="24"/>
          <w:szCs w:val="24"/>
          <w:lang w:val="en-US"/>
        </w:rPr>
        <w:t>2017</w:t>
      </w:r>
      <w:r w:rsidR="00437A2D"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 Place-Based Network Organizations and Embedded Entrepreneurial Learning: Emerging Paths to Sustainability</w:t>
      </w:r>
      <w:r w:rsidR="00437A2D"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 xml:space="preserve"> </w:t>
      </w:r>
      <w:r w:rsidRPr="00054EA1">
        <w:rPr>
          <w:rFonts w:eastAsia="Times New Roman" w:cstheme="minorHAnsi"/>
          <w:i/>
          <w:iCs/>
          <w:color w:val="000000" w:themeColor="text1"/>
          <w:sz w:val="24"/>
          <w:szCs w:val="24"/>
          <w:lang w:val="en-US"/>
        </w:rPr>
        <w:t>International Journal of Entrepreneurial Behaviour and Research 23</w:t>
      </w:r>
      <w:r w:rsidRPr="00054EA1">
        <w:rPr>
          <w:rFonts w:eastAsia="Times New Roman" w:cstheme="minorHAnsi"/>
          <w:color w:val="000000" w:themeColor="text1"/>
          <w:sz w:val="24"/>
          <w:szCs w:val="24"/>
          <w:lang w:val="en-US"/>
        </w:rPr>
        <w:t>(3)</w:t>
      </w:r>
      <w:r w:rsidR="00437A2D"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 xml:space="preserve"> 504</w:t>
      </w:r>
      <w:r w:rsidR="00437A2D"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523</w:t>
      </w:r>
      <w:r w:rsidR="00437A2D" w:rsidRPr="00054EA1">
        <w:rPr>
          <w:rFonts w:eastAsia="Times New Roman" w:cstheme="minorHAnsi"/>
          <w:color w:val="000000" w:themeColor="text1"/>
          <w:sz w:val="24"/>
          <w:szCs w:val="24"/>
          <w:lang w:val="en-US"/>
        </w:rPr>
        <w:t>, DOI</w:t>
      </w:r>
      <w:r w:rsidRPr="00054EA1">
        <w:rPr>
          <w:rFonts w:eastAsia="Times New Roman" w:cstheme="minorHAnsi"/>
          <w:color w:val="000000" w:themeColor="text1"/>
          <w:sz w:val="24"/>
          <w:szCs w:val="24"/>
          <w:lang w:val="en-US"/>
        </w:rPr>
        <w:t>:</w:t>
      </w:r>
      <w:r w:rsidR="00437A2D" w:rsidRPr="00054EA1">
        <w:rPr>
          <w:rFonts w:eastAsia="Times New Roman" w:cstheme="minorHAnsi"/>
          <w:color w:val="000000" w:themeColor="text1"/>
          <w:sz w:val="24"/>
          <w:szCs w:val="24"/>
          <w:lang w:val="en-US"/>
        </w:rPr>
        <w:t xml:space="preserve"> </w:t>
      </w:r>
      <w:r w:rsidRPr="00054EA1">
        <w:rPr>
          <w:rFonts w:eastAsia="Times New Roman" w:cstheme="minorHAnsi"/>
          <w:color w:val="000000" w:themeColor="text1"/>
          <w:sz w:val="24"/>
          <w:szCs w:val="24"/>
          <w:lang w:val="en-US"/>
        </w:rPr>
        <w:t>10.1108/IJEBR-12-2015-0303.</w:t>
      </w:r>
    </w:p>
    <w:p w14:paraId="50A6C5F8" w14:textId="00EF9F0B" w:rsidR="00370B07" w:rsidRPr="00054EA1" w:rsidRDefault="0071787D">
      <w:pPr>
        <w:pStyle w:val="Tekstprzypisudolnego"/>
        <w:numPr>
          <w:ilvl w:val="0"/>
          <w:numId w:val="17"/>
        </w:numPr>
        <w:spacing w:after="120"/>
        <w:ind w:left="426" w:hanging="426"/>
        <w:rPr>
          <w:rFonts w:cstheme="minorHAnsi"/>
          <w:color w:val="000000" w:themeColor="text1"/>
          <w:sz w:val="24"/>
          <w:szCs w:val="24"/>
        </w:rPr>
      </w:pPr>
      <w:r w:rsidRPr="00054EA1">
        <w:rPr>
          <w:rFonts w:eastAsia="Times New Roman" w:cstheme="minorHAnsi"/>
          <w:color w:val="000000" w:themeColor="text1"/>
          <w:sz w:val="24"/>
          <w:szCs w:val="24"/>
          <w:lang w:val="en-US"/>
        </w:rPr>
        <w:t>Warren</w:t>
      </w:r>
      <w:r w:rsidR="00437A2D"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 xml:space="preserve"> M.E. (2001)</w:t>
      </w:r>
      <w:r w:rsidR="00437A2D"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 xml:space="preserve"> </w:t>
      </w:r>
      <w:r w:rsidRPr="00054EA1">
        <w:rPr>
          <w:rFonts w:eastAsia="Times New Roman" w:cstheme="minorHAnsi"/>
          <w:i/>
          <w:iCs/>
          <w:color w:val="000000" w:themeColor="text1"/>
          <w:sz w:val="24"/>
          <w:szCs w:val="24"/>
          <w:lang w:val="en-US"/>
        </w:rPr>
        <w:t>Democracy and Association</w:t>
      </w:r>
      <w:r w:rsidR="00437A2D" w:rsidRPr="00054EA1">
        <w:rPr>
          <w:rFonts w:eastAsia="Times New Roman" w:cstheme="minorHAnsi"/>
          <w:color w:val="000000" w:themeColor="text1"/>
          <w:sz w:val="24"/>
          <w:szCs w:val="24"/>
          <w:lang w:val="en-US"/>
        </w:rPr>
        <w:t xml:space="preserve">, </w:t>
      </w:r>
      <w:r w:rsidRPr="00054EA1">
        <w:rPr>
          <w:rFonts w:eastAsia="Times New Roman" w:cstheme="minorHAnsi"/>
          <w:color w:val="000000" w:themeColor="text1"/>
          <w:sz w:val="24"/>
          <w:szCs w:val="24"/>
          <w:lang w:val="en-US"/>
        </w:rPr>
        <w:t>Princeton University Press</w:t>
      </w:r>
      <w:r w:rsidR="009553B5"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 xml:space="preserve"> Princeton</w:t>
      </w:r>
      <w:r w:rsidR="00482B8C"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N</w:t>
      </w:r>
      <w:r w:rsidR="00437A2D" w:rsidRPr="00054EA1">
        <w:rPr>
          <w:rFonts w:eastAsia="Times New Roman" w:cstheme="minorHAnsi"/>
          <w:color w:val="000000" w:themeColor="text1"/>
          <w:sz w:val="24"/>
          <w:szCs w:val="24"/>
          <w:lang w:val="en-US"/>
        </w:rPr>
        <w:t>ew-York</w:t>
      </w:r>
      <w:r w:rsidRPr="00054EA1">
        <w:rPr>
          <w:rFonts w:eastAsia="Times New Roman" w:cstheme="minorHAnsi"/>
          <w:color w:val="000000" w:themeColor="text1"/>
          <w:sz w:val="24"/>
          <w:szCs w:val="24"/>
          <w:lang w:val="en-US"/>
        </w:rPr>
        <w:t xml:space="preserve">.  </w:t>
      </w:r>
    </w:p>
    <w:p w14:paraId="51392EE9" w14:textId="267C1A1D" w:rsidR="00370B07" w:rsidRPr="00054EA1" w:rsidRDefault="0071787D">
      <w:pPr>
        <w:pStyle w:val="Tekstprzypisudolnego"/>
        <w:numPr>
          <w:ilvl w:val="0"/>
          <w:numId w:val="17"/>
        </w:numPr>
        <w:spacing w:after="120"/>
        <w:ind w:left="426" w:hanging="426"/>
        <w:rPr>
          <w:rFonts w:cstheme="minorHAnsi"/>
          <w:color w:val="000000" w:themeColor="text1"/>
          <w:sz w:val="24"/>
          <w:szCs w:val="24"/>
        </w:rPr>
      </w:pPr>
      <w:r w:rsidRPr="00054EA1">
        <w:rPr>
          <w:rFonts w:eastAsia="Times New Roman" w:cstheme="minorHAnsi"/>
          <w:color w:val="000000" w:themeColor="text1"/>
          <w:sz w:val="24"/>
          <w:szCs w:val="24"/>
          <w:lang w:val="en-US"/>
        </w:rPr>
        <w:t>Weerawardena</w:t>
      </w:r>
      <w:r w:rsidR="008D15BD"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 xml:space="preserve"> J., Sullivan-Mort, </w:t>
      </w:r>
      <w:r w:rsidR="008D15BD" w:rsidRPr="00054EA1">
        <w:rPr>
          <w:rFonts w:eastAsia="Times New Roman" w:cstheme="minorHAnsi"/>
          <w:color w:val="000000" w:themeColor="text1"/>
          <w:sz w:val="24"/>
          <w:szCs w:val="24"/>
          <w:lang w:val="en-US"/>
        </w:rPr>
        <w:t xml:space="preserve">G. (2006). </w:t>
      </w:r>
      <w:r w:rsidRPr="00054EA1">
        <w:rPr>
          <w:rFonts w:eastAsia="Times New Roman" w:cstheme="minorHAnsi"/>
          <w:color w:val="000000" w:themeColor="text1"/>
          <w:sz w:val="24"/>
          <w:szCs w:val="24"/>
          <w:lang w:val="en-US"/>
        </w:rPr>
        <w:t>Investigating Social Entrepreneurship: A Multidimensional Model</w:t>
      </w:r>
      <w:r w:rsidR="008D15BD"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 xml:space="preserve"> </w:t>
      </w:r>
      <w:r w:rsidRPr="00054EA1">
        <w:rPr>
          <w:rFonts w:eastAsia="Times New Roman" w:cstheme="minorHAnsi"/>
          <w:i/>
          <w:iCs/>
          <w:color w:val="000000" w:themeColor="text1"/>
          <w:sz w:val="24"/>
          <w:szCs w:val="24"/>
          <w:lang w:val="en-US"/>
        </w:rPr>
        <w:t>Journal of World Business</w:t>
      </w:r>
      <w:r w:rsidRPr="00054EA1">
        <w:rPr>
          <w:rFonts w:eastAsia="Times New Roman" w:cstheme="minorHAnsi"/>
          <w:color w:val="000000" w:themeColor="text1"/>
          <w:sz w:val="24"/>
          <w:szCs w:val="24"/>
          <w:lang w:val="en-US"/>
        </w:rPr>
        <w:t xml:space="preserve">, </w:t>
      </w:r>
      <w:r w:rsidRPr="00054EA1">
        <w:rPr>
          <w:rFonts w:eastAsia="Times New Roman" w:cstheme="minorHAnsi"/>
          <w:i/>
          <w:iCs/>
          <w:color w:val="000000" w:themeColor="text1"/>
          <w:sz w:val="24"/>
          <w:szCs w:val="24"/>
          <w:lang w:val="en-US"/>
        </w:rPr>
        <w:t>41</w:t>
      </w:r>
      <w:r w:rsidRPr="00054EA1">
        <w:rPr>
          <w:rFonts w:eastAsia="Times New Roman" w:cstheme="minorHAnsi"/>
          <w:color w:val="000000" w:themeColor="text1"/>
          <w:sz w:val="24"/>
          <w:szCs w:val="24"/>
          <w:lang w:val="en-US"/>
        </w:rPr>
        <w:t>(1)</w:t>
      </w:r>
      <w:r w:rsidR="008D15BD"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 xml:space="preserve"> 21</w:t>
      </w:r>
      <w:r w:rsidR="008D15BD"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35.</w:t>
      </w:r>
    </w:p>
    <w:p w14:paraId="3ACE6623" w14:textId="02E4E5C6" w:rsidR="00370B07" w:rsidRPr="00054EA1" w:rsidRDefault="0071787D">
      <w:pPr>
        <w:pStyle w:val="Tekstprzypisudolnego"/>
        <w:numPr>
          <w:ilvl w:val="0"/>
          <w:numId w:val="17"/>
        </w:numPr>
        <w:spacing w:after="120"/>
        <w:ind w:left="426" w:hanging="426"/>
        <w:rPr>
          <w:rFonts w:cstheme="minorHAnsi"/>
          <w:color w:val="000000" w:themeColor="text1"/>
          <w:sz w:val="24"/>
          <w:szCs w:val="24"/>
        </w:rPr>
      </w:pPr>
      <w:r w:rsidRPr="00054EA1">
        <w:rPr>
          <w:rFonts w:eastAsia="Times New Roman" w:cstheme="minorHAnsi"/>
          <w:color w:val="000000" w:themeColor="text1"/>
          <w:sz w:val="24"/>
          <w:szCs w:val="24"/>
          <w:lang w:val="en-US"/>
        </w:rPr>
        <w:t>Wenger</w:t>
      </w:r>
      <w:r w:rsidR="00200A6A"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 xml:space="preserve"> E.</w:t>
      </w:r>
      <w:r w:rsidR="00200A6A" w:rsidRPr="00054EA1">
        <w:rPr>
          <w:rFonts w:eastAsia="Times New Roman" w:cstheme="minorHAnsi"/>
          <w:color w:val="000000" w:themeColor="text1"/>
          <w:sz w:val="24"/>
          <w:szCs w:val="24"/>
          <w:lang w:val="en-US"/>
        </w:rPr>
        <w:t xml:space="preserve"> (1998).</w:t>
      </w:r>
      <w:r w:rsidRPr="00054EA1">
        <w:rPr>
          <w:rFonts w:eastAsia="Times New Roman" w:cstheme="minorHAnsi"/>
          <w:color w:val="000000" w:themeColor="text1"/>
          <w:sz w:val="24"/>
          <w:szCs w:val="24"/>
          <w:lang w:val="en-US"/>
        </w:rPr>
        <w:t xml:space="preserve"> Community of practice: a brief introduction, </w:t>
      </w:r>
      <w:r w:rsidRPr="00054EA1">
        <w:rPr>
          <w:rFonts w:eastAsia="Times New Roman" w:cstheme="minorHAnsi"/>
          <w:i/>
          <w:iCs/>
          <w:color w:val="000000" w:themeColor="text1"/>
          <w:sz w:val="24"/>
          <w:szCs w:val="24"/>
          <w:lang w:val="en-US"/>
        </w:rPr>
        <w:t>Learning in Doing</w:t>
      </w:r>
      <w:r w:rsidRPr="00054EA1">
        <w:rPr>
          <w:rFonts w:eastAsia="Times New Roman" w:cstheme="minorHAnsi"/>
          <w:color w:val="000000" w:themeColor="text1"/>
          <w:sz w:val="24"/>
          <w:szCs w:val="24"/>
          <w:lang w:val="en-US"/>
        </w:rPr>
        <w:t xml:space="preserve">, </w:t>
      </w:r>
      <w:r w:rsidRPr="00054EA1">
        <w:rPr>
          <w:rFonts w:eastAsia="Times New Roman" w:cstheme="minorHAnsi"/>
          <w:i/>
          <w:iCs/>
          <w:color w:val="000000" w:themeColor="text1"/>
          <w:sz w:val="24"/>
          <w:szCs w:val="24"/>
          <w:lang w:val="en-US"/>
        </w:rPr>
        <w:t>15</w:t>
      </w:r>
      <w:r w:rsidRPr="00054EA1">
        <w:rPr>
          <w:rFonts w:eastAsia="Times New Roman" w:cstheme="minorHAnsi"/>
          <w:color w:val="000000" w:themeColor="text1"/>
          <w:sz w:val="24"/>
          <w:szCs w:val="24"/>
          <w:lang w:val="en-US"/>
        </w:rPr>
        <w:t xml:space="preserve">(4), 1-7. </w:t>
      </w:r>
    </w:p>
    <w:p w14:paraId="2D65CF27" w14:textId="77777777" w:rsidR="000F363D" w:rsidRPr="000F363D" w:rsidRDefault="000F363D">
      <w:pPr>
        <w:pStyle w:val="Tekstprzypisudolnego"/>
        <w:numPr>
          <w:ilvl w:val="0"/>
          <w:numId w:val="17"/>
        </w:numPr>
        <w:spacing w:after="120"/>
        <w:ind w:left="426" w:hanging="426"/>
        <w:rPr>
          <w:rFonts w:cstheme="minorHAnsi"/>
          <w:color w:val="000000" w:themeColor="text1"/>
          <w:sz w:val="24"/>
          <w:szCs w:val="24"/>
        </w:rPr>
      </w:pPr>
      <w:r w:rsidRPr="00054EA1">
        <w:rPr>
          <w:rFonts w:eastAsia="Times New Roman" w:cstheme="minorHAnsi"/>
          <w:color w:val="000000" w:themeColor="text1"/>
          <w:sz w:val="24"/>
          <w:szCs w:val="24"/>
          <w:lang w:val="en-US"/>
        </w:rPr>
        <w:t xml:space="preserve">Yunus, M. (2008). </w:t>
      </w:r>
      <w:r w:rsidRPr="00054EA1">
        <w:rPr>
          <w:rFonts w:eastAsia="Times New Roman" w:cstheme="minorHAnsi"/>
          <w:i/>
          <w:iCs/>
          <w:color w:val="000000" w:themeColor="text1"/>
          <w:sz w:val="24"/>
          <w:szCs w:val="24"/>
          <w:lang w:val="en-US"/>
        </w:rPr>
        <w:t>Creating a world without poverty: social business and the future of capitalism</w:t>
      </w:r>
      <w:r w:rsidRPr="00054EA1">
        <w:rPr>
          <w:rFonts w:eastAsia="Times New Roman" w:cstheme="minorHAnsi"/>
          <w:color w:val="000000" w:themeColor="text1"/>
          <w:sz w:val="24"/>
          <w:szCs w:val="24"/>
          <w:lang w:val="en-US"/>
        </w:rPr>
        <w:t>, Public Affairs, New York.</w:t>
      </w:r>
    </w:p>
    <w:p w14:paraId="0F42D2E8" w14:textId="60E4322D" w:rsidR="0071787D" w:rsidRPr="00054EA1" w:rsidRDefault="0071787D">
      <w:pPr>
        <w:pStyle w:val="Tekstprzypisudolnego"/>
        <w:numPr>
          <w:ilvl w:val="0"/>
          <w:numId w:val="17"/>
        </w:numPr>
        <w:spacing w:after="120"/>
        <w:ind w:left="426" w:hanging="426"/>
        <w:rPr>
          <w:rFonts w:cstheme="minorHAnsi"/>
          <w:color w:val="000000" w:themeColor="text1"/>
          <w:sz w:val="24"/>
          <w:szCs w:val="24"/>
        </w:rPr>
      </w:pPr>
      <w:r w:rsidRPr="00054EA1">
        <w:rPr>
          <w:rFonts w:eastAsia="Times New Roman" w:cstheme="minorHAnsi"/>
          <w:color w:val="000000" w:themeColor="text1"/>
          <w:sz w:val="24"/>
          <w:szCs w:val="24"/>
          <w:lang w:val="en-US"/>
        </w:rPr>
        <w:t>Zahra</w:t>
      </w:r>
      <w:r w:rsidR="006E733F"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 xml:space="preserve"> S.A. , Gedajlovic, </w:t>
      </w:r>
      <w:r w:rsidR="006E733F" w:rsidRPr="00054EA1">
        <w:rPr>
          <w:rFonts w:eastAsia="Times New Roman" w:cstheme="minorHAnsi"/>
          <w:color w:val="000000" w:themeColor="text1"/>
          <w:sz w:val="24"/>
          <w:szCs w:val="24"/>
          <w:lang w:val="en-US"/>
        </w:rPr>
        <w:t xml:space="preserve">E., </w:t>
      </w:r>
      <w:r w:rsidRPr="00054EA1">
        <w:rPr>
          <w:rFonts w:eastAsia="Times New Roman" w:cstheme="minorHAnsi"/>
          <w:color w:val="000000" w:themeColor="text1"/>
          <w:sz w:val="24"/>
          <w:szCs w:val="24"/>
          <w:lang w:val="en-US"/>
        </w:rPr>
        <w:t xml:space="preserve">Neubaum, </w:t>
      </w:r>
      <w:r w:rsidR="006E733F" w:rsidRPr="00054EA1">
        <w:rPr>
          <w:rFonts w:eastAsia="Times New Roman" w:cstheme="minorHAnsi"/>
          <w:color w:val="000000" w:themeColor="text1"/>
          <w:sz w:val="24"/>
          <w:szCs w:val="24"/>
          <w:lang w:val="en-US"/>
        </w:rPr>
        <w:t xml:space="preserve">D.O., </w:t>
      </w:r>
      <w:r w:rsidRPr="00054EA1">
        <w:rPr>
          <w:rFonts w:eastAsia="Times New Roman" w:cstheme="minorHAnsi"/>
          <w:color w:val="000000" w:themeColor="text1"/>
          <w:sz w:val="24"/>
          <w:szCs w:val="24"/>
          <w:lang w:val="en-US"/>
        </w:rPr>
        <w:t xml:space="preserve">Shulman, </w:t>
      </w:r>
      <w:r w:rsidR="006E733F" w:rsidRPr="00054EA1">
        <w:rPr>
          <w:rFonts w:eastAsia="Times New Roman" w:cstheme="minorHAnsi"/>
          <w:color w:val="000000" w:themeColor="text1"/>
          <w:sz w:val="24"/>
          <w:szCs w:val="24"/>
          <w:lang w:val="en-US"/>
        </w:rPr>
        <w:t xml:space="preserve">J.M. (2009). </w:t>
      </w:r>
      <w:r w:rsidRPr="00054EA1">
        <w:rPr>
          <w:rFonts w:eastAsia="Times New Roman" w:cstheme="minorHAnsi"/>
          <w:color w:val="000000" w:themeColor="text1"/>
          <w:sz w:val="24"/>
          <w:szCs w:val="24"/>
          <w:lang w:val="en-US"/>
        </w:rPr>
        <w:t xml:space="preserve">A typology of social entrepreneurs: motives, search processes and ethical challenges, </w:t>
      </w:r>
      <w:r w:rsidRPr="00054EA1">
        <w:rPr>
          <w:rFonts w:eastAsia="Times New Roman" w:cstheme="minorHAnsi"/>
          <w:i/>
          <w:iCs/>
          <w:color w:val="000000" w:themeColor="text1"/>
          <w:sz w:val="24"/>
          <w:szCs w:val="24"/>
          <w:lang w:val="en-US"/>
        </w:rPr>
        <w:t>Journal of Business Venturing</w:t>
      </w:r>
      <w:r w:rsidRPr="00054EA1">
        <w:rPr>
          <w:rFonts w:eastAsia="Times New Roman" w:cstheme="minorHAnsi"/>
          <w:color w:val="000000" w:themeColor="text1"/>
          <w:sz w:val="24"/>
          <w:szCs w:val="24"/>
          <w:lang w:val="en-US"/>
        </w:rPr>
        <w:t xml:space="preserve">, </w:t>
      </w:r>
      <w:r w:rsidRPr="00054EA1">
        <w:rPr>
          <w:rFonts w:eastAsia="Times New Roman" w:cstheme="minorHAnsi"/>
          <w:i/>
          <w:iCs/>
          <w:color w:val="000000" w:themeColor="text1"/>
          <w:sz w:val="24"/>
          <w:szCs w:val="24"/>
          <w:lang w:val="en-US"/>
        </w:rPr>
        <w:t>24</w:t>
      </w:r>
      <w:r w:rsidR="006E733F" w:rsidRPr="00054EA1">
        <w:rPr>
          <w:rFonts w:eastAsia="Times New Roman" w:cstheme="minorHAnsi"/>
          <w:color w:val="000000" w:themeColor="text1"/>
          <w:sz w:val="24"/>
          <w:szCs w:val="24"/>
          <w:lang w:val="en-US"/>
        </w:rPr>
        <w:t>(</w:t>
      </w:r>
      <w:r w:rsidRPr="00054EA1">
        <w:rPr>
          <w:rFonts w:eastAsia="Times New Roman" w:cstheme="minorHAnsi"/>
          <w:color w:val="000000" w:themeColor="text1"/>
          <w:sz w:val="24"/>
          <w:szCs w:val="24"/>
          <w:lang w:val="en-US"/>
        </w:rPr>
        <w:t>5</w:t>
      </w:r>
      <w:r w:rsidR="006E733F" w:rsidRPr="00054EA1">
        <w:rPr>
          <w:rFonts w:eastAsia="Times New Roman" w:cstheme="minorHAnsi"/>
          <w:color w:val="000000" w:themeColor="text1"/>
          <w:sz w:val="24"/>
          <w:szCs w:val="24"/>
          <w:lang w:val="en-US"/>
        </w:rPr>
        <w:t>),</w:t>
      </w:r>
      <w:r w:rsidR="00DC5038" w:rsidRPr="00054EA1">
        <w:rPr>
          <w:rFonts w:eastAsia="Times New Roman" w:cstheme="minorHAnsi"/>
          <w:color w:val="000000" w:themeColor="text1"/>
          <w:sz w:val="24"/>
          <w:szCs w:val="24"/>
          <w:lang w:val="en-US"/>
        </w:rPr>
        <w:t xml:space="preserve"> 519-532, DOI:</w:t>
      </w:r>
      <w:r w:rsidR="00DC5038" w:rsidRPr="00054EA1">
        <w:rPr>
          <w:sz w:val="24"/>
          <w:szCs w:val="24"/>
        </w:rPr>
        <w:t xml:space="preserve"> </w:t>
      </w:r>
      <w:r w:rsidR="00DC5038" w:rsidRPr="00054EA1">
        <w:rPr>
          <w:rFonts w:eastAsia="Times New Roman" w:cstheme="minorHAnsi"/>
          <w:color w:val="000000" w:themeColor="text1"/>
          <w:sz w:val="24"/>
          <w:szCs w:val="24"/>
          <w:lang w:val="en-US"/>
        </w:rPr>
        <w:t>10.1016/j.jbusvent.2008.04.007</w:t>
      </w:r>
      <w:r w:rsidRPr="00054EA1">
        <w:rPr>
          <w:rFonts w:eastAsia="Times New Roman" w:cstheme="minorHAnsi"/>
          <w:color w:val="000000" w:themeColor="text1"/>
          <w:sz w:val="24"/>
          <w:szCs w:val="24"/>
          <w:lang w:val="en-US"/>
        </w:rPr>
        <w:t xml:space="preserve">.  </w:t>
      </w:r>
    </w:p>
    <w:p w14:paraId="53363E36" w14:textId="77777777" w:rsidR="00BD368F" w:rsidRPr="00C42321" w:rsidRDefault="00BD368F" w:rsidP="00054EA1">
      <w:pPr>
        <w:rPr>
          <w:rFonts w:cstheme="minorHAnsi"/>
        </w:rPr>
      </w:pPr>
    </w:p>
    <w:p w14:paraId="6C6353FD" w14:textId="77777777" w:rsidR="001B7C6E" w:rsidRPr="00C42321" w:rsidRDefault="001B7C6E" w:rsidP="00C42321">
      <w:pPr>
        <w:jc w:val="both"/>
        <w:rPr>
          <w:rFonts w:cstheme="minorHAnsi"/>
          <w:b/>
          <w:bCs/>
          <w:lang w:val="en-US"/>
        </w:rPr>
      </w:pPr>
    </w:p>
    <w:p w14:paraId="5EA22675" w14:textId="77777777" w:rsidR="00AA3F53" w:rsidRDefault="00BF3734" w:rsidP="00C42321">
      <w:pPr>
        <w:pStyle w:val="Nagwek1"/>
        <w:rPr>
          <w:rStyle w:val="spellingerror"/>
          <w:rFonts w:ascii="Calibri" w:hAnsi="Calibri" w:cs="Calibri"/>
          <w:b/>
          <w:bCs/>
          <w:color w:val="538135" w:themeColor="accent6" w:themeShade="BF"/>
        </w:rPr>
      </w:pPr>
      <w:r w:rsidRPr="00C42321">
        <w:rPr>
          <w:rFonts w:asciiTheme="minorHAnsi" w:hAnsiTheme="minorHAnsi" w:cstheme="minorHAnsi"/>
          <w:b/>
          <w:bCs/>
          <w:color w:val="FF0000"/>
          <w:sz w:val="28"/>
          <w:szCs w:val="28"/>
          <w:u w:val="single"/>
          <w:lang w:val="en-US"/>
        </w:rPr>
        <w:br w:type="column"/>
      </w:r>
      <w:bookmarkStart w:id="90" w:name="_Toc108793707"/>
      <w:r w:rsidR="00AA3F53" w:rsidRPr="00AA3F53">
        <w:rPr>
          <w:rStyle w:val="spellingerror"/>
          <w:rFonts w:ascii="Calibri" w:hAnsi="Calibri" w:cs="Calibri"/>
          <w:b/>
          <w:bCs/>
          <w:color w:val="538135" w:themeColor="accent6" w:themeShade="BF"/>
        </w:rPr>
        <w:t>L</w:t>
      </w:r>
      <w:r w:rsidR="00AA3F53">
        <w:rPr>
          <w:rStyle w:val="spellingerror"/>
          <w:rFonts w:ascii="Calibri" w:hAnsi="Calibri" w:cs="Calibri"/>
          <w:b/>
          <w:bCs/>
          <w:color w:val="538135" w:themeColor="accent6" w:themeShade="BF"/>
        </w:rPr>
        <w:t>ist of elements</w:t>
      </w:r>
      <w:bookmarkEnd w:id="90"/>
    </w:p>
    <w:p w14:paraId="43060632" w14:textId="37DAC41C" w:rsidR="00AA3F53" w:rsidRPr="00AA3F53" w:rsidRDefault="00AA3F53" w:rsidP="00AA3F53">
      <w:pPr>
        <w:pStyle w:val="Nagwek1"/>
        <w:rPr>
          <w:rFonts w:cstheme="minorHAnsi"/>
          <w:b/>
          <w:bCs/>
          <w:color w:val="FF0000"/>
          <w:sz w:val="28"/>
          <w:szCs w:val="28"/>
          <w:u w:val="single"/>
        </w:rPr>
      </w:pPr>
      <w:r>
        <w:rPr>
          <w:rStyle w:val="spellingerror"/>
          <w:rFonts w:ascii="Calibri" w:hAnsi="Calibri" w:cs="Calibri"/>
          <w:b/>
          <w:bCs/>
          <w:color w:val="538135" w:themeColor="accent6" w:themeShade="BF"/>
        </w:rPr>
        <w:t xml:space="preserve"> </w:t>
      </w:r>
    </w:p>
    <w:p w14:paraId="5CD5EF3A" w14:textId="54224D8D" w:rsidR="009F02A1" w:rsidRPr="009F02A1" w:rsidRDefault="009F02A1" w:rsidP="009F02A1">
      <w:pPr>
        <w:jc w:val="both"/>
        <w:rPr>
          <w:b/>
          <w:bCs/>
          <w:color w:val="538135" w:themeColor="accent6" w:themeShade="BF"/>
        </w:rPr>
      </w:pPr>
      <w:r>
        <w:rPr>
          <w:b/>
          <w:bCs/>
          <w:color w:val="538135" w:themeColor="accent6" w:themeShade="BF"/>
        </w:rPr>
        <w:t>List</w:t>
      </w:r>
      <w:r w:rsidRPr="009F02A1">
        <w:rPr>
          <w:b/>
          <w:bCs/>
          <w:color w:val="538135" w:themeColor="accent6" w:themeShade="BF"/>
        </w:rPr>
        <w:t xml:space="preserve"> of </w:t>
      </w:r>
      <w:r>
        <w:rPr>
          <w:b/>
          <w:bCs/>
          <w:color w:val="538135" w:themeColor="accent6" w:themeShade="BF"/>
        </w:rPr>
        <w:t>Schemes</w:t>
      </w:r>
    </w:p>
    <w:p w14:paraId="34980D3A" w14:textId="77777777" w:rsidR="008C0745" w:rsidRDefault="001B26C6" w:rsidP="0036645E">
      <w:pPr>
        <w:jc w:val="both"/>
        <w:rPr>
          <w:noProof/>
        </w:rPr>
      </w:pPr>
      <w:r w:rsidRPr="001B26C6">
        <w:rPr>
          <w:color w:val="FF0000"/>
        </w:rPr>
        <w:t xml:space="preserve"> </w:t>
      </w:r>
      <w:r w:rsidR="0071182D">
        <w:rPr>
          <w:color w:val="FF0000"/>
        </w:rPr>
        <w:fldChar w:fldCharType="begin"/>
      </w:r>
      <w:r w:rsidR="0071182D">
        <w:rPr>
          <w:color w:val="FF0000"/>
        </w:rPr>
        <w:instrText xml:space="preserve"> TOC \h \z \c "Scheme" </w:instrText>
      </w:r>
      <w:r w:rsidR="0071182D">
        <w:rPr>
          <w:color w:val="FF0000"/>
        </w:rPr>
        <w:fldChar w:fldCharType="separate"/>
      </w:r>
    </w:p>
    <w:p w14:paraId="48402F74" w14:textId="43436993" w:rsidR="008C0745" w:rsidRDefault="00000000">
      <w:pPr>
        <w:pStyle w:val="Spisilustracji"/>
        <w:tabs>
          <w:tab w:val="right" w:leader="dot" w:pos="9054"/>
        </w:tabs>
        <w:rPr>
          <w:rFonts w:eastAsiaTheme="minorEastAsia"/>
          <w:noProof/>
          <w:sz w:val="22"/>
          <w:szCs w:val="22"/>
          <w:lang w:val="pl-PL" w:eastAsia="pl-PL"/>
        </w:rPr>
      </w:pPr>
      <w:hyperlink w:anchor="_Toc109046986" w:history="1">
        <w:r w:rsidR="008C0745" w:rsidRPr="00293EF8">
          <w:rPr>
            <w:rStyle w:val="Hipercze"/>
            <w:rFonts w:cstheme="minorHAnsi"/>
            <w:b/>
            <w:bCs/>
            <w:noProof/>
          </w:rPr>
          <w:t>Scheme 1.</w:t>
        </w:r>
        <w:r w:rsidR="008C0745" w:rsidRPr="00293EF8">
          <w:rPr>
            <w:rStyle w:val="Hipercze"/>
            <w:rFonts w:cstheme="minorHAnsi"/>
            <w:noProof/>
          </w:rPr>
          <w:t xml:space="preserve"> Linking the low carbon economy, the circular economy and the blue economy to the green economy</w:t>
        </w:r>
        <w:r w:rsidR="008C0745">
          <w:rPr>
            <w:noProof/>
            <w:webHidden/>
          </w:rPr>
          <w:tab/>
        </w:r>
        <w:r w:rsidR="008C0745">
          <w:rPr>
            <w:noProof/>
            <w:webHidden/>
          </w:rPr>
          <w:fldChar w:fldCharType="begin"/>
        </w:r>
        <w:r w:rsidR="008C0745">
          <w:rPr>
            <w:noProof/>
            <w:webHidden/>
          </w:rPr>
          <w:instrText xml:space="preserve"> PAGEREF _Toc109046986 \h </w:instrText>
        </w:r>
        <w:r w:rsidR="008C0745">
          <w:rPr>
            <w:noProof/>
            <w:webHidden/>
          </w:rPr>
        </w:r>
        <w:r w:rsidR="008C0745">
          <w:rPr>
            <w:noProof/>
            <w:webHidden/>
          </w:rPr>
          <w:fldChar w:fldCharType="separate"/>
        </w:r>
        <w:r w:rsidR="001C3191">
          <w:rPr>
            <w:noProof/>
            <w:webHidden/>
          </w:rPr>
          <w:t>8</w:t>
        </w:r>
        <w:r w:rsidR="008C0745">
          <w:rPr>
            <w:noProof/>
            <w:webHidden/>
          </w:rPr>
          <w:fldChar w:fldCharType="end"/>
        </w:r>
      </w:hyperlink>
    </w:p>
    <w:p w14:paraId="6169569F" w14:textId="10E4DB53" w:rsidR="008C0745" w:rsidRDefault="00000000">
      <w:pPr>
        <w:pStyle w:val="Spisilustracji"/>
        <w:tabs>
          <w:tab w:val="right" w:leader="dot" w:pos="9054"/>
        </w:tabs>
        <w:rPr>
          <w:rFonts w:eastAsiaTheme="minorEastAsia"/>
          <w:noProof/>
          <w:sz w:val="22"/>
          <w:szCs w:val="22"/>
          <w:lang w:val="pl-PL" w:eastAsia="pl-PL"/>
        </w:rPr>
      </w:pPr>
      <w:hyperlink w:anchor="_Toc109046987" w:history="1">
        <w:r w:rsidR="008C0745" w:rsidRPr="00293EF8">
          <w:rPr>
            <w:rStyle w:val="Hipercze"/>
            <w:rFonts w:eastAsia="Calibri" w:cstheme="minorHAnsi"/>
            <w:b/>
            <w:bCs/>
            <w:noProof/>
          </w:rPr>
          <w:t xml:space="preserve">Scheme 2. </w:t>
        </w:r>
        <w:r w:rsidR="008C0745" w:rsidRPr="00293EF8">
          <w:rPr>
            <w:rStyle w:val="Hipercze"/>
            <w:rFonts w:eastAsia="Calibri" w:cstheme="minorHAnsi"/>
            <w:noProof/>
          </w:rPr>
          <w:t>Subjects involved in green transformation and their corresponding instruments</w:t>
        </w:r>
        <w:r w:rsidR="008C0745">
          <w:rPr>
            <w:noProof/>
            <w:webHidden/>
          </w:rPr>
          <w:tab/>
        </w:r>
        <w:r w:rsidR="008C0745">
          <w:rPr>
            <w:noProof/>
            <w:webHidden/>
          </w:rPr>
          <w:fldChar w:fldCharType="begin"/>
        </w:r>
        <w:r w:rsidR="008C0745">
          <w:rPr>
            <w:noProof/>
            <w:webHidden/>
          </w:rPr>
          <w:instrText xml:space="preserve"> PAGEREF _Toc109046987 \h </w:instrText>
        </w:r>
        <w:r w:rsidR="008C0745">
          <w:rPr>
            <w:noProof/>
            <w:webHidden/>
          </w:rPr>
        </w:r>
        <w:r w:rsidR="008C0745">
          <w:rPr>
            <w:noProof/>
            <w:webHidden/>
          </w:rPr>
          <w:fldChar w:fldCharType="separate"/>
        </w:r>
        <w:r w:rsidR="001C3191">
          <w:rPr>
            <w:noProof/>
            <w:webHidden/>
          </w:rPr>
          <w:t>9</w:t>
        </w:r>
        <w:r w:rsidR="008C0745">
          <w:rPr>
            <w:noProof/>
            <w:webHidden/>
          </w:rPr>
          <w:fldChar w:fldCharType="end"/>
        </w:r>
      </w:hyperlink>
    </w:p>
    <w:p w14:paraId="212CF7AB" w14:textId="507DD221" w:rsidR="008C0745" w:rsidRDefault="00000000">
      <w:pPr>
        <w:pStyle w:val="Spisilustracji"/>
        <w:tabs>
          <w:tab w:val="right" w:leader="dot" w:pos="9054"/>
        </w:tabs>
        <w:rPr>
          <w:rFonts w:eastAsiaTheme="minorEastAsia"/>
          <w:noProof/>
          <w:sz w:val="22"/>
          <w:szCs w:val="22"/>
          <w:lang w:val="pl-PL" w:eastAsia="pl-PL"/>
        </w:rPr>
      </w:pPr>
      <w:hyperlink w:anchor="_Toc109046988" w:history="1">
        <w:r w:rsidR="008C0745" w:rsidRPr="00293EF8">
          <w:rPr>
            <w:rStyle w:val="Hipercze"/>
            <w:rFonts w:cstheme="minorHAnsi"/>
            <w:b/>
            <w:bCs/>
            <w:noProof/>
          </w:rPr>
          <w:t>Scheme 3.</w:t>
        </w:r>
        <w:r w:rsidR="008C0745" w:rsidRPr="00293EF8">
          <w:rPr>
            <w:rStyle w:val="Hipercze"/>
            <w:rFonts w:cstheme="minorHAnsi"/>
            <w:noProof/>
          </w:rPr>
          <w:t xml:space="preserve"> Reasons for the need for skills due to the transformation towards a green economy</w:t>
        </w:r>
        <w:r w:rsidR="008C0745">
          <w:rPr>
            <w:noProof/>
            <w:webHidden/>
          </w:rPr>
          <w:tab/>
        </w:r>
        <w:r w:rsidR="008C0745">
          <w:rPr>
            <w:noProof/>
            <w:webHidden/>
          </w:rPr>
          <w:fldChar w:fldCharType="begin"/>
        </w:r>
        <w:r w:rsidR="008C0745">
          <w:rPr>
            <w:noProof/>
            <w:webHidden/>
          </w:rPr>
          <w:instrText xml:space="preserve"> PAGEREF _Toc109046988 \h </w:instrText>
        </w:r>
        <w:r w:rsidR="008C0745">
          <w:rPr>
            <w:noProof/>
            <w:webHidden/>
          </w:rPr>
        </w:r>
        <w:r w:rsidR="008C0745">
          <w:rPr>
            <w:noProof/>
            <w:webHidden/>
          </w:rPr>
          <w:fldChar w:fldCharType="separate"/>
        </w:r>
        <w:r w:rsidR="001C3191">
          <w:rPr>
            <w:noProof/>
            <w:webHidden/>
          </w:rPr>
          <w:t>21</w:t>
        </w:r>
        <w:r w:rsidR="008C0745">
          <w:rPr>
            <w:noProof/>
            <w:webHidden/>
          </w:rPr>
          <w:fldChar w:fldCharType="end"/>
        </w:r>
      </w:hyperlink>
    </w:p>
    <w:p w14:paraId="55260FCB" w14:textId="5A0952A4" w:rsidR="008C0745" w:rsidRDefault="00000000">
      <w:pPr>
        <w:pStyle w:val="Spisilustracji"/>
        <w:tabs>
          <w:tab w:val="right" w:leader="dot" w:pos="9054"/>
        </w:tabs>
        <w:rPr>
          <w:rFonts w:eastAsiaTheme="minorEastAsia"/>
          <w:noProof/>
          <w:sz w:val="22"/>
          <w:szCs w:val="22"/>
          <w:lang w:val="pl-PL" w:eastAsia="pl-PL"/>
        </w:rPr>
      </w:pPr>
      <w:hyperlink w:anchor="_Toc109046989" w:history="1">
        <w:r w:rsidR="008C0745" w:rsidRPr="00293EF8">
          <w:rPr>
            <w:rStyle w:val="Hipercze"/>
            <w:b/>
            <w:bCs/>
            <w:noProof/>
          </w:rPr>
          <w:t>Scheme 4.</w:t>
        </w:r>
        <w:r w:rsidR="008C0745" w:rsidRPr="00293EF8">
          <w:rPr>
            <w:rStyle w:val="Hipercze"/>
            <w:noProof/>
          </w:rPr>
          <w:t xml:space="preserve"> The dimensions of economy where new skills will be required</w:t>
        </w:r>
        <w:r w:rsidR="008C0745">
          <w:rPr>
            <w:noProof/>
            <w:webHidden/>
          </w:rPr>
          <w:tab/>
        </w:r>
        <w:r w:rsidR="008C0745">
          <w:rPr>
            <w:noProof/>
            <w:webHidden/>
          </w:rPr>
          <w:fldChar w:fldCharType="begin"/>
        </w:r>
        <w:r w:rsidR="008C0745">
          <w:rPr>
            <w:noProof/>
            <w:webHidden/>
          </w:rPr>
          <w:instrText xml:space="preserve"> PAGEREF _Toc109046989 \h </w:instrText>
        </w:r>
        <w:r w:rsidR="008C0745">
          <w:rPr>
            <w:noProof/>
            <w:webHidden/>
          </w:rPr>
        </w:r>
        <w:r w:rsidR="008C0745">
          <w:rPr>
            <w:noProof/>
            <w:webHidden/>
          </w:rPr>
          <w:fldChar w:fldCharType="separate"/>
        </w:r>
        <w:r w:rsidR="001C3191">
          <w:rPr>
            <w:noProof/>
            <w:webHidden/>
          </w:rPr>
          <w:t>22</w:t>
        </w:r>
        <w:r w:rsidR="008C0745">
          <w:rPr>
            <w:noProof/>
            <w:webHidden/>
          </w:rPr>
          <w:fldChar w:fldCharType="end"/>
        </w:r>
      </w:hyperlink>
    </w:p>
    <w:p w14:paraId="3038D330" w14:textId="4B5680A6" w:rsidR="008C0745" w:rsidRDefault="00000000">
      <w:pPr>
        <w:pStyle w:val="Spisilustracji"/>
        <w:tabs>
          <w:tab w:val="right" w:leader="dot" w:pos="9054"/>
        </w:tabs>
        <w:rPr>
          <w:rFonts w:eastAsiaTheme="minorEastAsia"/>
          <w:noProof/>
          <w:sz w:val="22"/>
          <w:szCs w:val="22"/>
          <w:lang w:val="pl-PL" w:eastAsia="pl-PL"/>
        </w:rPr>
      </w:pPr>
      <w:hyperlink w:anchor="_Toc109046990" w:history="1">
        <w:r w:rsidR="008C0745" w:rsidRPr="00293EF8">
          <w:rPr>
            <w:rStyle w:val="Hipercze"/>
            <w:b/>
            <w:bCs/>
            <w:noProof/>
          </w:rPr>
          <w:t xml:space="preserve">Scheme 5. </w:t>
        </w:r>
        <w:r w:rsidR="008C0745" w:rsidRPr="00293EF8">
          <w:rPr>
            <w:rStyle w:val="Hipercze"/>
            <w:noProof/>
          </w:rPr>
          <w:t>S</w:t>
        </w:r>
        <w:r w:rsidR="008C0745" w:rsidRPr="00293EF8">
          <w:rPr>
            <w:rStyle w:val="Hipercze"/>
            <w:rFonts w:cstheme="minorHAnsi"/>
            <w:noProof/>
            <w:lang w:val="en-US"/>
          </w:rPr>
          <w:t>elected definitions of green skills</w:t>
        </w:r>
        <w:r w:rsidR="008C0745">
          <w:rPr>
            <w:noProof/>
            <w:webHidden/>
          </w:rPr>
          <w:tab/>
        </w:r>
        <w:r w:rsidR="008C0745">
          <w:rPr>
            <w:noProof/>
            <w:webHidden/>
          </w:rPr>
          <w:fldChar w:fldCharType="begin"/>
        </w:r>
        <w:r w:rsidR="008C0745">
          <w:rPr>
            <w:noProof/>
            <w:webHidden/>
          </w:rPr>
          <w:instrText xml:space="preserve"> PAGEREF _Toc109046990 \h </w:instrText>
        </w:r>
        <w:r w:rsidR="008C0745">
          <w:rPr>
            <w:noProof/>
            <w:webHidden/>
          </w:rPr>
        </w:r>
        <w:r w:rsidR="008C0745">
          <w:rPr>
            <w:noProof/>
            <w:webHidden/>
          </w:rPr>
          <w:fldChar w:fldCharType="separate"/>
        </w:r>
        <w:r w:rsidR="001C3191">
          <w:rPr>
            <w:noProof/>
            <w:webHidden/>
          </w:rPr>
          <w:t>23</w:t>
        </w:r>
        <w:r w:rsidR="008C0745">
          <w:rPr>
            <w:noProof/>
            <w:webHidden/>
          </w:rPr>
          <w:fldChar w:fldCharType="end"/>
        </w:r>
      </w:hyperlink>
    </w:p>
    <w:p w14:paraId="0F0A9642" w14:textId="151B0BA0" w:rsidR="008C0745" w:rsidRDefault="00000000">
      <w:pPr>
        <w:pStyle w:val="Spisilustracji"/>
        <w:tabs>
          <w:tab w:val="right" w:leader="dot" w:pos="9054"/>
        </w:tabs>
        <w:rPr>
          <w:rFonts w:eastAsiaTheme="minorEastAsia"/>
          <w:noProof/>
          <w:sz w:val="22"/>
          <w:szCs w:val="22"/>
          <w:lang w:val="pl-PL" w:eastAsia="pl-PL"/>
        </w:rPr>
      </w:pPr>
      <w:hyperlink w:anchor="_Toc109046991" w:history="1">
        <w:r w:rsidR="008C0745" w:rsidRPr="00293EF8">
          <w:rPr>
            <w:rStyle w:val="Hipercze"/>
            <w:b/>
            <w:bCs/>
            <w:noProof/>
          </w:rPr>
          <w:t xml:space="preserve">Scheme 6. </w:t>
        </w:r>
        <w:r w:rsidR="008C0745" w:rsidRPr="00293EF8">
          <w:rPr>
            <w:rStyle w:val="Hipercze"/>
            <w:noProof/>
          </w:rPr>
          <w:t>Way of thinking in terms of green skills for jobs</w:t>
        </w:r>
        <w:r w:rsidR="008C0745">
          <w:rPr>
            <w:noProof/>
            <w:webHidden/>
          </w:rPr>
          <w:tab/>
        </w:r>
        <w:r w:rsidR="008C0745">
          <w:rPr>
            <w:noProof/>
            <w:webHidden/>
          </w:rPr>
          <w:fldChar w:fldCharType="begin"/>
        </w:r>
        <w:r w:rsidR="008C0745">
          <w:rPr>
            <w:noProof/>
            <w:webHidden/>
          </w:rPr>
          <w:instrText xml:space="preserve"> PAGEREF _Toc109046991 \h </w:instrText>
        </w:r>
        <w:r w:rsidR="008C0745">
          <w:rPr>
            <w:noProof/>
            <w:webHidden/>
          </w:rPr>
        </w:r>
        <w:r w:rsidR="008C0745">
          <w:rPr>
            <w:noProof/>
            <w:webHidden/>
          </w:rPr>
          <w:fldChar w:fldCharType="separate"/>
        </w:r>
        <w:r w:rsidR="001C3191">
          <w:rPr>
            <w:noProof/>
            <w:webHidden/>
          </w:rPr>
          <w:t>25</w:t>
        </w:r>
        <w:r w:rsidR="008C0745">
          <w:rPr>
            <w:noProof/>
            <w:webHidden/>
          </w:rPr>
          <w:fldChar w:fldCharType="end"/>
        </w:r>
      </w:hyperlink>
    </w:p>
    <w:p w14:paraId="24330FD6" w14:textId="2800BBCD" w:rsidR="008C0745" w:rsidRDefault="00000000">
      <w:pPr>
        <w:pStyle w:val="Spisilustracji"/>
        <w:tabs>
          <w:tab w:val="right" w:leader="dot" w:pos="9054"/>
        </w:tabs>
        <w:rPr>
          <w:rFonts w:eastAsiaTheme="minorEastAsia"/>
          <w:noProof/>
          <w:sz w:val="22"/>
          <w:szCs w:val="22"/>
          <w:lang w:val="pl-PL" w:eastAsia="pl-PL"/>
        </w:rPr>
      </w:pPr>
      <w:hyperlink w:anchor="_Toc109046992" w:history="1">
        <w:r w:rsidR="008C0745" w:rsidRPr="00293EF8">
          <w:rPr>
            <w:rStyle w:val="Hipercze"/>
            <w:b/>
            <w:bCs/>
            <w:noProof/>
          </w:rPr>
          <w:t xml:space="preserve">Scheme 7. </w:t>
        </w:r>
        <w:r w:rsidR="008C0745" w:rsidRPr="00293EF8">
          <w:rPr>
            <w:rStyle w:val="Hipercze"/>
            <w:noProof/>
          </w:rPr>
          <w:t>Categories of green skills</w:t>
        </w:r>
        <w:r w:rsidR="008C0745">
          <w:rPr>
            <w:noProof/>
            <w:webHidden/>
          </w:rPr>
          <w:tab/>
        </w:r>
        <w:r w:rsidR="008C0745">
          <w:rPr>
            <w:noProof/>
            <w:webHidden/>
          </w:rPr>
          <w:fldChar w:fldCharType="begin"/>
        </w:r>
        <w:r w:rsidR="008C0745">
          <w:rPr>
            <w:noProof/>
            <w:webHidden/>
          </w:rPr>
          <w:instrText xml:space="preserve"> PAGEREF _Toc109046992 \h </w:instrText>
        </w:r>
        <w:r w:rsidR="008C0745">
          <w:rPr>
            <w:noProof/>
            <w:webHidden/>
          </w:rPr>
        </w:r>
        <w:r w:rsidR="008C0745">
          <w:rPr>
            <w:noProof/>
            <w:webHidden/>
          </w:rPr>
          <w:fldChar w:fldCharType="separate"/>
        </w:r>
        <w:r w:rsidR="001C3191">
          <w:rPr>
            <w:noProof/>
            <w:webHidden/>
          </w:rPr>
          <w:t>26</w:t>
        </w:r>
        <w:r w:rsidR="008C0745">
          <w:rPr>
            <w:noProof/>
            <w:webHidden/>
          </w:rPr>
          <w:fldChar w:fldCharType="end"/>
        </w:r>
      </w:hyperlink>
    </w:p>
    <w:p w14:paraId="55F33E83" w14:textId="645E03BB" w:rsidR="008C0745" w:rsidRDefault="00000000">
      <w:pPr>
        <w:pStyle w:val="Spisilustracji"/>
        <w:tabs>
          <w:tab w:val="right" w:leader="dot" w:pos="9054"/>
        </w:tabs>
        <w:rPr>
          <w:rFonts w:eastAsiaTheme="minorEastAsia"/>
          <w:noProof/>
          <w:sz w:val="22"/>
          <w:szCs w:val="22"/>
          <w:lang w:val="pl-PL" w:eastAsia="pl-PL"/>
        </w:rPr>
      </w:pPr>
      <w:hyperlink w:anchor="_Toc109046993" w:history="1">
        <w:r w:rsidR="008C0745" w:rsidRPr="00293EF8">
          <w:rPr>
            <w:rStyle w:val="Hipercze"/>
            <w:b/>
            <w:bCs/>
            <w:noProof/>
          </w:rPr>
          <w:t xml:space="preserve">Scheme 8. </w:t>
        </w:r>
        <w:r w:rsidR="008C0745" w:rsidRPr="00293EF8">
          <w:rPr>
            <w:rStyle w:val="Hipercze"/>
            <w:noProof/>
          </w:rPr>
          <w:t>Green skills in transition processes to development of the green economy</w:t>
        </w:r>
        <w:r w:rsidR="008C0745">
          <w:rPr>
            <w:noProof/>
            <w:webHidden/>
          </w:rPr>
          <w:tab/>
        </w:r>
        <w:r w:rsidR="008C0745">
          <w:rPr>
            <w:noProof/>
            <w:webHidden/>
          </w:rPr>
          <w:fldChar w:fldCharType="begin"/>
        </w:r>
        <w:r w:rsidR="008C0745">
          <w:rPr>
            <w:noProof/>
            <w:webHidden/>
          </w:rPr>
          <w:instrText xml:space="preserve"> PAGEREF _Toc109046993 \h </w:instrText>
        </w:r>
        <w:r w:rsidR="008C0745">
          <w:rPr>
            <w:noProof/>
            <w:webHidden/>
          </w:rPr>
        </w:r>
        <w:r w:rsidR="008C0745">
          <w:rPr>
            <w:noProof/>
            <w:webHidden/>
          </w:rPr>
          <w:fldChar w:fldCharType="separate"/>
        </w:r>
        <w:r w:rsidR="001C3191">
          <w:rPr>
            <w:noProof/>
            <w:webHidden/>
          </w:rPr>
          <w:t>27</w:t>
        </w:r>
        <w:r w:rsidR="008C0745">
          <w:rPr>
            <w:noProof/>
            <w:webHidden/>
          </w:rPr>
          <w:fldChar w:fldCharType="end"/>
        </w:r>
      </w:hyperlink>
    </w:p>
    <w:p w14:paraId="6FB20326" w14:textId="00079A5E" w:rsidR="008C0745" w:rsidRDefault="00000000">
      <w:pPr>
        <w:pStyle w:val="Spisilustracji"/>
        <w:tabs>
          <w:tab w:val="right" w:leader="dot" w:pos="9054"/>
        </w:tabs>
        <w:rPr>
          <w:rFonts w:eastAsiaTheme="minorEastAsia"/>
          <w:noProof/>
          <w:sz w:val="22"/>
          <w:szCs w:val="22"/>
          <w:lang w:val="pl-PL" w:eastAsia="pl-PL"/>
        </w:rPr>
      </w:pPr>
      <w:hyperlink w:anchor="_Toc109046994" w:history="1">
        <w:r w:rsidR="008C0745" w:rsidRPr="00293EF8">
          <w:rPr>
            <w:rStyle w:val="Hipercze"/>
            <w:rFonts w:eastAsia="Times New Roman" w:cstheme="minorHAnsi"/>
            <w:b/>
            <w:bCs/>
            <w:noProof/>
            <w:lang w:val="en-US" w:eastAsia="pl-PL"/>
          </w:rPr>
          <w:t xml:space="preserve">Scheme 9. </w:t>
        </w:r>
        <w:r w:rsidR="008C0745" w:rsidRPr="00293EF8">
          <w:rPr>
            <w:rStyle w:val="Hipercze"/>
            <w:rFonts w:eastAsia="Times New Roman" w:cstheme="minorHAnsi"/>
            <w:noProof/>
            <w:lang w:val="en-US" w:eastAsia="pl-PL"/>
          </w:rPr>
          <w:t>Conceptual model of evolving toward sustainable entrepreneurship with the emphasis on citizens’ green competences</w:t>
        </w:r>
        <w:r w:rsidR="008C0745">
          <w:rPr>
            <w:noProof/>
            <w:webHidden/>
          </w:rPr>
          <w:tab/>
        </w:r>
        <w:r w:rsidR="008C0745">
          <w:rPr>
            <w:noProof/>
            <w:webHidden/>
          </w:rPr>
          <w:fldChar w:fldCharType="begin"/>
        </w:r>
        <w:r w:rsidR="008C0745">
          <w:rPr>
            <w:noProof/>
            <w:webHidden/>
          </w:rPr>
          <w:instrText xml:space="preserve"> PAGEREF _Toc109046994 \h </w:instrText>
        </w:r>
        <w:r w:rsidR="008C0745">
          <w:rPr>
            <w:noProof/>
            <w:webHidden/>
          </w:rPr>
        </w:r>
        <w:r w:rsidR="008C0745">
          <w:rPr>
            <w:noProof/>
            <w:webHidden/>
          </w:rPr>
          <w:fldChar w:fldCharType="separate"/>
        </w:r>
        <w:r w:rsidR="001C3191">
          <w:rPr>
            <w:noProof/>
            <w:webHidden/>
          </w:rPr>
          <w:t>35</w:t>
        </w:r>
        <w:r w:rsidR="008C0745">
          <w:rPr>
            <w:noProof/>
            <w:webHidden/>
          </w:rPr>
          <w:fldChar w:fldCharType="end"/>
        </w:r>
      </w:hyperlink>
    </w:p>
    <w:p w14:paraId="50C904C5" w14:textId="77777777" w:rsidR="001B26C6" w:rsidRDefault="0071182D" w:rsidP="0036645E">
      <w:pPr>
        <w:jc w:val="both"/>
        <w:rPr>
          <w:color w:val="FF0000"/>
        </w:rPr>
      </w:pPr>
      <w:r>
        <w:rPr>
          <w:color w:val="FF0000"/>
        </w:rPr>
        <w:fldChar w:fldCharType="end"/>
      </w:r>
    </w:p>
    <w:p w14:paraId="1733C0B2" w14:textId="4AEDDFC2" w:rsidR="009F02A1" w:rsidRPr="009F02A1" w:rsidRDefault="009F02A1" w:rsidP="009F02A1">
      <w:pPr>
        <w:jc w:val="both"/>
        <w:rPr>
          <w:b/>
          <w:bCs/>
          <w:color w:val="538135" w:themeColor="accent6" w:themeShade="BF"/>
        </w:rPr>
      </w:pPr>
      <w:r>
        <w:rPr>
          <w:b/>
          <w:bCs/>
          <w:color w:val="538135" w:themeColor="accent6" w:themeShade="BF"/>
        </w:rPr>
        <w:t>List</w:t>
      </w:r>
      <w:r w:rsidRPr="009F02A1">
        <w:rPr>
          <w:b/>
          <w:bCs/>
          <w:color w:val="538135" w:themeColor="accent6" w:themeShade="BF"/>
        </w:rPr>
        <w:t xml:space="preserve"> of </w:t>
      </w:r>
      <w:r>
        <w:rPr>
          <w:b/>
          <w:bCs/>
          <w:color w:val="538135" w:themeColor="accent6" w:themeShade="BF"/>
        </w:rPr>
        <w:t>Tables</w:t>
      </w:r>
    </w:p>
    <w:p w14:paraId="18514CB4" w14:textId="77777777" w:rsidR="0071182D" w:rsidRDefault="0071182D" w:rsidP="0036645E">
      <w:pPr>
        <w:jc w:val="both"/>
        <w:rPr>
          <w:color w:val="FF0000"/>
        </w:rPr>
      </w:pPr>
    </w:p>
    <w:p w14:paraId="01B047DA" w14:textId="78904194" w:rsidR="005C7162" w:rsidRDefault="0071182D">
      <w:pPr>
        <w:pStyle w:val="Spisilustracji"/>
        <w:tabs>
          <w:tab w:val="right" w:leader="dot" w:pos="9056"/>
        </w:tabs>
        <w:rPr>
          <w:rFonts w:eastAsiaTheme="minorEastAsia"/>
          <w:noProof/>
          <w:sz w:val="22"/>
          <w:szCs w:val="22"/>
          <w:lang w:eastAsia="pl-PL"/>
        </w:rPr>
      </w:pPr>
      <w:r>
        <w:fldChar w:fldCharType="begin"/>
      </w:r>
      <w:r>
        <w:instrText xml:space="preserve"> TOC \h \z \c "Table" </w:instrText>
      </w:r>
      <w:r>
        <w:fldChar w:fldCharType="separate"/>
      </w:r>
      <w:hyperlink w:anchor="_Toc107410699" w:history="1">
        <w:r w:rsidR="005C7162" w:rsidRPr="009F7989">
          <w:rPr>
            <w:rStyle w:val="Hipercze"/>
            <w:b/>
            <w:bCs/>
            <w:noProof/>
          </w:rPr>
          <w:t xml:space="preserve">Table 1. </w:t>
        </w:r>
        <w:r w:rsidR="005C7162" w:rsidRPr="009F7989">
          <w:rPr>
            <w:rStyle w:val="Hipercze"/>
            <w:noProof/>
          </w:rPr>
          <w:t>The average number of years of SEE operation</w:t>
        </w:r>
        <w:r w:rsidR="005C7162">
          <w:rPr>
            <w:noProof/>
            <w:webHidden/>
          </w:rPr>
          <w:tab/>
        </w:r>
        <w:r w:rsidR="005C7162">
          <w:rPr>
            <w:noProof/>
            <w:webHidden/>
          </w:rPr>
          <w:fldChar w:fldCharType="begin"/>
        </w:r>
        <w:r w:rsidR="005C7162">
          <w:rPr>
            <w:noProof/>
            <w:webHidden/>
          </w:rPr>
          <w:instrText xml:space="preserve"> PAGEREF _Toc107410699 \h </w:instrText>
        </w:r>
        <w:r w:rsidR="005C7162">
          <w:rPr>
            <w:noProof/>
            <w:webHidden/>
          </w:rPr>
        </w:r>
        <w:r w:rsidR="005C7162">
          <w:rPr>
            <w:noProof/>
            <w:webHidden/>
          </w:rPr>
          <w:fldChar w:fldCharType="separate"/>
        </w:r>
        <w:r w:rsidR="001C3191">
          <w:rPr>
            <w:noProof/>
            <w:webHidden/>
          </w:rPr>
          <w:t>41</w:t>
        </w:r>
        <w:r w:rsidR="005C7162">
          <w:rPr>
            <w:noProof/>
            <w:webHidden/>
          </w:rPr>
          <w:fldChar w:fldCharType="end"/>
        </w:r>
      </w:hyperlink>
    </w:p>
    <w:p w14:paraId="62C131B0" w14:textId="546F25E0" w:rsidR="005C7162" w:rsidRDefault="00000000">
      <w:pPr>
        <w:pStyle w:val="Spisilustracji"/>
        <w:tabs>
          <w:tab w:val="right" w:leader="dot" w:pos="9056"/>
        </w:tabs>
        <w:rPr>
          <w:rFonts w:eastAsiaTheme="minorEastAsia"/>
          <w:noProof/>
          <w:sz w:val="22"/>
          <w:szCs w:val="22"/>
          <w:lang w:eastAsia="pl-PL"/>
        </w:rPr>
      </w:pPr>
      <w:hyperlink w:anchor="_Toc107410700" w:history="1">
        <w:r w:rsidR="005C7162" w:rsidRPr="009F7989">
          <w:rPr>
            <w:rStyle w:val="Hipercze"/>
            <w:b/>
            <w:bCs/>
            <w:noProof/>
          </w:rPr>
          <w:t>Table 2.</w:t>
        </w:r>
        <w:r w:rsidR="005C7162" w:rsidRPr="009F7989">
          <w:rPr>
            <w:rStyle w:val="Hipercze"/>
            <w:noProof/>
          </w:rPr>
          <w:t xml:space="preserve"> Identification of term ‘green skills’</w:t>
        </w:r>
        <w:r w:rsidR="005C7162">
          <w:rPr>
            <w:noProof/>
            <w:webHidden/>
          </w:rPr>
          <w:tab/>
        </w:r>
        <w:r w:rsidR="005C7162">
          <w:rPr>
            <w:noProof/>
            <w:webHidden/>
          </w:rPr>
          <w:fldChar w:fldCharType="begin"/>
        </w:r>
        <w:r w:rsidR="005C7162">
          <w:rPr>
            <w:noProof/>
            <w:webHidden/>
          </w:rPr>
          <w:instrText xml:space="preserve"> PAGEREF _Toc107410700 \h </w:instrText>
        </w:r>
        <w:r w:rsidR="005C7162">
          <w:rPr>
            <w:noProof/>
            <w:webHidden/>
          </w:rPr>
        </w:r>
        <w:r w:rsidR="005C7162">
          <w:rPr>
            <w:noProof/>
            <w:webHidden/>
          </w:rPr>
          <w:fldChar w:fldCharType="separate"/>
        </w:r>
        <w:r w:rsidR="001C3191">
          <w:rPr>
            <w:noProof/>
            <w:webHidden/>
          </w:rPr>
          <w:t>41</w:t>
        </w:r>
        <w:r w:rsidR="005C7162">
          <w:rPr>
            <w:noProof/>
            <w:webHidden/>
          </w:rPr>
          <w:fldChar w:fldCharType="end"/>
        </w:r>
      </w:hyperlink>
    </w:p>
    <w:p w14:paraId="289C0F53" w14:textId="568AF792" w:rsidR="005C7162" w:rsidRDefault="00000000">
      <w:pPr>
        <w:pStyle w:val="Spisilustracji"/>
        <w:tabs>
          <w:tab w:val="right" w:leader="dot" w:pos="9056"/>
        </w:tabs>
        <w:rPr>
          <w:rFonts w:eastAsiaTheme="minorEastAsia"/>
          <w:noProof/>
          <w:sz w:val="22"/>
          <w:szCs w:val="22"/>
          <w:lang w:eastAsia="pl-PL"/>
        </w:rPr>
      </w:pPr>
      <w:hyperlink w:anchor="_Toc107410701" w:history="1">
        <w:r w:rsidR="005C7162" w:rsidRPr="009F7989">
          <w:rPr>
            <w:rStyle w:val="Hipercze"/>
            <w:b/>
            <w:bCs/>
            <w:noProof/>
          </w:rPr>
          <w:t>Table 3.</w:t>
        </w:r>
        <w:r w:rsidR="005C7162" w:rsidRPr="009F7989">
          <w:rPr>
            <w:rStyle w:val="Hipercze"/>
            <w:noProof/>
          </w:rPr>
          <w:t xml:space="preserve"> Sources of come across of term ‘green skills’</w:t>
        </w:r>
        <w:r w:rsidR="005C7162">
          <w:rPr>
            <w:noProof/>
            <w:webHidden/>
          </w:rPr>
          <w:tab/>
        </w:r>
        <w:r w:rsidR="005C7162">
          <w:rPr>
            <w:noProof/>
            <w:webHidden/>
          </w:rPr>
          <w:fldChar w:fldCharType="begin"/>
        </w:r>
        <w:r w:rsidR="005C7162">
          <w:rPr>
            <w:noProof/>
            <w:webHidden/>
          </w:rPr>
          <w:instrText xml:space="preserve"> PAGEREF _Toc107410701 \h </w:instrText>
        </w:r>
        <w:r w:rsidR="005C7162">
          <w:rPr>
            <w:noProof/>
            <w:webHidden/>
          </w:rPr>
        </w:r>
        <w:r w:rsidR="005C7162">
          <w:rPr>
            <w:noProof/>
            <w:webHidden/>
          </w:rPr>
          <w:fldChar w:fldCharType="separate"/>
        </w:r>
        <w:r w:rsidR="001C3191">
          <w:rPr>
            <w:noProof/>
            <w:webHidden/>
          </w:rPr>
          <w:t>42</w:t>
        </w:r>
        <w:r w:rsidR="005C7162">
          <w:rPr>
            <w:noProof/>
            <w:webHidden/>
          </w:rPr>
          <w:fldChar w:fldCharType="end"/>
        </w:r>
      </w:hyperlink>
    </w:p>
    <w:p w14:paraId="06049A3A" w14:textId="72F8E93E" w:rsidR="005C7162" w:rsidRDefault="00000000">
      <w:pPr>
        <w:pStyle w:val="Spisilustracji"/>
        <w:tabs>
          <w:tab w:val="right" w:leader="dot" w:pos="9056"/>
        </w:tabs>
        <w:rPr>
          <w:rFonts w:eastAsiaTheme="minorEastAsia"/>
          <w:noProof/>
          <w:sz w:val="22"/>
          <w:szCs w:val="22"/>
          <w:lang w:eastAsia="pl-PL"/>
        </w:rPr>
      </w:pPr>
      <w:hyperlink w:anchor="_Toc107410702" w:history="1">
        <w:r w:rsidR="005C7162" w:rsidRPr="009F7989">
          <w:rPr>
            <w:rStyle w:val="Hipercze"/>
            <w:b/>
            <w:bCs/>
            <w:noProof/>
          </w:rPr>
          <w:t>Table 4.</w:t>
        </w:r>
        <w:r w:rsidR="005C7162" w:rsidRPr="009F7989">
          <w:rPr>
            <w:rStyle w:val="Hipercze"/>
            <w:noProof/>
          </w:rPr>
          <w:t xml:space="preserve"> Functional areas of enterprises related with needed extending of ‘green skills’</w:t>
        </w:r>
        <w:r w:rsidR="005C7162">
          <w:rPr>
            <w:noProof/>
            <w:webHidden/>
          </w:rPr>
          <w:tab/>
        </w:r>
        <w:r w:rsidR="005C7162">
          <w:rPr>
            <w:noProof/>
            <w:webHidden/>
          </w:rPr>
          <w:fldChar w:fldCharType="begin"/>
        </w:r>
        <w:r w:rsidR="005C7162">
          <w:rPr>
            <w:noProof/>
            <w:webHidden/>
          </w:rPr>
          <w:instrText xml:space="preserve"> PAGEREF _Toc107410702 \h </w:instrText>
        </w:r>
        <w:r w:rsidR="005C7162">
          <w:rPr>
            <w:noProof/>
            <w:webHidden/>
          </w:rPr>
        </w:r>
        <w:r w:rsidR="005C7162">
          <w:rPr>
            <w:noProof/>
            <w:webHidden/>
          </w:rPr>
          <w:fldChar w:fldCharType="separate"/>
        </w:r>
        <w:r w:rsidR="001C3191">
          <w:rPr>
            <w:noProof/>
            <w:webHidden/>
          </w:rPr>
          <w:t>45</w:t>
        </w:r>
        <w:r w:rsidR="005C7162">
          <w:rPr>
            <w:noProof/>
            <w:webHidden/>
          </w:rPr>
          <w:fldChar w:fldCharType="end"/>
        </w:r>
      </w:hyperlink>
    </w:p>
    <w:p w14:paraId="799D69F3" w14:textId="21D122F9" w:rsidR="005C7162" w:rsidRDefault="00000000">
      <w:pPr>
        <w:pStyle w:val="Spisilustracji"/>
        <w:tabs>
          <w:tab w:val="right" w:leader="dot" w:pos="9056"/>
        </w:tabs>
        <w:rPr>
          <w:rFonts w:eastAsiaTheme="minorEastAsia"/>
          <w:noProof/>
          <w:sz w:val="22"/>
          <w:szCs w:val="22"/>
          <w:lang w:eastAsia="pl-PL"/>
        </w:rPr>
      </w:pPr>
      <w:hyperlink w:anchor="_Toc107410703" w:history="1">
        <w:r w:rsidR="005C7162" w:rsidRPr="009F7989">
          <w:rPr>
            <w:rStyle w:val="Hipercze"/>
            <w:b/>
            <w:bCs/>
            <w:noProof/>
          </w:rPr>
          <w:t>Table 5.</w:t>
        </w:r>
        <w:r w:rsidR="005C7162" w:rsidRPr="009F7989">
          <w:rPr>
            <w:rStyle w:val="Hipercze"/>
            <w:noProof/>
          </w:rPr>
          <w:t xml:space="preserve"> Functional areas of enterprises related with needed extending of ‘green skills’</w:t>
        </w:r>
        <w:r w:rsidR="005C7162">
          <w:rPr>
            <w:noProof/>
            <w:webHidden/>
          </w:rPr>
          <w:tab/>
        </w:r>
        <w:r w:rsidR="005C7162">
          <w:rPr>
            <w:noProof/>
            <w:webHidden/>
          </w:rPr>
          <w:fldChar w:fldCharType="begin"/>
        </w:r>
        <w:r w:rsidR="005C7162">
          <w:rPr>
            <w:noProof/>
            <w:webHidden/>
          </w:rPr>
          <w:instrText xml:space="preserve"> PAGEREF _Toc107410703 \h </w:instrText>
        </w:r>
        <w:r w:rsidR="005C7162">
          <w:rPr>
            <w:noProof/>
            <w:webHidden/>
          </w:rPr>
        </w:r>
        <w:r w:rsidR="005C7162">
          <w:rPr>
            <w:noProof/>
            <w:webHidden/>
          </w:rPr>
          <w:fldChar w:fldCharType="separate"/>
        </w:r>
        <w:r w:rsidR="001C3191">
          <w:rPr>
            <w:noProof/>
            <w:webHidden/>
          </w:rPr>
          <w:t>47</w:t>
        </w:r>
        <w:r w:rsidR="005C7162">
          <w:rPr>
            <w:noProof/>
            <w:webHidden/>
          </w:rPr>
          <w:fldChar w:fldCharType="end"/>
        </w:r>
      </w:hyperlink>
    </w:p>
    <w:p w14:paraId="26F6890A" w14:textId="3B15803F" w:rsidR="005C7162" w:rsidRDefault="00000000">
      <w:pPr>
        <w:pStyle w:val="Spisilustracji"/>
        <w:tabs>
          <w:tab w:val="right" w:leader="dot" w:pos="9056"/>
        </w:tabs>
        <w:rPr>
          <w:rFonts w:eastAsiaTheme="minorEastAsia"/>
          <w:noProof/>
          <w:sz w:val="22"/>
          <w:szCs w:val="22"/>
          <w:lang w:eastAsia="pl-PL"/>
        </w:rPr>
      </w:pPr>
      <w:hyperlink w:anchor="_Toc107410704" w:history="1">
        <w:r w:rsidR="005C7162" w:rsidRPr="009F7989">
          <w:rPr>
            <w:rStyle w:val="Hipercze"/>
            <w:b/>
            <w:bCs/>
            <w:noProof/>
          </w:rPr>
          <w:t xml:space="preserve">Table 6. </w:t>
        </w:r>
        <w:r w:rsidR="005C7162" w:rsidRPr="009F7989">
          <w:rPr>
            <w:rStyle w:val="Hipercze"/>
            <w:noProof/>
          </w:rPr>
          <w:t>Decision concern implementation of a good project due to the reasons</w:t>
        </w:r>
        <w:r w:rsidR="005C7162">
          <w:rPr>
            <w:noProof/>
            <w:webHidden/>
          </w:rPr>
          <w:tab/>
        </w:r>
        <w:r w:rsidR="005C7162">
          <w:rPr>
            <w:noProof/>
            <w:webHidden/>
          </w:rPr>
          <w:fldChar w:fldCharType="begin"/>
        </w:r>
        <w:r w:rsidR="005C7162">
          <w:rPr>
            <w:noProof/>
            <w:webHidden/>
          </w:rPr>
          <w:instrText xml:space="preserve"> PAGEREF _Toc107410704 \h </w:instrText>
        </w:r>
        <w:r w:rsidR="005C7162">
          <w:rPr>
            <w:noProof/>
            <w:webHidden/>
          </w:rPr>
        </w:r>
        <w:r w:rsidR="005C7162">
          <w:rPr>
            <w:noProof/>
            <w:webHidden/>
          </w:rPr>
          <w:fldChar w:fldCharType="separate"/>
        </w:r>
        <w:r w:rsidR="001C3191">
          <w:rPr>
            <w:noProof/>
            <w:webHidden/>
          </w:rPr>
          <w:t>49</w:t>
        </w:r>
        <w:r w:rsidR="005C7162">
          <w:rPr>
            <w:noProof/>
            <w:webHidden/>
          </w:rPr>
          <w:fldChar w:fldCharType="end"/>
        </w:r>
      </w:hyperlink>
    </w:p>
    <w:p w14:paraId="5AF3FE8D" w14:textId="0293EAC9" w:rsidR="005C7162" w:rsidRDefault="00000000">
      <w:pPr>
        <w:pStyle w:val="Spisilustracji"/>
        <w:tabs>
          <w:tab w:val="right" w:leader="dot" w:pos="9056"/>
        </w:tabs>
        <w:rPr>
          <w:rFonts w:eastAsiaTheme="minorEastAsia"/>
          <w:noProof/>
          <w:sz w:val="22"/>
          <w:szCs w:val="22"/>
          <w:lang w:eastAsia="pl-PL"/>
        </w:rPr>
      </w:pPr>
      <w:hyperlink w:anchor="_Toc107410705" w:history="1">
        <w:r w:rsidR="005C7162" w:rsidRPr="009F7989">
          <w:rPr>
            <w:rStyle w:val="Hipercze"/>
            <w:b/>
            <w:bCs/>
            <w:noProof/>
          </w:rPr>
          <w:t>Table 7.</w:t>
        </w:r>
        <w:r w:rsidR="005C7162" w:rsidRPr="009F7989">
          <w:rPr>
            <w:rStyle w:val="Hipercze"/>
            <w:noProof/>
          </w:rPr>
          <w:t xml:space="preserve"> Number of responses related with circular behaviours taken up by SEE</w:t>
        </w:r>
        <w:r w:rsidR="005C7162">
          <w:rPr>
            <w:noProof/>
            <w:webHidden/>
          </w:rPr>
          <w:tab/>
        </w:r>
        <w:r w:rsidR="005C7162">
          <w:rPr>
            <w:noProof/>
            <w:webHidden/>
          </w:rPr>
          <w:fldChar w:fldCharType="begin"/>
        </w:r>
        <w:r w:rsidR="005C7162">
          <w:rPr>
            <w:noProof/>
            <w:webHidden/>
          </w:rPr>
          <w:instrText xml:space="preserve"> PAGEREF _Toc107410705 \h </w:instrText>
        </w:r>
        <w:r w:rsidR="005C7162">
          <w:rPr>
            <w:noProof/>
            <w:webHidden/>
          </w:rPr>
        </w:r>
        <w:r w:rsidR="005C7162">
          <w:rPr>
            <w:noProof/>
            <w:webHidden/>
          </w:rPr>
          <w:fldChar w:fldCharType="separate"/>
        </w:r>
        <w:r w:rsidR="001C3191">
          <w:rPr>
            <w:noProof/>
            <w:webHidden/>
          </w:rPr>
          <w:t>51</w:t>
        </w:r>
        <w:r w:rsidR="005C7162">
          <w:rPr>
            <w:noProof/>
            <w:webHidden/>
          </w:rPr>
          <w:fldChar w:fldCharType="end"/>
        </w:r>
      </w:hyperlink>
    </w:p>
    <w:p w14:paraId="5D7950B8" w14:textId="22187C55" w:rsidR="005C7162" w:rsidRDefault="00000000">
      <w:pPr>
        <w:pStyle w:val="Spisilustracji"/>
        <w:tabs>
          <w:tab w:val="right" w:leader="dot" w:pos="9056"/>
        </w:tabs>
        <w:rPr>
          <w:rFonts w:eastAsiaTheme="minorEastAsia"/>
          <w:noProof/>
          <w:sz w:val="22"/>
          <w:szCs w:val="22"/>
          <w:lang w:eastAsia="pl-PL"/>
        </w:rPr>
      </w:pPr>
      <w:hyperlink w:anchor="_Toc107410706" w:history="1">
        <w:r w:rsidR="005C7162" w:rsidRPr="009F7989">
          <w:rPr>
            <w:rStyle w:val="Hipercze"/>
            <w:b/>
            <w:bCs/>
            <w:noProof/>
          </w:rPr>
          <w:t xml:space="preserve">Table 8. </w:t>
        </w:r>
        <w:r w:rsidR="005C7162" w:rsidRPr="009F7989">
          <w:rPr>
            <w:rStyle w:val="Hipercze"/>
            <w:noProof/>
          </w:rPr>
          <w:t>The metrics information about higher education teachers group</w:t>
        </w:r>
        <w:r w:rsidR="005C7162">
          <w:rPr>
            <w:noProof/>
            <w:webHidden/>
          </w:rPr>
          <w:tab/>
        </w:r>
        <w:r w:rsidR="005C7162">
          <w:rPr>
            <w:noProof/>
            <w:webHidden/>
          </w:rPr>
          <w:fldChar w:fldCharType="begin"/>
        </w:r>
        <w:r w:rsidR="005C7162">
          <w:rPr>
            <w:noProof/>
            <w:webHidden/>
          </w:rPr>
          <w:instrText xml:space="preserve"> PAGEREF _Toc107410706 \h </w:instrText>
        </w:r>
        <w:r w:rsidR="005C7162">
          <w:rPr>
            <w:noProof/>
            <w:webHidden/>
          </w:rPr>
        </w:r>
        <w:r w:rsidR="005C7162">
          <w:rPr>
            <w:noProof/>
            <w:webHidden/>
          </w:rPr>
          <w:fldChar w:fldCharType="separate"/>
        </w:r>
        <w:r w:rsidR="001C3191">
          <w:rPr>
            <w:noProof/>
            <w:webHidden/>
          </w:rPr>
          <w:t>52</w:t>
        </w:r>
        <w:r w:rsidR="005C7162">
          <w:rPr>
            <w:noProof/>
            <w:webHidden/>
          </w:rPr>
          <w:fldChar w:fldCharType="end"/>
        </w:r>
      </w:hyperlink>
    </w:p>
    <w:p w14:paraId="121A9975" w14:textId="1C270266" w:rsidR="005C7162" w:rsidRDefault="00000000">
      <w:pPr>
        <w:pStyle w:val="Spisilustracji"/>
        <w:tabs>
          <w:tab w:val="right" w:leader="dot" w:pos="9056"/>
        </w:tabs>
        <w:rPr>
          <w:rFonts w:eastAsiaTheme="minorEastAsia"/>
          <w:noProof/>
          <w:sz w:val="22"/>
          <w:szCs w:val="22"/>
          <w:lang w:eastAsia="pl-PL"/>
        </w:rPr>
      </w:pPr>
      <w:hyperlink w:anchor="_Toc107410707" w:history="1">
        <w:r w:rsidR="005C7162" w:rsidRPr="009F7989">
          <w:rPr>
            <w:rStyle w:val="Hipercze"/>
            <w:b/>
            <w:bCs/>
            <w:noProof/>
          </w:rPr>
          <w:t>Table 9.</w:t>
        </w:r>
        <w:r w:rsidR="005C7162" w:rsidRPr="009F7989">
          <w:rPr>
            <w:rStyle w:val="Hipercze"/>
            <w:noProof/>
          </w:rPr>
          <w:t xml:space="preserve"> Identification of term ‘green skills’</w:t>
        </w:r>
        <w:r w:rsidR="005C7162">
          <w:rPr>
            <w:noProof/>
            <w:webHidden/>
          </w:rPr>
          <w:tab/>
        </w:r>
        <w:r w:rsidR="005C7162">
          <w:rPr>
            <w:noProof/>
            <w:webHidden/>
          </w:rPr>
          <w:fldChar w:fldCharType="begin"/>
        </w:r>
        <w:r w:rsidR="005C7162">
          <w:rPr>
            <w:noProof/>
            <w:webHidden/>
          </w:rPr>
          <w:instrText xml:space="preserve"> PAGEREF _Toc107410707 \h </w:instrText>
        </w:r>
        <w:r w:rsidR="005C7162">
          <w:rPr>
            <w:noProof/>
            <w:webHidden/>
          </w:rPr>
        </w:r>
        <w:r w:rsidR="005C7162">
          <w:rPr>
            <w:noProof/>
            <w:webHidden/>
          </w:rPr>
          <w:fldChar w:fldCharType="separate"/>
        </w:r>
        <w:r w:rsidR="001C3191">
          <w:rPr>
            <w:noProof/>
            <w:webHidden/>
          </w:rPr>
          <w:t>53</w:t>
        </w:r>
        <w:r w:rsidR="005C7162">
          <w:rPr>
            <w:noProof/>
            <w:webHidden/>
          </w:rPr>
          <w:fldChar w:fldCharType="end"/>
        </w:r>
      </w:hyperlink>
    </w:p>
    <w:p w14:paraId="217DE596" w14:textId="0204C31D" w:rsidR="005C7162" w:rsidRDefault="00000000">
      <w:pPr>
        <w:pStyle w:val="Spisilustracji"/>
        <w:tabs>
          <w:tab w:val="right" w:leader="dot" w:pos="9056"/>
        </w:tabs>
        <w:rPr>
          <w:rFonts w:eastAsiaTheme="minorEastAsia"/>
          <w:noProof/>
          <w:sz w:val="22"/>
          <w:szCs w:val="22"/>
          <w:lang w:eastAsia="pl-PL"/>
        </w:rPr>
      </w:pPr>
      <w:hyperlink w:anchor="_Toc107410708" w:history="1">
        <w:r w:rsidR="005C7162" w:rsidRPr="009F7989">
          <w:rPr>
            <w:rStyle w:val="Hipercze"/>
            <w:b/>
            <w:bCs/>
            <w:noProof/>
          </w:rPr>
          <w:t>Table 10.</w:t>
        </w:r>
        <w:r w:rsidR="005C7162" w:rsidRPr="009F7989">
          <w:rPr>
            <w:rStyle w:val="Hipercze"/>
            <w:noProof/>
          </w:rPr>
          <w:t xml:space="preserve"> Sources of come across of term ‘green skills’</w:t>
        </w:r>
        <w:r w:rsidR="005C7162">
          <w:rPr>
            <w:noProof/>
            <w:webHidden/>
          </w:rPr>
          <w:tab/>
        </w:r>
        <w:r w:rsidR="005C7162">
          <w:rPr>
            <w:noProof/>
            <w:webHidden/>
          </w:rPr>
          <w:fldChar w:fldCharType="begin"/>
        </w:r>
        <w:r w:rsidR="005C7162">
          <w:rPr>
            <w:noProof/>
            <w:webHidden/>
          </w:rPr>
          <w:instrText xml:space="preserve"> PAGEREF _Toc107410708 \h </w:instrText>
        </w:r>
        <w:r w:rsidR="005C7162">
          <w:rPr>
            <w:noProof/>
            <w:webHidden/>
          </w:rPr>
        </w:r>
        <w:r w:rsidR="005C7162">
          <w:rPr>
            <w:noProof/>
            <w:webHidden/>
          </w:rPr>
          <w:fldChar w:fldCharType="separate"/>
        </w:r>
        <w:r w:rsidR="001C3191">
          <w:rPr>
            <w:noProof/>
            <w:webHidden/>
          </w:rPr>
          <w:t>54</w:t>
        </w:r>
        <w:r w:rsidR="005C7162">
          <w:rPr>
            <w:noProof/>
            <w:webHidden/>
          </w:rPr>
          <w:fldChar w:fldCharType="end"/>
        </w:r>
      </w:hyperlink>
    </w:p>
    <w:p w14:paraId="75DD7B4A" w14:textId="10F3E229" w:rsidR="005C7162" w:rsidRDefault="00000000">
      <w:pPr>
        <w:pStyle w:val="Spisilustracji"/>
        <w:tabs>
          <w:tab w:val="right" w:leader="dot" w:pos="9056"/>
        </w:tabs>
        <w:rPr>
          <w:rFonts w:eastAsiaTheme="minorEastAsia"/>
          <w:noProof/>
          <w:sz w:val="22"/>
          <w:szCs w:val="22"/>
          <w:lang w:eastAsia="pl-PL"/>
        </w:rPr>
      </w:pPr>
      <w:hyperlink w:anchor="_Toc107410709" w:history="1">
        <w:r w:rsidR="005C7162" w:rsidRPr="009F7989">
          <w:rPr>
            <w:rStyle w:val="Hipercze"/>
            <w:b/>
            <w:bCs/>
            <w:noProof/>
          </w:rPr>
          <w:t>Table 11.</w:t>
        </w:r>
        <w:r w:rsidR="005C7162" w:rsidRPr="009F7989">
          <w:rPr>
            <w:rStyle w:val="Hipercze"/>
            <w:noProof/>
          </w:rPr>
          <w:t xml:space="preserve"> Functional areas of enterprises related with needed extending of ‘green skills’</w:t>
        </w:r>
        <w:r w:rsidR="005C7162">
          <w:rPr>
            <w:noProof/>
            <w:webHidden/>
          </w:rPr>
          <w:tab/>
        </w:r>
        <w:r w:rsidR="005C7162">
          <w:rPr>
            <w:noProof/>
            <w:webHidden/>
          </w:rPr>
          <w:fldChar w:fldCharType="begin"/>
        </w:r>
        <w:r w:rsidR="005C7162">
          <w:rPr>
            <w:noProof/>
            <w:webHidden/>
          </w:rPr>
          <w:instrText xml:space="preserve"> PAGEREF _Toc107410709 \h </w:instrText>
        </w:r>
        <w:r w:rsidR="005C7162">
          <w:rPr>
            <w:noProof/>
            <w:webHidden/>
          </w:rPr>
        </w:r>
        <w:r w:rsidR="005C7162">
          <w:rPr>
            <w:noProof/>
            <w:webHidden/>
          </w:rPr>
          <w:fldChar w:fldCharType="separate"/>
        </w:r>
        <w:r w:rsidR="001C3191">
          <w:rPr>
            <w:noProof/>
            <w:webHidden/>
          </w:rPr>
          <w:t>55</w:t>
        </w:r>
        <w:r w:rsidR="005C7162">
          <w:rPr>
            <w:noProof/>
            <w:webHidden/>
          </w:rPr>
          <w:fldChar w:fldCharType="end"/>
        </w:r>
      </w:hyperlink>
    </w:p>
    <w:p w14:paraId="4CCFB0E1" w14:textId="3A2E2721" w:rsidR="005C7162" w:rsidRDefault="00000000">
      <w:pPr>
        <w:pStyle w:val="Spisilustracji"/>
        <w:tabs>
          <w:tab w:val="right" w:leader="dot" w:pos="9056"/>
        </w:tabs>
        <w:rPr>
          <w:rFonts w:eastAsiaTheme="minorEastAsia"/>
          <w:noProof/>
          <w:sz w:val="22"/>
          <w:szCs w:val="22"/>
          <w:lang w:eastAsia="pl-PL"/>
        </w:rPr>
      </w:pPr>
      <w:hyperlink w:anchor="_Toc107410710" w:history="1">
        <w:r w:rsidR="005C7162" w:rsidRPr="009F7989">
          <w:rPr>
            <w:rStyle w:val="Hipercze"/>
            <w:b/>
            <w:bCs/>
            <w:noProof/>
          </w:rPr>
          <w:t>Table 12.</w:t>
        </w:r>
        <w:r w:rsidR="005C7162" w:rsidRPr="009F7989">
          <w:rPr>
            <w:rStyle w:val="Hipercze"/>
            <w:i/>
            <w:iCs/>
            <w:noProof/>
          </w:rPr>
          <w:t xml:space="preserve"> </w:t>
        </w:r>
        <w:r w:rsidR="005C7162" w:rsidRPr="009F7989">
          <w:rPr>
            <w:rStyle w:val="Hipercze"/>
            <w:noProof/>
          </w:rPr>
          <w:t>Opportunity to acquire ‘green skills’ based on the chosen educational elements by countries</w:t>
        </w:r>
        <w:r w:rsidR="005C7162">
          <w:rPr>
            <w:noProof/>
            <w:webHidden/>
          </w:rPr>
          <w:tab/>
        </w:r>
        <w:r w:rsidR="005C7162">
          <w:rPr>
            <w:noProof/>
            <w:webHidden/>
          </w:rPr>
          <w:fldChar w:fldCharType="begin"/>
        </w:r>
        <w:r w:rsidR="005C7162">
          <w:rPr>
            <w:noProof/>
            <w:webHidden/>
          </w:rPr>
          <w:instrText xml:space="preserve"> PAGEREF _Toc107410710 \h </w:instrText>
        </w:r>
        <w:r w:rsidR="005C7162">
          <w:rPr>
            <w:noProof/>
            <w:webHidden/>
          </w:rPr>
        </w:r>
        <w:r w:rsidR="005C7162">
          <w:rPr>
            <w:noProof/>
            <w:webHidden/>
          </w:rPr>
          <w:fldChar w:fldCharType="separate"/>
        </w:r>
        <w:r w:rsidR="001C3191">
          <w:rPr>
            <w:noProof/>
            <w:webHidden/>
          </w:rPr>
          <w:t>56</w:t>
        </w:r>
        <w:r w:rsidR="005C7162">
          <w:rPr>
            <w:noProof/>
            <w:webHidden/>
          </w:rPr>
          <w:fldChar w:fldCharType="end"/>
        </w:r>
      </w:hyperlink>
    </w:p>
    <w:p w14:paraId="56C19043" w14:textId="6EE3F3A6" w:rsidR="005C7162" w:rsidRDefault="00000000">
      <w:pPr>
        <w:pStyle w:val="Spisilustracji"/>
        <w:tabs>
          <w:tab w:val="right" w:leader="dot" w:pos="9056"/>
        </w:tabs>
        <w:rPr>
          <w:rFonts w:eastAsiaTheme="minorEastAsia"/>
          <w:noProof/>
          <w:sz w:val="22"/>
          <w:szCs w:val="22"/>
          <w:lang w:eastAsia="pl-PL"/>
        </w:rPr>
      </w:pPr>
      <w:hyperlink w:anchor="_Toc107410711" w:history="1">
        <w:r w:rsidR="005C7162" w:rsidRPr="009F7989">
          <w:rPr>
            <w:rStyle w:val="Hipercze"/>
            <w:b/>
            <w:bCs/>
            <w:noProof/>
          </w:rPr>
          <w:t>Table 13.</w:t>
        </w:r>
        <w:r w:rsidR="005C7162" w:rsidRPr="009F7989">
          <w:rPr>
            <w:rStyle w:val="Hipercze"/>
            <w:noProof/>
          </w:rPr>
          <w:t xml:space="preserve"> Functional areas of enterprises related with needed extending of ‘green skills’</w:t>
        </w:r>
        <w:r w:rsidR="005C7162">
          <w:rPr>
            <w:noProof/>
            <w:webHidden/>
          </w:rPr>
          <w:tab/>
        </w:r>
        <w:r w:rsidR="005C7162">
          <w:rPr>
            <w:noProof/>
            <w:webHidden/>
          </w:rPr>
          <w:fldChar w:fldCharType="begin"/>
        </w:r>
        <w:r w:rsidR="005C7162">
          <w:rPr>
            <w:noProof/>
            <w:webHidden/>
          </w:rPr>
          <w:instrText xml:space="preserve"> PAGEREF _Toc107410711 \h </w:instrText>
        </w:r>
        <w:r w:rsidR="005C7162">
          <w:rPr>
            <w:noProof/>
            <w:webHidden/>
          </w:rPr>
        </w:r>
        <w:r w:rsidR="005C7162">
          <w:rPr>
            <w:noProof/>
            <w:webHidden/>
          </w:rPr>
          <w:fldChar w:fldCharType="separate"/>
        </w:r>
        <w:r w:rsidR="001C3191">
          <w:rPr>
            <w:noProof/>
            <w:webHidden/>
          </w:rPr>
          <w:t>58</w:t>
        </w:r>
        <w:r w:rsidR="005C7162">
          <w:rPr>
            <w:noProof/>
            <w:webHidden/>
          </w:rPr>
          <w:fldChar w:fldCharType="end"/>
        </w:r>
      </w:hyperlink>
    </w:p>
    <w:p w14:paraId="5AC84317" w14:textId="40412F70" w:rsidR="005C7162" w:rsidRDefault="00000000">
      <w:pPr>
        <w:pStyle w:val="Spisilustracji"/>
        <w:tabs>
          <w:tab w:val="right" w:leader="dot" w:pos="9056"/>
        </w:tabs>
        <w:rPr>
          <w:rFonts w:eastAsiaTheme="minorEastAsia"/>
          <w:noProof/>
          <w:sz w:val="22"/>
          <w:szCs w:val="22"/>
          <w:lang w:eastAsia="pl-PL"/>
        </w:rPr>
      </w:pPr>
      <w:hyperlink w:anchor="_Toc107410712" w:history="1">
        <w:r w:rsidR="005C7162" w:rsidRPr="009F7989">
          <w:rPr>
            <w:rStyle w:val="Hipercze"/>
            <w:b/>
            <w:bCs/>
            <w:noProof/>
          </w:rPr>
          <w:t>Table 14.</w:t>
        </w:r>
        <w:r w:rsidR="005C7162" w:rsidRPr="009F7989">
          <w:rPr>
            <w:rStyle w:val="Hipercze"/>
            <w:noProof/>
          </w:rPr>
          <w:t xml:space="preserve"> Number of responses related with circular behaviours taken up by the teachers</w:t>
        </w:r>
        <w:r w:rsidR="005C7162">
          <w:rPr>
            <w:noProof/>
            <w:webHidden/>
          </w:rPr>
          <w:tab/>
        </w:r>
        <w:r w:rsidR="005C7162">
          <w:rPr>
            <w:noProof/>
            <w:webHidden/>
          </w:rPr>
          <w:fldChar w:fldCharType="begin"/>
        </w:r>
        <w:r w:rsidR="005C7162">
          <w:rPr>
            <w:noProof/>
            <w:webHidden/>
          </w:rPr>
          <w:instrText xml:space="preserve"> PAGEREF _Toc107410712 \h </w:instrText>
        </w:r>
        <w:r w:rsidR="005C7162">
          <w:rPr>
            <w:noProof/>
            <w:webHidden/>
          </w:rPr>
        </w:r>
        <w:r w:rsidR="005C7162">
          <w:rPr>
            <w:noProof/>
            <w:webHidden/>
          </w:rPr>
          <w:fldChar w:fldCharType="separate"/>
        </w:r>
        <w:r w:rsidR="001C3191">
          <w:rPr>
            <w:noProof/>
            <w:webHidden/>
          </w:rPr>
          <w:t>62</w:t>
        </w:r>
        <w:r w:rsidR="005C7162">
          <w:rPr>
            <w:noProof/>
            <w:webHidden/>
          </w:rPr>
          <w:fldChar w:fldCharType="end"/>
        </w:r>
      </w:hyperlink>
    </w:p>
    <w:p w14:paraId="4FC2A0A5" w14:textId="7F47A869" w:rsidR="005C7162" w:rsidRDefault="00000000">
      <w:pPr>
        <w:pStyle w:val="Spisilustracji"/>
        <w:tabs>
          <w:tab w:val="right" w:leader="dot" w:pos="9056"/>
        </w:tabs>
        <w:rPr>
          <w:rFonts w:eastAsiaTheme="minorEastAsia"/>
          <w:noProof/>
          <w:sz w:val="22"/>
          <w:szCs w:val="22"/>
          <w:lang w:eastAsia="pl-PL"/>
        </w:rPr>
      </w:pPr>
      <w:hyperlink w:anchor="_Toc107410713" w:history="1">
        <w:r w:rsidR="005C7162" w:rsidRPr="009F7989">
          <w:rPr>
            <w:rStyle w:val="Hipercze"/>
            <w:b/>
            <w:bCs/>
            <w:noProof/>
          </w:rPr>
          <w:t xml:space="preserve">Table 15. </w:t>
        </w:r>
        <w:r w:rsidR="005C7162" w:rsidRPr="009F7989">
          <w:rPr>
            <w:rStyle w:val="Hipercze"/>
            <w:noProof/>
          </w:rPr>
          <w:t>The metrics information about higher education students group</w:t>
        </w:r>
        <w:r w:rsidR="005C7162">
          <w:rPr>
            <w:noProof/>
            <w:webHidden/>
          </w:rPr>
          <w:tab/>
        </w:r>
        <w:r w:rsidR="005C7162">
          <w:rPr>
            <w:noProof/>
            <w:webHidden/>
          </w:rPr>
          <w:fldChar w:fldCharType="begin"/>
        </w:r>
        <w:r w:rsidR="005C7162">
          <w:rPr>
            <w:noProof/>
            <w:webHidden/>
          </w:rPr>
          <w:instrText xml:space="preserve"> PAGEREF _Toc107410713 \h </w:instrText>
        </w:r>
        <w:r w:rsidR="005C7162">
          <w:rPr>
            <w:noProof/>
            <w:webHidden/>
          </w:rPr>
        </w:r>
        <w:r w:rsidR="005C7162">
          <w:rPr>
            <w:noProof/>
            <w:webHidden/>
          </w:rPr>
          <w:fldChar w:fldCharType="separate"/>
        </w:r>
        <w:r w:rsidR="001C3191">
          <w:rPr>
            <w:noProof/>
            <w:webHidden/>
          </w:rPr>
          <w:t>64</w:t>
        </w:r>
        <w:r w:rsidR="005C7162">
          <w:rPr>
            <w:noProof/>
            <w:webHidden/>
          </w:rPr>
          <w:fldChar w:fldCharType="end"/>
        </w:r>
      </w:hyperlink>
    </w:p>
    <w:p w14:paraId="7899CB3B" w14:textId="645917B3" w:rsidR="005C7162" w:rsidRDefault="00000000">
      <w:pPr>
        <w:pStyle w:val="Spisilustracji"/>
        <w:tabs>
          <w:tab w:val="right" w:leader="dot" w:pos="9056"/>
        </w:tabs>
        <w:rPr>
          <w:rFonts w:eastAsiaTheme="minorEastAsia"/>
          <w:noProof/>
          <w:sz w:val="22"/>
          <w:szCs w:val="22"/>
          <w:lang w:eastAsia="pl-PL"/>
        </w:rPr>
      </w:pPr>
      <w:hyperlink w:anchor="_Toc107410714" w:history="1">
        <w:r w:rsidR="005C7162" w:rsidRPr="009F7989">
          <w:rPr>
            <w:rStyle w:val="Hipercze"/>
            <w:b/>
            <w:bCs/>
            <w:noProof/>
          </w:rPr>
          <w:t>Table 16.</w:t>
        </w:r>
        <w:r w:rsidR="005C7162" w:rsidRPr="009F7989">
          <w:rPr>
            <w:rStyle w:val="Hipercze"/>
            <w:noProof/>
          </w:rPr>
          <w:t xml:space="preserve"> Identification of term ‘green skills’</w:t>
        </w:r>
        <w:r w:rsidR="005C7162">
          <w:rPr>
            <w:noProof/>
            <w:webHidden/>
          </w:rPr>
          <w:tab/>
        </w:r>
        <w:r w:rsidR="005C7162">
          <w:rPr>
            <w:noProof/>
            <w:webHidden/>
          </w:rPr>
          <w:fldChar w:fldCharType="begin"/>
        </w:r>
        <w:r w:rsidR="005C7162">
          <w:rPr>
            <w:noProof/>
            <w:webHidden/>
          </w:rPr>
          <w:instrText xml:space="preserve"> PAGEREF _Toc107410714 \h </w:instrText>
        </w:r>
        <w:r w:rsidR="005C7162">
          <w:rPr>
            <w:noProof/>
            <w:webHidden/>
          </w:rPr>
        </w:r>
        <w:r w:rsidR="005C7162">
          <w:rPr>
            <w:noProof/>
            <w:webHidden/>
          </w:rPr>
          <w:fldChar w:fldCharType="separate"/>
        </w:r>
        <w:r w:rsidR="001C3191">
          <w:rPr>
            <w:noProof/>
            <w:webHidden/>
          </w:rPr>
          <w:t>65</w:t>
        </w:r>
        <w:r w:rsidR="005C7162">
          <w:rPr>
            <w:noProof/>
            <w:webHidden/>
          </w:rPr>
          <w:fldChar w:fldCharType="end"/>
        </w:r>
      </w:hyperlink>
    </w:p>
    <w:p w14:paraId="3F1688D9" w14:textId="166691CE" w:rsidR="005C7162" w:rsidRDefault="00000000">
      <w:pPr>
        <w:pStyle w:val="Spisilustracji"/>
        <w:tabs>
          <w:tab w:val="right" w:leader="dot" w:pos="9056"/>
        </w:tabs>
        <w:rPr>
          <w:rFonts w:eastAsiaTheme="minorEastAsia"/>
          <w:noProof/>
          <w:sz w:val="22"/>
          <w:szCs w:val="22"/>
          <w:lang w:eastAsia="pl-PL"/>
        </w:rPr>
      </w:pPr>
      <w:hyperlink w:anchor="_Toc107410715" w:history="1">
        <w:r w:rsidR="005C7162" w:rsidRPr="009F7989">
          <w:rPr>
            <w:rStyle w:val="Hipercze"/>
            <w:b/>
            <w:bCs/>
            <w:noProof/>
          </w:rPr>
          <w:t>Table 17.</w:t>
        </w:r>
        <w:r w:rsidR="005C7162" w:rsidRPr="009F7989">
          <w:rPr>
            <w:rStyle w:val="Hipercze"/>
            <w:noProof/>
          </w:rPr>
          <w:t xml:space="preserve"> Sources of come across of term ‘green skills’</w:t>
        </w:r>
        <w:r w:rsidR="005C7162">
          <w:rPr>
            <w:noProof/>
            <w:webHidden/>
          </w:rPr>
          <w:tab/>
        </w:r>
        <w:r w:rsidR="005C7162">
          <w:rPr>
            <w:noProof/>
            <w:webHidden/>
          </w:rPr>
          <w:fldChar w:fldCharType="begin"/>
        </w:r>
        <w:r w:rsidR="005C7162">
          <w:rPr>
            <w:noProof/>
            <w:webHidden/>
          </w:rPr>
          <w:instrText xml:space="preserve"> PAGEREF _Toc107410715 \h </w:instrText>
        </w:r>
        <w:r w:rsidR="005C7162">
          <w:rPr>
            <w:noProof/>
            <w:webHidden/>
          </w:rPr>
        </w:r>
        <w:r w:rsidR="005C7162">
          <w:rPr>
            <w:noProof/>
            <w:webHidden/>
          </w:rPr>
          <w:fldChar w:fldCharType="separate"/>
        </w:r>
        <w:r w:rsidR="001C3191">
          <w:rPr>
            <w:noProof/>
            <w:webHidden/>
          </w:rPr>
          <w:t>65</w:t>
        </w:r>
        <w:r w:rsidR="005C7162">
          <w:rPr>
            <w:noProof/>
            <w:webHidden/>
          </w:rPr>
          <w:fldChar w:fldCharType="end"/>
        </w:r>
      </w:hyperlink>
    </w:p>
    <w:p w14:paraId="5E8CD4C2" w14:textId="70BD6B44" w:rsidR="005C7162" w:rsidRDefault="00000000">
      <w:pPr>
        <w:pStyle w:val="Spisilustracji"/>
        <w:tabs>
          <w:tab w:val="right" w:leader="dot" w:pos="9056"/>
        </w:tabs>
        <w:rPr>
          <w:rFonts w:eastAsiaTheme="minorEastAsia"/>
          <w:noProof/>
          <w:sz w:val="22"/>
          <w:szCs w:val="22"/>
          <w:lang w:eastAsia="pl-PL"/>
        </w:rPr>
      </w:pPr>
      <w:hyperlink w:anchor="_Toc107410716" w:history="1">
        <w:r w:rsidR="005C7162" w:rsidRPr="009F7989">
          <w:rPr>
            <w:rStyle w:val="Hipercze"/>
            <w:b/>
            <w:bCs/>
            <w:noProof/>
          </w:rPr>
          <w:t>Table 18.</w:t>
        </w:r>
        <w:r w:rsidR="005C7162" w:rsidRPr="009F7989">
          <w:rPr>
            <w:rStyle w:val="Hipercze"/>
            <w:noProof/>
          </w:rPr>
          <w:t xml:space="preserve"> Functional areas of enterprises related with needed extending of ‘green skills’</w:t>
        </w:r>
        <w:r w:rsidR="005C7162">
          <w:rPr>
            <w:noProof/>
            <w:webHidden/>
          </w:rPr>
          <w:tab/>
        </w:r>
        <w:r w:rsidR="005C7162">
          <w:rPr>
            <w:noProof/>
            <w:webHidden/>
          </w:rPr>
          <w:fldChar w:fldCharType="begin"/>
        </w:r>
        <w:r w:rsidR="005C7162">
          <w:rPr>
            <w:noProof/>
            <w:webHidden/>
          </w:rPr>
          <w:instrText xml:space="preserve"> PAGEREF _Toc107410716 \h </w:instrText>
        </w:r>
        <w:r w:rsidR="005C7162">
          <w:rPr>
            <w:noProof/>
            <w:webHidden/>
          </w:rPr>
        </w:r>
        <w:r w:rsidR="005C7162">
          <w:rPr>
            <w:noProof/>
            <w:webHidden/>
          </w:rPr>
          <w:fldChar w:fldCharType="separate"/>
        </w:r>
        <w:r w:rsidR="001C3191">
          <w:rPr>
            <w:noProof/>
            <w:webHidden/>
          </w:rPr>
          <w:t>67</w:t>
        </w:r>
        <w:r w:rsidR="005C7162">
          <w:rPr>
            <w:noProof/>
            <w:webHidden/>
          </w:rPr>
          <w:fldChar w:fldCharType="end"/>
        </w:r>
      </w:hyperlink>
    </w:p>
    <w:p w14:paraId="5BCAEDD7" w14:textId="1340A261" w:rsidR="005C7162" w:rsidRDefault="00000000">
      <w:pPr>
        <w:pStyle w:val="Spisilustracji"/>
        <w:tabs>
          <w:tab w:val="right" w:leader="dot" w:pos="9056"/>
        </w:tabs>
        <w:rPr>
          <w:rFonts w:eastAsiaTheme="minorEastAsia"/>
          <w:noProof/>
          <w:sz w:val="22"/>
          <w:szCs w:val="22"/>
          <w:lang w:eastAsia="pl-PL"/>
        </w:rPr>
      </w:pPr>
      <w:hyperlink w:anchor="_Toc107410717" w:history="1">
        <w:r w:rsidR="005C7162" w:rsidRPr="009F7989">
          <w:rPr>
            <w:rStyle w:val="Hipercze"/>
            <w:b/>
            <w:bCs/>
            <w:noProof/>
          </w:rPr>
          <w:t>Table 19.</w:t>
        </w:r>
        <w:r w:rsidR="005C7162" w:rsidRPr="009F7989">
          <w:rPr>
            <w:rStyle w:val="Hipercze"/>
            <w:i/>
            <w:iCs/>
            <w:noProof/>
          </w:rPr>
          <w:t xml:space="preserve"> </w:t>
        </w:r>
        <w:r w:rsidR="005C7162" w:rsidRPr="009F7989">
          <w:rPr>
            <w:rStyle w:val="Hipercze"/>
            <w:noProof/>
          </w:rPr>
          <w:t>Opportunity to acquire ‘green skills’ based on the chosen educational elements by countries</w:t>
        </w:r>
        <w:r w:rsidR="005C7162">
          <w:rPr>
            <w:noProof/>
            <w:webHidden/>
          </w:rPr>
          <w:tab/>
        </w:r>
        <w:r w:rsidR="005C7162">
          <w:rPr>
            <w:noProof/>
            <w:webHidden/>
          </w:rPr>
          <w:fldChar w:fldCharType="begin"/>
        </w:r>
        <w:r w:rsidR="005C7162">
          <w:rPr>
            <w:noProof/>
            <w:webHidden/>
          </w:rPr>
          <w:instrText xml:space="preserve"> PAGEREF _Toc107410717 \h </w:instrText>
        </w:r>
        <w:r w:rsidR="005C7162">
          <w:rPr>
            <w:noProof/>
            <w:webHidden/>
          </w:rPr>
        </w:r>
        <w:r w:rsidR="005C7162">
          <w:rPr>
            <w:noProof/>
            <w:webHidden/>
          </w:rPr>
          <w:fldChar w:fldCharType="separate"/>
        </w:r>
        <w:r w:rsidR="001C3191">
          <w:rPr>
            <w:noProof/>
            <w:webHidden/>
          </w:rPr>
          <w:t>68</w:t>
        </w:r>
        <w:r w:rsidR="005C7162">
          <w:rPr>
            <w:noProof/>
            <w:webHidden/>
          </w:rPr>
          <w:fldChar w:fldCharType="end"/>
        </w:r>
      </w:hyperlink>
    </w:p>
    <w:p w14:paraId="1313495E" w14:textId="3398CD48" w:rsidR="005C7162" w:rsidRDefault="00000000">
      <w:pPr>
        <w:pStyle w:val="Spisilustracji"/>
        <w:tabs>
          <w:tab w:val="right" w:leader="dot" w:pos="9056"/>
        </w:tabs>
        <w:rPr>
          <w:rFonts w:eastAsiaTheme="minorEastAsia"/>
          <w:noProof/>
          <w:sz w:val="22"/>
          <w:szCs w:val="22"/>
          <w:lang w:eastAsia="pl-PL"/>
        </w:rPr>
      </w:pPr>
      <w:hyperlink w:anchor="_Toc107410718" w:history="1">
        <w:r w:rsidR="005C7162" w:rsidRPr="009F7989">
          <w:rPr>
            <w:rStyle w:val="Hipercze"/>
            <w:b/>
            <w:bCs/>
            <w:noProof/>
          </w:rPr>
          <w:t>Table 20.</w:t>
        </w:r>
        <w:r w:rsidR="005C7162" w:rsidRPr="009F7989">
          <w:rPr>
            <w:rStyle w:val="Hipercze"/>
            <w:noProof/>
          </w:rPr>
          <w:t xml:space="preserve"> Functional areas of enterprises related with needed extending of ‘green skills’</w:t>
        </w:r>
        <w:r w:rsidR="005C7162">
          <w:rPr>
            <w:noProof/>
            <w:webHidden/>
          </w:rPr>
          <w:tab/>
        </w:r>
        <w:r w:rsidR="005C7162">
          <w:rPr>
            <w:noProof/>
            <w:webHidden/>
          </w:rPr>
          <w:fldChar w:fldCharType="begin"/>
        </w:r>
        <w:r w:rsidR="005C7162">
          <w:rPr>
            <w:noProof/>
            <w:webHidden/>
          </w:rPr>
          <w:instrText xml:space="preserve"> PAGEREF _Toc107410718 \h </w:instrText>
        </w:r>
        <w:r w:rsidR="005C7162">
          <w:rPr>
            <w:noProof/>
            <w:webHidden/>
          </w:rPr>
        </w:r>
        <w:r w:rsidR="005C7162">
          <w:rPr>
            <w:noProof/>
            <w:webHidden/>
          </w:rPr>
          <w:fldChar w:fldCharType="separate"/>
        </w:r>
        <w:r w:rsidR="001C3191">
          <w:rPr>
            <w:noProof/>
            <w:webHidden/>
          </w:rPr>
          <w:t>70</w:t>
        </w:r>
        <w:r w:rsidR="005C7162">
          <w:rPr>
            <w:noProof/>
            <w:webHidden/>
          </w:rPr>
          <w:fldChar w:fldCharType="end"/>
        </w:r>
      </w:hyperlink>
    </w:p>
    <w:p w14:paraId="65F26314" w14:textId="3833AC7E" w:rsidR="005C7162" w:rsidRDefault="00000000">
      <w:pPr>
        <w:pStyle w:val="Spisilustracji"/>
        <w:tabs>
          <w:tab w:val="right" w:leader="dot" w:pos="9056"/>
        </w:tabs>
        <w:rPr>
          <w:rFonts w:eastAsiaTheme="minorEastAsia"/>
          <w:noProof/>
          <w:sz w:val="22"/>
          <w:szCs w:val="22"/>
          <w:lang w:eastAsia="pl-PL"/>
        </w:rPr>
      </w:pPr>
      <w:hyperlink w:anchor="_Toc107410719" w:history="1">
        <w:r w:rsidR="005C7162" w:rsidRPr="009F7989">
          <w:rPr>
            <w:rStyle w:val="Hipercze"/>
            <w:b/>
            <w:bCs/>
            <w:noProof/>
          </w:rPr>
          <w:t>Table 21.</w:t>
        </w:r>
        <w:r w:rsidR="005C7162" w:rsidRPr="009F7989">
          <w:rPr>
            <w:rStyle w:val="Hipercze"/>
            <w:noProof/>
          </w:rPr>
          <w:t xml:space="preserve"> Number of responses related with circular behaviours taken up by the students</w:t>
        </w:r>
        <w:r w:rsidR="005C7162">
          <w:rPr>
            <w:noProof/>
            <w:webHidden/>
          </w:rPr>
          <w:tab/>
        </w:r>
        <w:r w:rsidR="005C7162">
          <w:rPr>
            <w:noProof/>
            <w:webHidden/>
          </w:rPr>
          <w:fldChar w:fldCharType="begin"/>
        </w:r>
        <w:r w:rsidR="005C7162">
          <w:rPr>
            <w:noProof/>
            <w:webHidden/>
          </w:rPr>
          <w:instrText xml:space="preserve"> PAGEREF _Toc107410719 \h </w:instrText>
        </w:r>
        <w:r w:rsidR="005C7162">
          <w:rPr>
            <w:noProof/>
            <w:webHidden/>
          </w:rPr>
        </w:r>
        <w:r w:rsidR="005C7162">
          <w:rPr>
            <w:noProof/>
            <w:webHidden/>
          </w:rPr>
          <w:fldChar w:fldCharType="separate"/>
        </w:r>
        <w:r w:rsidR="001C3191">
          <w:rPr>
            <w:noProof/>
            <w:webHidden/>
          </w:rPr>
          <w:t>73</w:t>
        </w:r>
        <w:r w:rsidR="005C7162">
          <w:rPr>
            <w:noProof/>
            <w:webHidden/>
          </w:rPr>
          <w:fldChar w:fldCharType="end"/>
        </w:r>
      </w:hyperlink>
    </w:p>
    <w:p w14:paraId="1ECFDE7E" w14:textId="466B6EAA" w:rsidR="005C7162" w:rsidRDefault="00000000">
      <w:pPr>
        <w:pStyle w:val="Spisilustracji"/>
        <w:tabs>
          <w:tab w:val="right" w:leader="dot" w:pos="9056"/>
        </w:tabs>
        <w:rPr>
          <w:rFonts w:eastAsiaTheme="minorEastAsia"/>
          <w:noProof/>
          <w:sz w:val="22"/>
          <w:szCs w:val="22"/>
          <w:lang w:eastAsia="pl-PL"/>
        </w:rPr>
      </w:pPr>
      <w:hyperlink w:anchor="_Toc107410720" w:history="1">
        <w:r w:rsidR="005C7162" w:rsidRPr="009F7989">
          <w:rPr>
            <w:rStyle w:val="Hipercze"/>
            <w:b/>
            <w:bCs/>
            <w:noProof/>
          </w:rPr>
          <w:t>Table 22.</w:t>
        </w:r>
        <w:r w:rsidR="005C7162" w:rsidRPr="009F7989">
          <w:rPr>
            <w:rStyle w:val="Hipercze"/>
            <w:noProof/>
          </w:rPr>
          <w:t xml:space="preserve"> Results of Kruskal-Wallis ANOVA test in the scope of functional areas of enterprises related with needed extending of ‘green skills’</w:t>
        </w:r>
        <w:r w:rsidR="005C7162">
          <w:rPr>
            <w:noProof/>
            <w:webHidden/>
          </w:rPr>
          <w:tab/>
        </w:r>
        <w:r w:rsidR="005C7162">
          <w:rPr>
            <w:noProof/>
            <w:webHidden/>
          </w:rPr>
          <w:fldChar w:fldCharType="begin"/>
        </w:r>
        <w:r w:rsidR="005C7162">
          <w:rPr>
            <w:noProof/>
            <w:webHidden/>
          </w:rPr>
          <w:instrText xml:space="preserve"> PAGEREF _Toc107410720 \h </w:instrText>
        </w:r>
        <w:r w:rsidR="005C7162">
          <w:rPr>
            <w:noProof/>
            <w:webHidden/>
          </w:rPr>
        </w:r>
        <w:r w:rsidR="005C7162">
          <w:rPr>
            <w:noProof/>
            <w:webHidden/>
          </w:rPr>
          <w:fldChar w:fldCharType="separate"/>
        </w:r>
        <w:r w:rsidR="001C3191">
          <w:rPr>
            <w:noProof/>
            <w:webHidden/>
          </w:rPr>
          <w:t>81</w:t>
        </w:r>
        <w:r w:rsidR="005C7162">
          <w:rPr>
            <w:noProof/>
            <w:webHidden/>
          </w:rPr>
          <w:fldChar w:fldCharType="end"/>
        </w:r>
      </w:hyperlink>
    </w:p>
    <w:p w14:paraId="279754A7" w14:textId="53C93193" w:rsidR="005C7162" w:rsidRDefault="00000000">
      <w:pPr>
        <w:pStyle w:val="Spisilustracji"/>
        <w:tabs>
          <w:tab w:val="right" w:leader="dot" w:pos="9056"/>
        </w:tabs>
        <w:rPr>
          <w:rFonts w:eastAsiaTheme="minorEastAsia"/>
          <w:noProof/>
          <w:sz w:val="22"/>
          <w:szCs w:val="22"/>
          <w:lang w:eastAsia="pl-PL"/>
        </w:rPr>
      </w:pPr>
      <w:hyperlink w:anchor="_Toc107410721" w:history="1">
        <w:r w:rsidR="005C7162" w:rsidRPr="009F7989">
          <w:rPr>
            <w:rStyle w:val="Hipercze"/>
            <w:b/>
            <w:bCs/>
            <w:noProof/>
          </w:rPr>
          <w:t>Table 23.</w:t>
        </w:r>
        <w:r w:rsidR="005C7162" w:rsidRPr="009F7989">
          <w:rPr>
            <w:rStyle w:val="Hipercze"/>
            <w:noProof/>
          </w:rPr>
          <w:t xml:space="preserve"> Summary of research hypothesis</w:t>
        </w:r>
        <w:r w:rsidR="005C7162">
          <w:rPr>
            <w:noProof/>
            <w:webHidden/>
          </w:rPr>
          <w:tab/>
        </w:r>
        <w:r w:rsidR="005C7162">
          <w:rPr>
            <w:noProof/>
            <w:webHidden/>
          </w:rPr>
          <w:fldChar w:fldCharType="begin"/>
        </w:r>
        <w:r w:rsidR="005C7162">
          <w:rPr>
            <w:noProof/>
            <w:webHidden/>
          </w:rPr>
          <w:instrText xml:space="preserve"> PAGEREF _Toc107410721 \h </w:instrText>
        </w:r>
        <w:r w:rsidR="005C7162">
          <w:rPr>
            <w:noProof/>
            <w:webHidden/>
          </w:rPr>
        </w:r>
        <w:r w:rsidR="005C7162">
          <w:rPr>
            <w:noProof/>
            <w:webHidden/>
          </w:rPr>
          <w:fldChar w:fldCharType="separate"/>
        </w:r>
        <w:r w:rsidR="001C3191">
          <w:rPr>
            <w:noProof/>
            <w:webHidden/>
          </w:rPr>
          <w:t>82</w:t>
        </w:r>
        <w:r w:rsidR="005C7162">
          <w:rPr>
            <w:noProof/>
            <w:webHidden/>
          </w:rPr>
          <w:fldChar w:fldCharType="end"/>
        </w:r>
      </w:hyperlink>
    </w:p>
    <w:p w14:paraId="75E54E27" w14:textId="77777777" w:rsidR="0071182D" w:rsidRDefault="0071182D" w:rsidP="0036645E">
      <w:pPr>
        <w:jc w:val="both"/>
      </w:pPr>
      <w:r>
        <w:fldChar w:fldCharType="end"/>
      </w:r>
    </w:p>
    <w:p w14:paraId="48425FAD" w14:textId="40C8813B" w:rsidR="005C7162" w:rsidRPr="009F02A1" w:rsidRDefault="009F02A1" w:rsidP="0036645E">
      <w:pPr>
        <w:jc w:val="both"/>
        <w:rPr>
          <w:b/>
          <w:bCs/>
          <w:color w:val="538135" w:themeColor="accent6" w:themeShade="BF"/>
        </w:rPr>
      </w:pPr>
      <w:r>
        <w:rPr>
          <w:b/>
          <w:bCs/>
          <w:color w:val="538135" w:themeColor="accent6" w:themeShade="BF"/>
        </w:rPr>
        <w:t xml:space="preserve">List </w:t>
      </w:r>
      <w:r w:rsidRPr="009F02A1">
        <w:rPr>
          <w:b/>
          <w:bCs/>
          <w:color w:val="538135" w:themeColor="accent6" w:themeShade="BF"/>
        </w:rPr>
        <w:t>of Charts</w:t>
      </w:r>
    </w:p>
    <w:p w14:paraId="2196B5C0" w14:textId="0599EEB5" w:rsidR="005C7162" w:rsidRDefault="005C7162">
      <w:pPr>
        <w:pStyle w:val="Spisilustracji"/>
        <w:tabs>
          <w:tab w:val="right" w:leader="dot" w:pos="9056"/>
        </w:tabs>
        <w:rPr>
          <w:rFonts w:eastAsiaTheme="minorEastAsia"/>
          <w:noProof/>
          <w:sz w:val="22"/>
          <w:szCs w:val="22"/>
          <w:lang w:eastAsia="pl-PL"/>
        </w:rPr>
      </w:pPr>
      <w:r>
        <w:fldChar w:fldCharType="begin"/>
      </w:r>
      <w:r>
        <w:instrText xml:space="preserve"> TOC \h \z \c "Chart" </w:instrText>
      </w:r>
      <w:r>
        <w:fldChar w:fldCharType="separate"/>
      </w:r>
      <w:hyperlink w:anchor="_Toc107410722" w:history="1">
        <w:r w:rsidRPr="00014BFF">
          <w:rPr>
            <w:rStyle w:val="Hipercze"/>
            <w:b/>
            <w:bCs/>
            <w:noProof/>
          </w:rPr>
          <w:t xml:space="preserve">Chart 1. </w:t>
        </w:r>
        <w:r w:rsidRPr="00014BFF">
          <w:rPr>
            <w:rStyle w:val="Hipercze"/>
            <w:noProof/>
          </w:rPr>
          <w:t>Knowledge of the term 'green skills'</w:t>
        </w:r>
        <w:r>
          <w:rPr>
            <w:noProof/>
            <w:webHidden/>
          </w:rPr>
          <w:tab/>
        </w:r>
        <w:r>
          <w:rPr>
            <w:noProof/>
            <w:webHidden/>
          </w:rPr>
          <w:fldChar w:fldCharType="begin"/>
        </w:r>
        <w:r>
          <w:rPr>
            <w:noProof/>
            <w:webHidden/>
          </w:rPr>
          <w:instrText xml:space="preserve"> PAGEREF _Toc107410722 \h </w:instrText>
        </w:r>
        <w:r>
          <w:rPr>
            <w:noProof/>
            <w:webHidden/>
          </w:rPr>
        </w:r>
        <w:r>
          <w:rPr>
            <w:noProof/>
            <w:webHidden/>
          </w:rPr>
          <w:fldChar w:fldCharType="separate"/>
        </w:r>
        <w:r w:rsidR="001C3191">
          <w:rPr>
            <w:noProof/>
            <w:webHidden/>
          </w:rPr>
          <w:t>41</w:t>
        </w:r>
        <w:r>
          <w:rPr>
            <w:noProof/>
            <w:webHidden/>
          </w:rPr>
          <w:fldChar w:fldCharType="end"/>
        </w:r>
      </w:hyperlink>
    </w:p>
    <w:p w14:paraId="2DC73DAD" w14:textId="7EF28848" w:rsidR="005C7162" w:rsidRDefault="00000000">
      <w:pPr>
        <w:pStyle w:val="Spisilustracji"/>
        <w:tabs>
          <w:tab w:val="right" w:leader="dot" w:pos="9056"/>
        </w:tabs>
        <w:rPr>
          <w:rFonts w:eastAsiaTheme="minorEastAsia"/>
          <w:noProof/>
          <w:sz w:val="22"/>
          <w:szCs w:val="22"/>
          <w:lang w:eastAsia="pl-PL"/>
        </w:rPr>
      </w:pPr>
      <w:hyperlink w:anchor="_Toc107410723" w:history="1">
        <w:r w:rsidR="005C7162" w:rsidRPr="00014BFF">
          <w:rPr>
            <w:rStyle w:val="Hipercze"/>
            <w:b/>
            <w:bCs/>
            <w:noProof/>
          </w:rPr>
          <w:t xml:space="preserve">Chart 2. </w:t>
        </w:r>
        <w:r w:rsidR="005C7162" w:rsidRPr="00014BFF">
          <w:rPr>
            <w:rStyle w:val="Hipercze"/>
            <w:noProof/>
          </w:rPr>
          <w:t>Identification of term ‘circular economy’</w:t>
        </w:r>
        <w:r w:rsidR="005C7162">
          <w:rPr>
            <w:noProof/>
            <w:webHidden/>
          </w:rPr>
          <w:tab/>
        </w:r>
        <w:r w:rsidR="005C7162">
          <w:rPr>
            <w:noProof/>
            <w:webHidden/>
          </w:rPr>
          <w:fldChar w:fldCharType="begin"/>
        </w:r>
        <w:r w:rsidR="005C7162">
          <w:rPr>
            <w:noProof/>
            <w:webHidden/>
          </w:rPr>
          <w:instrText xml:space="preserve"> PAGEREF _Toc107410723 \h </w:instrText>
        </w:r>
        <w:r w:rsidR="005C7162">
          <w:rPr>
            <w:noProof/>
            <w:webHidden/>
          </w:rPr>
        </w:r>
        <w:r w:rsidR="005C7162">
          <w:rPr>
            <w:noProof/>
            <w:webHidden/>
          </w:rPr>
          <w:fldChar w:fldCharType="separate"/>
        </w:r>
        <w:r w:rsidR="001C3191">
          <w:rPr>
            <w:noProof/>
            <w:webHidden/>
          </w:rPr>
          <w:t>43</w:t>
        </w:r>
        <w:r w:rsidR="005C7162">
          <w:rPr>
            <w:noProof/>
            <w:webHidden/>
          </w:rPr>
          <w:fldChar w:fldCharType="end"/>
        </w:r>
      </w:hyperlink>
    </w:p>
    <w:p w14:paraId="4F95CECB" w14:textId="2E75BAD3" w:rsidR="005C7162" w:rsidRDefault="00000000">
      <w:pPr>
        <w:pStyle w:val="Spisilustracji"/>
        <w:tabs>
          <w:tab w:val="right" w:leader="dot" w:pos="9056"/>
        </w:tabs>
        <w:rPr>
          <w:rFonts w:eastAsiaTheme="minorEastAsia"/>
          <w:noProof/>
          <w:sz w:val="22"/>
          <w:szCs w:val="22"/>
          <w:lang w:eastAsia="pl-PL"/>
        </w:rPr>
      </w:pPr>
      <w:hyperlink w:anchor="_Toc107410724" w:history="1">
        <w:r w:rsidR="005C7162" w:rsidRPr="00014BFF">
          <w:rPr>
            <w:rStyle w:val="Hipercze"/>
            <w:b/>
            <w:bCs/>
            <w:noProof/>
          </w:rPr>
          <w:t>Chart 3</w:t>
        </w:r>
        <w:r w:rsidR="005C7162" w:rsidRPr="00014BFF">
          <w:rPr>
            <w:rStyle w:val="Hipercze"/>
            <w:b/>
            <w:bCs/>
            <w:i/>
            <w:iCs/>
            <w:noProof/>
          </w:rPr>
          <w:t xml:space="preserve">. </w:t>
        </w:r>
        <w:r w:rsidR="005C7162" w:rsidRPr="00014BFF">
          <w:rPr>
            <w:rStyle w:val="Hipercze"/>
            <w:rFonts w:ascii="Calibri" w:hAnsi="Calibri" w:cs="Calibri"/>
            <w:noProof/>
          </w:rPr>
          <w:t>Working/</w:t>
        </w:r>
        <w:r w:rsidR="005C7162" w:rsidRPr="00014BFF">
          <w:rPr>
            <w:rStyle w:val="Hipercze"/>
            <w:noProof/>
          </w:rPr>
          <w:t>internships aimed at developing ‘green skills’ in SEE</w:t>
        </w:r>
        <w:r w:rsidR="005C7162">
          <w:rPr>
            <w:noProof/>
            <w:webHidden/>
          </w:rPr>
          <w:tab/>
        </w:r>
        <w:r w:rsidR="005C7162">
          <w:rPr>
            <w:noProof/>
            <w:webHidden/>
          </w:rPr>
          <w:fldChar w:fldCharType="begin"/>
        </w:r>
        <w:r w:rsidR="005C7162">
          <w:rPr>
            <w:noProof/>
            <w:webHidden/>
          </w:rPr>
          <w:instrText xml:space="preserve"> PAGEREF _Toc107410724 \h </w:instrText>
        </w:r>
        <w:r w:rsidR="005C7162">
          <w:rPr>
            <w:noProof/>
            <w:webHidden/>
          </w:rPr>
        </w:r>
        <w:r w:rsidR="005C7162">
          <w:rPr>
            <w:noProof/>
            <w:webHidden/>
          </w:rPr>
          <w:fldChar w:fldCharType="separate"/>
        </w:r>
        <w:r w:rsidR="001C3191">
          <w:rPr>
            <w:noProof/>
            <w:webHidden/>
          </w:rPr>
          <w:t>44</w:t>
        </w:r>
        <w:r w:rsidR="005C7162">
          <w:rPr>
            <w:noProof/>
            <w:webHidden/>
          </w:rPr>
          <w:fldChar w:fldCharType="end"/>
        </w:r>
      </w:hyperlink>
    </w:p>
    <w:p w14:paraId="412B1D62" w14:textId="3C689182" w:rsidR="005C7162" w:rsidRDefault="00000000">
      <w:pPr>
        <w:pStyle w:val="Spisilustracji"/>
        <w:tabs>
          <w:tab w:val="right" w:leader="dot" w:pos="9056"/>
        </w:tabs>
        <w:rPr>
          <w:rFonts w:eastAsiaTheme="minorEastAsia"/>
          <w:noProof/>
          <w:sz w:val="22"/>
          <w:szCs w:val="22"/>
          <w:lang w:eastAsia="pl-PL"/>
        </w:rPr>
      </w:pPr>
      <w:hyperlink w:anchor="_Toc107410725" w:history="1">
        <w:r w:rsidR="005C7162" w:rsidRPr="00014BFF">
          <w:rPr>
            <w:rStyle w:val="Hipercze"/>
            <w:b/>
            <w:bCs/>
            <w:noProof/>
          </w:rPr>
          <w:t>Chart 4</w:t>
        </w:r>
        <w:r w:rsidR="005C7162" w:rsidRPr="00014BFF">
          <w:rPr>
            <w:rStyle w:val="Hipercze"/>
            <w:b/>
            <w:bCs/>
            <w:i/>
            <w:iCs/>
            <w:noProof/>
          </w:rPr>
          <w:t xml:space="preserve">. </w:t>
        </w:r>
        <w:r w:rsidR="005C7162" w:rsidRPr="00014BFF">
          <w:rPr>
            <w:rStyle w:val="Hipercze"/>
            <w:noProof/>
          </w:rPr>
          <w:t>Assessment of acquisition of ‘green skills’ at the placement site</w:t>
        </w:r>
        <w:r w:rsidR="005C7162">
          <w:rPr>
            <w:noProof/>
            <w:webHidden/>
          </w:rPr>
          <w:tab/>
        </w:r>
        <w:r w:rsidR="005C7162">
          <w:rPr>
            <w:noProof/>
            <w:webHidden/>
          </w:rPr>
          <w:fldChar w:fldCharType="begin"/>
        </w:r>
        <w:r w:rsidR="005C7162">
          <w:rPr>
            <w:noProof/>
            <w:webHidden/>
          </w:rPr>
          <w:instrText xml:space="preserve"> PAGEREF _Toc107410725 \h </w:instrText>
        </w:r>
        <w:r w:rsidR="005C7162">
          <w:rPr>
            <w:noProof/>
            <w:webHidden/>
          </w:rPr>
        </w:r>
        <w:r w:rsidR="005C7162">
          <w:rPr>
            <w:noProof/>
            <w:webHidden/>
          </w:rPr>
          <w:fldChar w:fldCharType="separate"/>
        </w:r>
        <w:r w:rsidR="001C3191">
          <w:rPr>
            <w:noProof/>
            <w:webHidden/>
          </w:rPr>
          <w:t>45</w:t>
        </w:r>
        <w:r w:rsidR="005C7162">
          <w:rPr>
            <w:noProof/>
            <w:webHidden/>
          </w:rPr>
          <w:fldChar w:fldCharType="end"/>
        </w:r>
      </w:hyperlink>
    </w:p>
    <w:p w14:paraId="2E131810" w14:textId="144DC3EF" w:rsidR="005C7162" w:rsidRDefault="00000000">
      <w:pPr>
        <w:pStyle w:val="Spisilustracji"/>
        <w:tabs>
          <w:tab w:val="right" w:leader="dot" w:pos="9056"/>
        </w:tabs>
        <w:rPr>
          <w:rFonts w:eastAsiaTheme="minorEastAsia"/>
          <w:noProof/>
          <w:sz w:val="22"/>
          <w:szCs w:val="22"/>
          <w:lang w:eastAsia="pl-PL"/>
        </w:rPr>
      </w:pPr>
      <w:hyperlink w:anchor="_Toc107410726" w:history="1">
        <w:r w:rsidR="005C7162" w:rsidRPr="00014BFF">
          <w:rPr>
            <w:rStyle w:val="Hipercze"/>
            <w:b/>
            <w:bCs/>
            <w:noProof/>
          </w:rPr>
          <w:t>Chart 5</w:t>
        </w:r>
        <w:r w:rsidR="005C7162" w:rsidRPr="00014BFF">
          <w:rPr>
            <w:rStyle w:val="Hipercze"/>
            <w:b/>
            <w:bCs/>
            <w:i/>
            <w:iCs/>
            <w:noProof/>
          </w:rPr>
          <w:t xml:space="preserve">. </w:t>
        </w:r>
        <w:r w:rsidR="005C7162" w:rsidRPr="00014BFF">
          <w:rPr>
            <w:rStyle w:val="Hipercze"/>
            <w:noProof/>
          </w:rPr>
          <w:t>Level</w:t>
        </w:r>
        <w:r w:rsidR="005C7162" w:rsidRPr="00014BFF">
          <w:rPr>
            <w:rStyle w:val="Hipercze"/>
            <w:b/>
            <w:bCs/>
            <w:noProof/>
          </w:rPr>
          <w:t xml:space="preserve"> </w:t>
        </w:r>
        <w:r w:rsidR="005C7162" w:rsidRPr="00014BFF">
          <w:rPr>
            <w:rStyle w:val="Hipercze"/>
            <w:rFonts w:ascii="Calibri" w:hAnsi="Calibri" w:cs="Calibri"/>
            <w:noProof/>
          </w:rPr>
          <w:t>of benefits for SEE taking on employees with established green skills</w:t>
        </w:r>
        <w:r w:rsidR="005C7162">
          <w:rPr>
            <w:noProof/>
            <w:webHidden/>
          </w:rPr>
          <w:tab/>
        </w:r>
        <w:r w:rsidR="005C7162">
          <w:rPr>
            <w:noProof/>
            <w:webHidden/>
          </w:rPr>
          <w:fldChar w:fldCharType="begin"/>
        </w:r>
        <w:r w:rsidR="005C7162">
          <w:rPr>
            <w:noProof/>
            <w:webHidden/>
          </w:rPr>
          <w:instrText xml:space="preserve"> PAGEREF _Toc107410726 \h </w:instrText>
        </w:r>
        <w:r w:rsidR="005C7162">
          <w:rPr>
            <w:noProof/>
            <w:webHidden/>
          </w:rPr>
        </w:r>
        <w:r w:rsidR="005C7162">
          <w:rPr>
            <w:noProof/>
            <w:webHidden/>
          </w:rPr>
          <w:fldChar w:fldCharType="separate"/>
        </w:r>
        <w:r w:rsidR="001C3191">
          <w:rPr>
            <w:noProof/>
            <w:webHidden/>
          </w:rPr>
          <w:t>46</w:t>
        </w:r>
        <w:r w:rsidR="005C7162">
          <w:rPr>
            <w:noProof/>
            <w:webHidden/>
          </w:rPr>
          <w:fldChar w:fldCharType="end"/>
        </w:r>
      </w:hyperlink>
    </w:p>
    <w:p w14:paraId="2D8EE106" w14:textId="08E4CD29" w:rsidR="005C7162" w:rsidRDefault="00000000">
      <w:pPr>
        <w:pStyle w:val="Spisilustracji"/>
        <w:tabs>
          <w:tab w:val="right" w:leader="dot" w:pos="9056"/>
        </w:tabs>
        <w:rPr>
          <w:rFonts w:eastAsiaTheme="minorEastAsia"/>
          <w:noProof/>
          <w:sz w:val="22"/>
          <w:szCs w:val="22"/>
          <w:lang w:eastAsia="pl-PL"/>
        </w:rPr>
      </w:pPr>
      <w:hyperlink w:anchor="_Toc107410727" w:history="1">
        <w:r w:rsidR="005C7162" w:rsidRPr="00014BFF">
          <w:rPr>
            <w:rStyle w:val="Hipercze"/>
            <w:b/>
            <w:bCs/>
            <w:noProof/>
          </w:rPr>
          <w:t>Chart 6</w:t>
        </w:r>
        <w:r w:rsidR="005C7162" w:rsidRPr="00014BFF">
          <w:rPr>
            <w:rStyle w:val="Hipercze"/>
            <w:b/>
            <w:bCs/>
            <w:i/>
            <w:iCs/>
            <w:noProof/>
          </w:rPr>
          <w:t xml:space="preserve">. </w:t>
        </w:r>
        <w:r w:rsidR="005C7162" w:rsidRPr="00014BFF">
          <w:rPr>
            <w:rStyle w:val="Hipercze"/>
            <w:noProof/>
          </w:rPr>
          <w:t>Ability to justify the cost-effectiveness of environmental solutions in three dimensions</w:t>
        </w:r>
        <w:r w:rsidR="005C7162">
          <w:rPr>
            <w:noProof/>
            <w:webHidden/>
          </w:rPr>
          <w:tab/>
        </w:r>
        <w:r w:rsidR="005C7162">
          <w:rPr>
            <w:noProof/>
            <w:webHidden/>
          </w:rPr>
          <w:fldChar w:fldCharType="begin"/>
        </w:r>
        <w:r w:rsidR="005C7162">
          <w:rPr>
            <w:noProof/>
            <w:webHidden/>
          </w:rPr>
          <w:instrText xml:space="preserve"> PAGEREF _Toc107410727 \h </w:instrText>
        </w:r>
        <w:r w:rsidR="005C7162">
          <w:rPr>
            <w:noProof/>
            <w:webHidden/>
          </w:rPr>
        </w:r>
        <w:r w:rsidR="005C7162">
          <w:rPr>
            <w:noProof/>
            <w:webHidden/>
          </w:rPr>
          <w:fldChar w:fldCharType="separate"/>
        </w:r>
        <w:r w:rsidR="001C3191">
          <w:rPr>
            <w:noProof/>
            <w:webHidden/>
          </w:rPr>
          <w:t>47</w:t>
        </w:r>
        <w:r w:rsidR="005C7162">
          <w:rPr>
            <w:noProof/>
            <w:webHidden/>
          </w:rPr>
          <w:fldChar w:fldCharType="end"/>
        </w:r>
      </w:hyperlink>
    </w:p>
    <w:p w14:paraId="5D5B7A65" w14:textId="19DB9A56" w:rsidR="005C7162" w:rsidRDefault="00000000">
      <w:pPr>
        <w:pStyle w:val="Spisilustracji"/>
        <w:tabs>
          <w:tab w:val="right" w:leader="dot" w:pos="9056"/>
        </w:tabs>
        <w:rPr>
          <w:rFonts w:eastAsiaTheme="minorEastAsia"/>
          <w:noProof/>
          <w:sz w:val="22"/>
          <w:szCs w:val="22"/>
          <w:lang w:eastAsia="pl-PL"/>
        </w:rPr>
      </w:pPr>
      <w:hyperlink w:anchor="_Toc107410728" w:history="1">
        <w:r w:rsidR="005C7162" w:rsidRPr="00014BFF">
          <w:rPr>
            <w:rStyle w:val="Hipercze"/>
            <w:b/>
            <w:bCs/>
            <w:noProof/>
          </w:rPr>
          <w:t>Chart 7</w:t>
        </w:r>
        <w:r w:rsidR="005C7162" w:rsidRPr="00014BFF">
          <w:rPr>
            <w:rStyle w:val="Hipercze"/>
            <w:b/>
            <w:bCs/>
            <w:i/>
            <w:iCs/>
            <w:noProof/>
          </w:rPr>
          <w:t xml:space="preserve">. </w:t>
        </w:r>
        <w:r w:rsidR="005C7162" w:rsidRPr="00014BFF">
          <w:rPr>
            <w:rStyle w:val="Hipercze"/>
            <w:noProof/>
          </w:rPr>
          <w:t>Ability to find partners for environmental projects</w:t>
        </w:r>
        <w:r w:rsidR="005C7162">
          <w:rPr>
            <w:noProof/>
            <w:webHidden/>
          </w:rPr>
          <w:tab/>
        </w:r>
        <w:r w:rsidR="005C7162">
          <w:rPr>
            <w:noProof/>
            <w:webHidden/>
          </w:rPr>
          <w:fldChar w:fldCharType="begin"/>
        </w:r>
        <w:r w:rsidR="005C7162">
          <w:rPr>
            <w:noProof/>
            <w:webHidden/>
          </w:rPr>
          <w:instrText xml:space="preserve"> PAGEREF _Toc107410728 \h </w:instrText>
        </w:r>
        <w:r w:rsidR="005C7162">
          <w:rPr>
            <w:noProof/>
            <w:webHidden/>
          </w:rPr>
        </w:r>
        <w:r w:rsidR="005C7162">
          <w:rPr>
            <w:noProof/>
            <w:webHidden/>
          </w:rPr>
          <w:fldChar w:fldCharType="separate"/>
        </w:r>
        <w:r w:rsidR="001C3191">
          <w:rPr>
            <w:noProof/>
            <w:webHidden/>
          </w:rPr>
          <w:t>48</w:t>
        </w:r>
        <w:r w:rsidR="005C7162">
          <w:rPr>
            <w:noProof/>
            <w:webHidden/>
          </w:rPr>
          <w:fldChar w:fldCharType="end"/>
        </w:r>
      </w:hyperlink>
    </w:p>
    <w:p w14:paraId="19735F04" w14:textId="17E09DF6" w:rsidR="005C7162" w:rsidRDefault="00000000">
      <w:pPr>
        <w:pStyle w:val="Spisilustracji"/>
        <w:tabs>
          <w:tab w:val="right" w:leader="dot" w:pos="9056"/>
        </w:tabs>
        <w:rPr>
          <w:rFonts w:eastAsiaTheme="minorEastAsia"/>
          <w:noProof/>
          <w:sz w:val="22"/>
          <w:szCs w:val="22"/>
          <w:lang w:eastAsia="pl-PL"/>
        </w:rPr>
      </w:pPr>
      <w:hyperlink w:anchor="_Toc107410729" w:history="1">
        <w:r w:rsidR="005C7162" w:rsidRPr="00014BFF">
          <w:rPr>
            <w:rStyle w:val="Hipercze"/>
            <w:b/>
            <w:bCs/>
            <w:noProof/>
          </w:rPr>
          <w:t>Chart 8</w:t>
        </w:r>
        <w:r w:rsidR="005C7162" w:rsidRPr="00014BFF">
          <w:rPr>
            <w:rStyle w:val="Hipercze"/>
            <w:b/>
            <w:bCs/>
            <w:i/>
            <w:iCs/>
            <w:noProof/>
          </w:rPr>
          <w:t xml:space="preserve">. </w:t>
        </w:r>
        <w:r w:rsidR="005C7162" w:rsidRPr="00014BFF">
          <w:rPr>
            <w:rStyle w:val="Hipercze"/>
            <w:noProof/>
          </w:rPr>
          <w:t>The main drivers to work towards a green economy as a way of meeting societal needs and as a source of income for your organisation</w:t>
        </w:r>
        <w:r w:rsidR="005C7162">
          <w:rPr>
            <w:noProof/>
            <w:webHidden/>
          </w:rPr>
          <w:tab/>
        </w:r>
        <w:r w:rsidR="005C7162">
          <w:rPr>
            <w:noProof/>
            <w:webHidden/>
          </w:rPr>
          <w:fldChar w:fldCharType="begin"/>
        </w:r>
        <w:r w:rsidR="005C7162">
          <w:rPr>
            <w:noProof/>
            <w:webHidden/>
          </w:rPr>
          <w:instrText xml:space="preserve"> PAGEREF _Toc107410729 \h </w:instrText>
        </w:r>
        <w:r w:rsidR="005C7162">
          <w:rPr>
            <w:noProof/>
            <w:webHidden/>
          </w:rPr>
        </w:r>
        <w:r w:rsidR="005C7162">
          <w:rPr>
            <w:noProof/>
            <w:webHidden/>
          </w:rPr>
          <w:fldChar w:fldCharType="separate"/>
        </w:r>
        <w:r w:rsidR="001C3191">
          <w:rPr>
            <w:noProof/>
            <w:webHidden/>
          </w:rPr>
          <w:t>50</w:t>
        </w:r>
        <w:r w:rsidR="005C7162">
          <w:rPr>
            <w:noProof/>
            <w:webHidden/>
          </w:rPr>
          <w:fldChar w:fldCharType="end"/>
        </w:r>
      </w:hyperlink>
    </w:p>
    <w:p w14:paraId="7A10ECA0" w14:textId="0FA47031" w:rsidR="005C7162" w:rsidRDefault="00000000">
      <w:pPr>
        <w:pStyle w:val="Spisilustracji"/>
        <w:tabs>
          <w:tab w:val="right" w:leader="dot" w:pos="9056"/>
        </w:tabs>
        <w:rPr>
          <w:rFonts w:eastAsiaTheme="minorEastAsia"/>
          <w:noProof/>
          <w:sz w:val="22"/>
          <w:szCs w:val="22"/>
          <w:lang w:eastAsia="pl-PL"/>
        </w:rPr>
      </w:pPr>
      <w:hyperlink w:anchor="_Toc107410730" w:history="1">
        <w:r w:rsidR="005C7162" w:rsidRPr="00014BFF">
          <w:rPr>
            <w:rStyle w:val="Hipercze"/>
            <w:b/>
            <w:bCs/>
            <w:noProof/>
          </w:rPr>
          <w:t>Chart 9</w:t>
        </w:r>
        <w:r w:rsidR="005C7162" w:rsidRPr="00014BFF">
          <w:rPr>
            <w:rStyle w:val="Hipercze"/>
            <w:b/>
            <w:bCs/>
            <w:i/>
            <w:iCs/>
            <w:noProof/>
          </w:rPr>
          <w:t xml:space="preserve">. </w:t>
        </w:r>
        <w:r w:rsidR="005C7162" w:rsidRPr="00014BFF">
          <w:rPr>
            <w:rStyle w:val="Hipercze"/>
            <w:noProof/>
          </w:rPr>
          <w:t>Frequency of taking up circular behaviours by the surveyed teachers</w:t>
        </w:r>
        <w:r w:rsidR="005C7162">
          <w:rPr>
            <w:noProof/>
            <w:webHidden/>
          </w:rPr>
          <w:tab/>
        </w:r>
        <w:r w:rsidR="005C7162">
          <w:rPr>
            <w:noProof/>
            <w:webHidden/>
          </w:rPr>
          <w:fldChar w:fldCharType="begin"/>
        </w:r>
        <w:r w:rsidR="005C7162">
          <w:rPr>
            <w:noProof/>
            <w:webHidden/>
          </w:rPr>
          <w:instrText xml:space="preserve"> PAGEREF _Toc107410730 \h </w:instrText>
        </w:r>
        <w:r w:rsidR="005C7162">
          <w:rPr>
            <w:noProof/>
            <w:webHidden/>
          </w:rPr>
        </w:r>
        <w:r w:rsidR="005C7162">
          <w:rPr>
            <w:noProof/>
            <w:webHidden/>
          </w:rPr>
          <w:fldChar w:fldCharType="separate"/>
        </w:r>
        <w:r w:rsidR="001C3191">
          <w:rPr>
            <w:noProof/>
            <w:webHidden/>
          </w:rPr>
          <w:t>51</w:t>
        </w:r>
        <w:r w:rsidR="005C7162">
          <w:rPr>
            <w:noProof/>
            <w:webHidden/>
          </w:rPr>
          <w:fldChar w:fldCharType="end"/>
        </w:r>
      </w:hyperlink>
    </w:p>
    <w:p w14:paraId="76529D99" w14:textId="2D2BBDAB" w:rsidR="005C7162" w:rsidRDefault="00000000">
      <w:pPr>
        <w:pStyle w:val="Spisilustracji"/>
        <w:tabs>
          <w:tab w:val="right" w:leader="dot" w:pos="9056"/>
        </w:tabs>
        <w:rPr>
          <w:rFonts w:eastAsiaTheme="minorEastAsia"/>
          <w:noProof/>
          <w:sz w:val="22"/>
          <w:szCs w:val="22"/>
          <w:lang w:eastAsia="pl-PL"/>
        </w:rPr>
      </w:pPr>
      <w:hyperlink w:anchor="_Toc107410731" w:history="1">
        <w:r w:rsidR="005C7162" w:rsidRPr="00014BFF">
          <w:rPr>
            <w:rStyle w:val="Hipercze"/>
            <w:b/>
            <w:bCs/>
            <w:noProof/>
          </w:rPr>
          <w:t xml:space="preserve">Chart 10. </w:t>
        </w:r>
        <w:r w:rsidR="005C7162" w:rsidRPr="00014BFF">
          <w:rPr>
            <w:rStyle w:val="Hipercze"/>
            <w:noProof/>
          </w:rPr>
          <w:t>Knowledge of the term 'green skills'</w:t>
        </w:r>
        <w:r w:rsidR="005C7162">
          <w:rPr>
            <w:noProof/>
            <w:webHidden/>
          </w:rPr>
          <w:tab/>
        </w:r>
        <w:r w:rsidR="005C7162">
          <w:rPr>
            <w:noProof/>
            <w:webHidden/>
          </w:rPr>
          <w:fldChar w:fldCharType="begin"/>
        </w:r>
        <w:r w:rsidR="005C7162">
          <w:rPr>
            <w:noProof/>
            <w:webHidden/>
          </w:rPr>
          <w:instrText xml:space="preserve"> PAGEREF _Toc107410731 \h </w:instrText>
        </w:r>
        <w:r w:rsidR="005C7162">
          <w:rPr>
            <w:noProof/>
            <w:webHidden/>
          </w:rPr>
        </w:r>
        <w:r w:rsidR="005C7162">
          <w:rPr>
            <w:noProof/>
            <w:webHidden/>
          </w:rPr>
          <w:fldChar w:fldCharType="separate"/>
        </w:r>
        <w:r w:rsidR="001C3191">
          <w:rPr>
            <w:noProof/>
            <w:webHidden/>
          </w:rPr>
          <w:t>53</w:t>
        </w:r>
        <w:r w:rsidR="005C7162">
          <w:rPr>
            <w:noProof/>
            <w:webHidden/>
          </w:rPr>
          <w:fldChar w:fldCharType="end"/>
        </w:r>
      </w:hyperlink>
    </w:p>
    <w:p w14:paraId="5A74F0F0" w14:textId="71A358D0" w:rsidR="005C7162" w:rsidRDefault="00000000">
      <w:pPr>
        <w:pStyle w:val="Spisilustracji"/>
        <w:tabs>
          <w:tab w:val="right" w:leader="dot" w:pos="9056"/>
        </w:tabs>
        <w:rPr>
          <w:rFonts w:eastAsiaTheme="minorEastAsia"/>
          <w:noProof/>
          <w:sz w:val="22"/>
          <w:szCs w:val="22"/>
          <w:lang w:eastAsia="pl-PL"/>
        </w:rPr>
      </w:pPr>
      <w:hyperlink w:anchor="_Toc107410732" w:history="1">
        <w:r w:rsidR="005C7162" w:rsidRPr="00014BFF">
          <w:rPr>
            <w:rStyle w:val="Hipercze"/>
            <w:b/>
            <w:bCs/>
            <w:noProof/>
          </w:rPr>
          <w:t xml:space="preserve">Chart 11. </w:t>
        </w:r>
        <w:r w:rsidR="005C7162" w:rsidRPr="00014BFF">
          <w:rPr>
            <w:rStyle w:val="Hipercze"/>
            <w:noProof/>
          </w:rPr>
          <w:t>Identification of term ‘circular economy’</w:t>
        </w:r>
        <w:r w:rsidR="005C7162">
          <w:rPr>
            <w:noProof/>
            <w:webHidden/>
          </w:rPr>
          <w:tab/>
        </w:r>
        <w:r w:rsidR="005C7162">
          <w:rPr>
            <w:noProof/>
            <w:webHidden/>
          </w:rPr>
          <w:fldChar w:fldCharType="begin"/>
        </w:r>
        <w:r w:rsidR="005C7162">
          <w:rPr>
            <w:noProof/>
            <w:webHidden/>
          </w:rPr>
          <w:instrText xml:space="preserve"> PAGEREF _Toc107410732 \h </w:instrText>
        </w:r>
        <w:r w:rsidR="005C7162">
          <w:rPr>
            <w:noProof/>
            <w:webHidden/>
          </w:rPr>
        </w:r>
        <w:r w:rsidR="005C7162">
          <w:rPr>
            <w:noProof/>
            <w:webHidden/>
          </w:rPr>
          <w:fldChar w:fldCharType="separate"/>
        </w:r>
        <w:r w:rsidR="001C3191">
          <w:rPr>
            <w:noProof/>
            <w:webHidden/>
          </w:rPr>
          <w:t>54</w:t>
        </w:r>
        <w:r w:rsidR="005C7162">
          <w:rPr>
            <w:noProof/>
            <w:webHidden/>
          </w:rPr>
          <w:fldChar w:fldCharType="end"/>
        </w:r>
      </w:hyperlink>
    </w:p>
    <w:p w14:paraId="534C18DA" w14:textId="0259F8AD" w:rsidR="005C7162" w:rsidRDefault="00000000">
      <w:pPr>
        <w:pStyle w:val="Spisilustracji"/>
        <w:tabs>
          <w:tab w:val="right" w:leader="dot" w:pos="9056"/>
        </w:tabs>
        <w:rPr>
          <w:rFonts w:eastAsiaTheme="minorEastAsia"/>
          <w:noProof/>
          <w:sz w:val="22"/>
          <w:szCs w:val="22"/>
          <w:lang w:eastAsia="pl-PL"/>
        </w:rPr>
      </w:pPr>
      <w:hyperlink w:anchor="_Toc107410733" w:history="1">
        <w:r w:rsidR="005C7162" w:rsidRPr="00014BFF">
          <w:rPr>
            <w:rStyle w:val="Hipercze"/>
            <w:b/>
            <w:bCs/>
            <w:noProof/>
          </w:rPr>
          <w:t>Chart 12</w:t>
        </w:r>
        <w:r w:rsidR="005C7162" w:rsidRPr="00014BFF">
          <w:rPr>
            <w:rStyle w:val="Hipercze"/>
            <w:b/>
            <w:bCs/>
            <w:i/>
            <w:iCs/>
            <w:noProof/>
          </w:rPr>
          <w:t xml:space="preserve">. </w:t>
        </w:r>
        <w:r w:rsidR="005C7162" w:rsidRPr="00014BFF">
          <w:rPr>
            <w:rStyle w:val="Hipercze"/>
            <w:noProof/>
          </w:rPr>
          <w:t>Implementation of courses aimed at developing ‘green skills’</w:t>
        </w:r>
        <w:r w:rsidR="005C7162">
          <w:rPr>
            <w:noProof/>
            <w:webHidden/>
          </w:rPr>
          <w:tab/>
        </w:r>
        <w:r w:rsidR="005C7162">
          <w:rPr>
            <w:noProof/>
            <w:webHidden/>
          </w:rPr>
          <w:fldChar w:fldCharType="begin"/>
        </w:r>
        <w:r w:rsidR="005C7162">
          <w:rPr>
            <w:noProof/>
            <w:webHidden/>
          </w:rPr>
          <w:instrText xml:space="preserve"> PAGEREF _Toc107410733 \h </w:instrText>
        </w:r>
        <w:r w:rsidR="005C7162">
          <w:rPr>
            <w:noProof/>
            <w:webHidden/>
          </w:rPr>
        </w:r>
        <w:r w:rsidR="005C7162">
          <w:rPr>
            <w:noProof/>
            <w:webHidden/>
          </w:rPr>
          <w:fldChar w:fldCharType="separate"/>
        </w:r>
        <w:r w:rsidR="001C3191">
          <w:rPr>
            <w:noProof/>
            <w:webHidden/>
          </w:rPr>
          <w:t>55</w:t>
        </w:r>
        <w:r w:rsidR="005C7162">
          <w:rPr>
            <w:noProof/>
            <w:webHidden/>
          </w:rPr>
          <w:fldChar w:fldCharType="end"/>
        </w:r>
      </w:hyperlink>
    </w:p>
    <w:p w14:paraId="29625217" w14:textId="7E4A1498" w:rsidR="005C7162" w:rsidRDefault="00000000">
      <w:pPr>
        <w:pStyle w:val="Spisilustracji"/>
        <w:tabs>
          <w:tab w:val="right" w:leader="dot" w:pos="9056"/>
        </w:tabs>
        <w:rPr>
          <w:rFonts w:eastAsiaTheme="minorEastAsia"/>
          <w:noProof/>
          <w:sz w:val="22"/>
          <w:szCs w:val="22"/>
          <w:lang w:eastAsia="pl-PL"/>
        </w:rPr>
      </w:pPr>
      <w:hyperlink w:anchor="_Toc107410734" w:history="1">
        <w:r w:rsidR="005C7162" w:rsidRPr="00014BFF">
          <w:rPr>
            <w:rStyle w:val="Hipercze"/>
            <w:b/>
            <w:bCs/>
            <w:noProof/>
          </w:rPr>
          <w:t>Chart 13</w:t>
        </w:r>
        <w:r w:rsidR="005C7162" w:rsidRPr="00014BFF">
          <w:rPr>
            <w:rStyle w:val="Hipercze"/>
            <w:b/>
            <w:bCs/>
            <w:i/>
            <w:iCs/>
            <w:noProof/>
          </w:rPr>
          <w:t xml:space="preserve">. </w:t>
        </w:r>
        <w:r w:rsidR="005C7162" w:rsidRPr="00014BFF">
          <w:rPr>
            <w:rStyle w:val="Hipercze"/>
            <w:noProof/>
          </w:rPr>
          <w:t>Opportunity to acquire ‘green skills’ based on the chosen educational elements</w:t>
        </w:r>
        <w:r w:rsidR="005C7162">
          <w:rPr>
            <w:noProof/>
            <w:webHidden/>
          </w:rPr>
          <w:tab/>
        </w:r>
        <w:r w:rsidR="005C7162">
          <w:rPr>
            <w:noProof/>
            <w:webHidden/>
          </w:rPr>
          <w:fldChar w:fldCharType="begin"/>
        </w:r>
        <w:r w:rsidR="005C7162">
          <w:rPr>
            <w:noProof/>
            <w:webHidden/>
          </w:rPr>
          <w:instrText xml:space="preserve"> PAGEREF _Toc107410734 \h </w:instrText>
        </w:r>
        <w:r w:rsidR="005C7162">
          <w:rPr>
            <w:noProof/>
            <w:webHidden/>
          </w:rPr>
        </w:r>
        <w:r w:rsidR="005C7162">
          <w:rPr>
            <w:noProof/>
            <w:webHidden/>
          </w:rPr>
          <w:fldChar w:fldCharType="separate"/>
        </w:r>
        <w:r w:rsidR="001C3191">
          <w:rPr>
            <w:noProof/>
            <w:webHidden/>
          </w:rPr>
          <w:t>56</w:t>
        </w:r>
        <w:r w:rsidR="005C7162">
          <w:rPr>
            <w:noProof/>
            <w:webHidden/>
          </w:rPr>
          <w:fldChar w:fldCharType="end"/>
        </w:r>
      </w:hyperlink>
    </w:p>
    <w:p w14:paraId="3BF40F9A" w14:textId="0A914BA0" w:rsidR="005C7162" w:rsidRDefault="00000000">
      <w:pPr>
        <w:pStyle w:val="Spisilustracji"/>
        <w:tabs>
          <w:tab w:val="right" w:leader="dot" w:pos="9056"/>
        </w:tabs>
        <w:rPr>
          <w:rFonts w:eastAsiaTheme="minorEastAsia"/>
          <w:noProof/>
          <w:sz w:val="22"/>
          <w:szCs w:val="22"/>
          <w:lang w:eastAsia="pl-PL"/>
        </w:rPr>
      </w:pPr>
      <w:hyperlink w:anchor="_Toc107410735" w:history="1">
        <w:r w:rsidR="005C7162" w:rsidRPr="00014BFF">
          <w:rPr>
            <w:rStyle w:val="Hipercze"/>
            <w:b/>
            <w:bCs/>
            <w:noProof/>
          </w:rPr>
          <w:t>Chart 14</w:t>
        </w:r>
        <w:r w:rsidR="005C7162" w:rsidRPr="00014BFF">
          <w:rPr>
            <w:rStyle w:val="Hipercze"/>
            <w:b/>
            <w:bCs/>
            <w:i/>
            <w:iCs/>
            <w:noProof/>
          </w:rPr>
          <w:t xml:space="preserve">. </w:t>
        </w:r>
        <w:r w:rsidR="005C7162" w:rsidRPr="00014BFF">
          <w:rPr>
            <w:rStyle w:val="Hipercze"/>
            <w:noProof/>
          </w:rPr>
          <w:t>Main area of activity of the entities where students do internships/placements and acquire ‘green skills’</w:t>
        </w:r>
        <w:r w:rsidR="005C7162">
          <w:rPr>
            <w:noProof/>
            <w:webHidden/>
          </w:rPr>
          <w:tab/>
        </w:r>
        <w:r w:rsidR="005C7162">
          <w:rPr>
            <w:noProof/>
            <w:webHidden/>
          </w:rPr>
          <w:fldChar w:fldCharType="begin"/>
        </w:r>
        <w:r w:rsidR="005C7162">
          <w:rPr>
            <w:noProof/>
            <w:webHidden/>
          </w:rPr>
          <w:instrText xml:space="preserve"> PAGEREF _Toc107410735 \h </w:instrText>
        </w:r>
        <w:r w:rsidR="005C7162">
          <w:rPr>
            <w:noProof/>
            <w:webHidden/>
          </w:rPr>
        </w:r>
        <w:r w:rsidR="005C7162">
          <w:rPr>
            <w:noProof/>
            <w:webHidden/>
          </w:rPr>
          <w:fldChar w:fldCharType="separate"/>
        </w:r>
        <w:r w:rsidR="001C3191">
          <w:rPr>
            <w:noProof/>
            <w:webHidden/>
          </w:rPr>
          <w:t>56</w:t>
        </w:r>
        <w:r w:rsidR="005C7162">
          <w:rPr>
            <w:noProof/>
            <w:webHidden/>
          </w:rPr>
          <w:fldChar w:fldCharType="end"/>
        </w:r>
      </w:hyperlink>
    </w:p>
    <w:p w14:paraId="1D075938" w14:textId="6DABEC38" w:rsidR="005C7162" w:rsidRDefault="00000000">
      <w:pPr>
        <w:pStyle w:val="Spisilustracji"/>
        <w:tabs>
          <w:tab w:val="right" w:leader="dot" w:pos="9056"/>
        </w:tabs>
        <w:rPr>
          <w:rFonts w:eastAsiaTheme="minorEastAsia"/>
          <w:noProof/>
          <w:sz w:val="22"/>
          <w:szCs w:val="22"/>
          <w:lang w:eastAsia="pl-PL"/>
        </w:rPr>
      </w:pPr>
      <w:hyperlink w:anchor="_Toc107410736" w:history="1">
        <w:r w:rsidR="005C7162" w:rsidRPr="00014BFF">
          <w:rPr>
            <w:rStyle w:val="Hipercze"/>
            <w:b/>
            <w:bCs/>
            <w:noProof/>
          </w:rPr>
          <w:t>Chart 15</w:t>
        </w:r>
        <w:r w:rsidR="005C7162" w:rsidRPr="00014BFF">
          <w:rPr>
            <w:rStyle w:val="Hipercze"/>
            <w:b/>
            <w:bCs/>
            <w:i/>
            <w:iCs/>
            <w:noProof/>
          </w:rPr>
          <w:t xml:space="preserve">. </w:t>
        </w:r>
        <w:r w:rsidR="005C7162" w:rsidRPr="00014BFF">
          <w:rPr>
            <w:rStyle w:val="Hipercze"/>
            <w:noProof/>
          </w:rPr>
          <w:t>Assessment of acquisition of ‘green skills’ at the placement site</w:t>
        </w:r>
        <w:r w:rsidR="005C7162">
          <w:rPr>
            <w:noProof/>
            <w:webHidden/>
          </w:rPr>
          <w:tab/>
        </w:r>
        <w:r w:rsidR="005C7162">
          <w:rPr>
            <w:noProof/>
            <w:webHidden/>
          </w:rPr>
          <w:fldChar w:fldCharType="begin"/>
        </w:r>
        <w:r w:rsidR="005C7162">
          <w:rPr>
            <w:noProof/>
            <w:webHidden/>
          </w:rPr>
          <w:instrText xml:space="preserve"> PAGEREF _Toc107410736 \h </w:instrText>
        </w:r>
        <w:r w:rsidR="005C7162">
          <w:rPr>
            <w:noProof/>
            <w:webHidden/>
          </w:rPr>
        </w:r>
        <w:r w:rsidR="005C7162">
          <w:rPr>
            <w:noProof/>
            <w:webHidden/>
          </w:rPr>
          <w:fldChar w:fldCharType="separate"/>
        </w:r>
        <w:r w:rsidR="001C3191">
          <w:rPr>
            <w:noProof/>
            <w:webHidden/>
          </w:rPr>
          <w:t>57</w:t>
        </w:r>
        <w:r w:rsidR="005C7162">
          <w:rPr>
            <w:noProof/>
            <w:webHidden/>
          </w:rPr>
          <w:fldChar w:fldCharType="end"/>
        </w:r>
      </w:hyperlink>
    </w:p>
    <w:p w14:paraId="3DF67DC1" w14:textId="3ACC90FC" w:rsidR="005C7162" w:rsidRDefault="00000000">
      <w:pPr>
        <w:pStyle w:val="Spisilustracji"/>
        <w:tabs>
          <w:tab w:val="right" w:leader="dot" w:pos="9056"/>
        </w:tabs>
        <w:rPr>
          <w:rFonts w:eastAsiaTheme="minorEastAsia"/>
          <w:noProof/>
          <w:sz w:val="22"/>
          <w:szCs w:val="22"/>
          <w:lang w:eastAsia="pl-PL"/>
        </w:rPr>
      </w:pPr>
      <w:hyperlink w:anchor="_Toc107410737" w:history="1">
        <w:r w:rsidR="005C7162" w:rsidRPr="00014BFF">
          <w:rPr>
            <w:rStyle w:val="Hipercze"/>
            <w:b/>
            <w:bCs/>
            <w:noProof/>
          </w:rPr>
          <w:t>Chart 16</w:t>
        </w:r>
        <w:r w:rsidR="005C7162" w:rsidRPr="00014BFF">
          <w:rPr>
            <w:rStyle w:val="Hipercze"/>
            <w:b/>
            <w:bCs/>
            <w:i/>
            <w:iCs/>
            <w:noProof/>
          </w:rPr>
          <w:t xml:space="preserve">. </w:t>
        </w:r>
        <w:r w:rsidR="005C7162" w:rsidRPr="00014BFF">
          <w:rPr>
            <w:rStyle w:val="Hipercze"/>
            <w:noProof/>
          </w:rPr>
          <w:t>Assessment of weaknesses seen in educational programmes in terms of improving ‘green skills’</w:t>
        </w:r>
        <w:r w:rsidR="005C7162">
          <w:rPr>
            <w:noProof/>
            <w:webHidden/>
          </w:rPr>
          <w:tab/>
        </w:r>
        <w:r w:rsidR="005C7162">
          <w:rPr>
            <w:noProof/>
            <w:webHidden/>
          </w:rPr>
          <w:fldChar w:fldCharType="begin"/>
        </w:r>
        <w:r w:rsidR="005C7162">
          <w:rPr>
            <w:noProof/>
            <w:webHidden/>
          </w:rPr>
          <w:instrText xml:space="preserve"> PAGEREF _Toc107410737 \h </w:instrText>
        </w:r>
        <w:r w:rsidR="005C7162">
          <w:rPr>
            <w:noProof/>
            <w:webHidden/>
          </w:rPr>
        </w:r>
        <w:r w:rsidR="005C7162">
          <w:rPr>
            <w:noProof/>
            <w:webHidden/>
          </w:rPr>
          <w:fldChar w:fldCharType="separate"/>
        </w:r>
        <w:r w:rsidR="001C3191">
          <w:rPr>
            <w:noProof/>
            <w:webHidden/>
          </w:rPr>
          <w:t>59</w:t>
        </w:r>
        <w:r w:rsidR="005C7162">
          <w:rPr>
            <w:noProof/>
            <w:webHidden/>
          </w:rPr>
          <w:fldChar w:fldCharType="end"/>
        </w:r>
      </w:hyperlink>
    </w:p>
    <w:p w14:paraId="344328BC" w14:textId="204C858E" w:rsidR="005C7162" w:rsidRDefault="00000000">
      <w:pPr>
        <w:pStyle w:val="Spisilustracji"/>
        <w:tabs>
          <w:tab w:val="right" w:leader="dot" w:pos="9056"/>
        </w:tabs>
        <w:rPr>
          <w:rFonts w:eastAsiaTheme="minorEastAsia"/>
          <w:noProof/>
          <w:sz w:val="22"/>
          <w:szCs w:val="22"/>
          <w:lang w:eastAsia="pl-PL"/>
        </w:rPr>
      </w:pPr>
      <w:hyperlink w:anchor="_Toc107410738" w:history="1">
        <w:r w:rsidR="005C7162" w:rsidRPr="00014BFF">
          <w:rPr>
            <w:rStyle w:val="Hipercze"/>
            <w:b/>
            <w:bCs/>
            <w:noProof/>
          </w:rPr>
          <w:t>Chart 17</w:t>
        </w:r>
        <w:r w:rsidR="005C7162" w:rsidRPr="00014BFF">
          <w:rPr>
            <w:rStyle w:val="Hipercze"/>
            <w:b/>
            <w:bCs/>
            <w:i/>
            <w:iCs/>
            <w:noProof/>
          </w:rPr>
          <w:t xml:space="preserve">. </w:t>
        </w:r>
        <w:r w:rsidR="005C7162" w:rsidRPr="00014BFF">
          <w:rPr>
            <w:rStyle w:val="Hipercze"/>
            <w:noProof/>
          </w:rPr>
          <w:t>Tools for shaping students' ability to associate economic and environmental issues</w:t>
        </w:r>
        <w:r w:rsidR="005C7162">
          <w:rPr>
            <w:noProof/>
            <w:webHidden/>
          </w:rPr>
          <w:tab/>
        </w:r>
        <w:r w:rsidR="005C7162">
          <w:rPr>
            <w:noProof/>
            <w:webHidden/>
          </w:rPr>
          <w:fldChar w:fldCharType="begin"/>
        </w:r>
        <w:r w:rsidR="005C7162">
          <w:rPr>
            <w:noProof/>
            <w:webHidden/>
          </w:rPr>
          <w:instrText xml:space="preserve"> PAGEREF _Toc107410738 \h </w:instrText>
        </w:r>
        <w:r w:rsidR="005C7162">
          <w:rPr>
            <w:noProof/>
            <w:webHidden/>
          </w:rPr>
        </w:r>
        <w:r w:rsidR="005C7162">
          <w:rPr>
            <w:noProof/>
            <w:webHidden/>
          </w:rPr>
          <w:fldChar w:fldCharType="separate"/>
        </w:r>
        <w:r w:rsidR="001C3191">
          <w:rPr>
            <w:noProof/>
            <w:webHidden/>
          </w:rPr>
          <w:t>59</w:t>
        </w:r>
        <w:r w:rsidR="005C7162">
          <w:rPr>
            <w:noProof/>
            <w:webHidden/>
          </w:rPr>
          <w:fldChar w:fldCharType="end"/>
        </w:r>
      </w:hyperlink>
    </w:p>
    <w:p w14:paraId="0F7E830D" w14:textId="17564ED5" w:rsidR="005C7162" w:rsidRDefault="00000000">
      <w:pPr>
        <w:pStyle w:val="Spisilustracji"/>
        <w:tabs>
          <w:tab w:val="right" w:leader="dot" w:pos="9056"/>
        </w:tabs>
        <w:rPr>
          <w:rFonts w:eastAsiaTheme="minorEastAsia"/>
          <w:noProof/>
          <w:sz w:val="22"/>
          <w:szCs w:val="22"/>
          <w:lang w:eastAsia="pl-PL"/>
        </w:rPr>
      </w:pPr>
      <w:hyperlink w:anchor="_Toc107410739" w:history="1">
        <w:r w:rsidR="005C7162" w:rsidRPr="00014BFF">
          <w:rPr>
            <w:rStyle w:val="Hipercze"/>
            <w:b/>
            <w:bCs/>
            <w:noProof/>
          </w:rPr>
          <w:t>Chart 18</w:t>
        </w:r>
        <w:r w:rsidR="005C7162" w:rsidRPr="00014BFF">
          <w:rPr>
            <w:rStyle w:val="Hipercze"/>
            <w:b/>
            <w:bCs/>
            <w:i/>
            <w:iCs/>
            <w:noProof/>
          </w:rPr>
          <w:t xml:space="preserve">. </w:t>
        </w:r>
        <w:r w:rsidR="005C7162" w:rsidRPr="00014BFF">
          <w:rPr>
            <w:rStyle w:val="Hipercze"/>
            <w:noProof/>
          </w:rPr>
          <w:t>Tools for shaping students' ability to argue environmental issues with economic benefits</w:t>
        </w:r>
        <w:r w:rsidR="005C7162">
          <w:rPr>
            <w:noProof/>
            <w:webHidden/>
          </w:rPr>
          <w:tab/>
        </w:r>
        <w:r w:rsidR="005C7162">
          <w:rPr>
            <w:noProof/>
            <w:webHidden/>
          </w:rPr>
          <w:fldChar w:fldCharType="begin"/>
        </w:r>
        <w:r w:rsidR="005C7162">
          <w:rPr>
            <w:noProof/>
            <w:webHidden/>
          </w:rPr>
          <w:instrText xml:space="preserve"> PAGEREF _Toc107410739 \h </w:instrText>
        </w:r>
        <w:r w:rsidR="005C7162">
          <w:rPr>
            <w:noProof/>
            <w:webHidden/>
          </w:rPr>
        </w:r>
        <w:r w:rsidR="005C7162">
          <w:rPr>
            <w:noProof/>
            <w:webHidden/>
          </w:rPr>
          <w:fldChar w:fldCharType="separate"/>
        </w:r>
        <w:r w:rsidR="001C3191">
          <w:rPr>
            <w:noProof/>
            <w:webHidden/>
          </w:rPr>
          <w:t>60</w:t>
        </w:r>
        <w:r w:rsidR="005C7162">
          <w:rPr>
            <w:noProof/>
            <w:webHidden/>
          </w:rPr>
          <w:fldChar w:fldCharType="end"/>
        </w:r>
      </w:hyperlink>
    </w:p>
    <w:p w14:paraId="03763988" w14:textId="56E27F36" w:rsidR="005C7162" w:rsidRDefault="00000000">
      <w:pPr>
        <w:pStyle w:val="Spisilustracji"/>
        <w:tabs>
          <w:tab w:val="right" w:leader="dot" w:pos="9056"/>
        </w:tabs>
        <w:rPr>
          <w:rFonts w:eastAsiaTheme="minorEastAsia"/>
          <w:noProof/>
          <w:sz w:val="22"/>
          <w:szCs w:val="22"/>
          <w:lang w:eastAsia="pl-PL"/>
        </w:rPr>
      </w:pPr>
      <w:hyperlink w:anchor="_Toc107410740" w:history="1">
        <w:r w:rsidR="005C7162" w:rsidRPr="00014BFF">
          <w:rPr>
            <w:rStyle w:val="Hipercze"/>
            <w:b/>
            <w:bCs/>
            <w:noProof/>
          </w:rPr>
          <w:t>Chart 19</w:t>
        </w:r>
        <w:r w:rsidR="005C7162" w:rsidRPr="00014BFF">
          <w:rPr>
            <w:rStyle w:val="Hipercze"/>
            <w:b/>
            <w:bCs/>
            <w:i/>
            <w:iCs/>
            <w:noProof/>
          </w:rPr>
          <w:t xml:space="preserve">. </w:t>
        </w:r>
        <w:r w:rsidR="005C7162" w:rsidRPr="00014BFF">
          <w:rPr>
            <w:rStyle w:val="Hipercze"/>
            <w:noProof/>
          </w:rPr>
          <w:t>Tools for shaping students' cooperative skills</w:t>
        </w:r>
        <w:r w:rsidR="005C7162">
          <w:rPr>
            <w:noProof/>
            <w:webHidden/>
          </w:rPr>
          <w:tab/>
        </w:r>
        <w:r w:rsidR="005C7162">
          <w:rPr>
            <w:noProof/>
            <w:webHidden/>
          </w:rPr>
          <w:fldChar w:fldCharType="begin"/>
        </w:r>
        <w:r w:rsidR="005C7162">
          <w:rPr>
            <w:noProof/>
            <w:webHidden/>
          </w:rPr>
          <w:instrText xml:space="preserve"> PAGEREF _Toc107410740 \h </w:instrText>
        </w:r>
        <w:r w:rsidR="005C7162">
          <w:rPr>
            <w:noProof/>
            <w:webHidden/>
          </w:rPr>
        </w:r>
        <w:r w:rsidR="005C7162">
          <w:rPr>
            <w:noProof/>
            <w:webHidden/>
          </w:rPr>
          <w:fldChar w:fldCharType="separate"/>
        </w:r>
        <w:r w:rsidR="001C3191">
          <w:rPr>
            <w:noProof/>
            <w:webHidden/>
          </w:rPr>
          <w:t>60</w:t>
        </w:r>
        <w:r w:rsidR="005C7162">
          <w:rPr>
            <w:noProof/>
            <w:webHidden/>
          </w:rPr>
          <w:fldChar w:fldCharType="end"/>
        </w:r>
      </w:hyperlink>
    </w:p>
    <w:p w14:paraId="6989C589" w14:textId="3FFB8873" w:rsidR="005C7162" w:rsidRDefault="00000000">
      <w:pPr>
        <w:pStyle w:val="Spisilustracji"/>
        <w:tabs>
          <w:tab w:val="right" w:leader="dot" w:pos="9056"/>
        </w:tabs>
        <w:rPr>
          <w:rFonts w:eastAsiaTheme="minorEastAsia"/>
          <w:noProof/>
          <w:sz w:val="22"/>
          <w:szCs w:val="22"/>
          <w:lang w:eastAsia="pl-PL"/>
        </w:rPr>
      </w:pPr>
      <w:hyperlink w:anchor="_Toc107410741" w:history="1">
        <w:r w:rsidR="005C7162" w:rsidRPr="00014BFF">
          <w:rPr>
            <w:rStyle w:val="Hipercze"/>
            <w:b/>
            <w:bCs/>
            <w:noProof/>
          </w:rPr>
          <w:t>Chart 20</w:t>
        </w:r>
        <w:r w:rsidR="005C7162" w:rsidRPr="00014BFF">
          <w:rPr>
            <w:rStyle w:val="Hipercze"/>
            <w:b/>
            <w:bCs/>
            <w:i/>
            <w:iCs/>
            <w:noProof/>
          </w:rPr>
          <w:t xml:space="preserve">. </w:t>
        </w:r>
        <w:r w:rsidR="005C7162" w:rsidRPr="00014BFF">
          <w:rPr>
            <w:rStyle w:val="Hipercze"/>
            <w:noProof/>
          </w:rPr>
          <w:t>Frequency of taking up circular behaviours by the surveyed teachers</w:t>
        </w:r>
        <w:r w:rsidR="005C7162">
          <w:rPr>
            <w:noProof/>
            <w:webHidden/>
          </w:rPr>
          <w:tab/>
        </w:r>
        <w:r w:rsidR="005C7162">
          <w:rPr>
            <w:noProof/>
            <w:webHidden/>
          </w:rPr>
          <w:fldChar w:fldCharType="begin"/>
        </w:r>
        <w:r w:rsidR="005C7162">
          <w:rPr>
            <w:noProof/>
            <w:webHidden/>
          </w:rPr>
          <w:instrText xml:space="preserve"> PAGEREF _Toc107410741 \h </w:instrText>
        </w:r>
        <w:r w:rsidR="005C7162">
          <w:rPr>
            <w:noProof/>
            <w:webHidden/>
          </w:rPr>
        </w:r>
        <w:r w:rsidR="005C7162">
          <w:rPr>
            <w:noProof/>
            <w:webHidden/>
          </w:rPr>
          <w:fldChar w:fldCharType="separate"/>
        </w:r>
        <w:r w:rsidR="001C3191">
          <w:rPr>
            <w:noProof/>
            <w:webHidden/>
          </w:rPr>
          <w:t>61</w:t>
        </w:r>
        <w:r w:rsidR="005C7162">
          <w:rPr>
            <w:noProof/>
            <w:webHidden/>
          </w:rPr>
          <w:fldChar w:fldCharType="end"/>
        </w:r>
      </w:hyperlink>
    </w:p>
    <w:p w14:paraId="656BFC46" w14:textId="53BFABF3" w:rsidR="005C7162" w:rsidRDefault="00000000">
      <w:pPr>
        <w:pStyle w:val="Spisilustracji"/>
        <w:tabs>
          <w:tab w:val="right" w:leader="dot" w:pos="9056"/>
        </w:tabs>
        <w:rPr>
          <w:rFonts w:eastAsiaTheme="minorEastAsia"/>
          <w:noProof/>
          <w:sz w:val="22"/>
          <w:szCs w:val="22"/>
          <w:lang w:eastAsia="pl-PL"/>
        </w:rPr>
      </w:pPr>
      <w:hyperlink w:anchor="_Toc107410742" w:history="1">
        <w:r w:rsidR="005C7162" w:rsidRPr="00014BFF">
          <w:rPr>
            <w:rStyle w:val="Hipercze"/>
            <w:b/>
            <w:bCs/>
            <w:noProof/>
          </w:rPr>
          <w:t xml:space="preserve">Chart 21. </w:t>
        </w:r>
        <w:r w:rsidR="005C7162" w:rsidRPr="00014BFF">
          <w:rPr>
            <w:rStyle w:val="Hipercze"/>
            <w:noProof/>
          </w:rPr>
          <w:t>Knowledge of the term 'green skills'</w:t>
        </w:r>
        <w:r w:rsidR="005C7162">
          <w:rPr>
            <w:noProof/>
            <w:webHidden/>
          </w:rPr>
          <w:tab/>
        </w:r>
        <w:r w:rsidR="005C7162">
          <w:rPr>
            <w:noProof/>
            <w:webHidden/>
          </w:rPr>
          <w:fldChar w:fldCharType="begin"/>
        </w:r>
        <w:r w:rsidR="005C7162">
          <w:rPr>
            <w:noProof/>
            <w:webHidden/>
          </w:rPr>
          <w:instrText xml:space="preserve"> PAGEREF _Toc107410742 \h </w:instrText>
        </w:r>
        <w:r w:rsidR="005C7162">
          <w:rPr>
            <w:noProof/>
            <w:webHidden/>
          </w:rPr>
        </w:r>
        <w:r w:rsidR="005C7162">
          <w:rPr>
            <w:noProof/>
            <w:webHidden/>
          </w:rPr>
          <w:fldChar w:fldCharType="separate"/>
        </w:r>
        <w:r w:rsidR="001C3191">
          <w:rPr>
            <w:noProof/>
            <w:webHidden/>
          </w:rPr>
          <w:t>64</w:t>
        </w:r>
        <w:r w:rsidR="005C7162">
          <w:rPr>
            <w:noProof/>
            <w:webHidden/>
          </w:rPr>
          <w:fldChar w:fldCharType="end"/>
        </w:r>
      </w:hyperlink>
    </w:p>
    <w:p w14:paraId="7AB9EBA8" w14:textId="2501B99B" w:rsidR="005C7162" w:rsidRDefault="00000000">
      <w:pPr>
        <w:pStyle w:val="Spisilustracji"/>
        <w:tabs>
          <w:tab w:val="right" w:leader="dot" w:pos="9056"/>
        </w:tabs>
        <w:rPr>
          <w:rFonts w:eastAsiaTheme="minorEastAsia"/>
          <w:noProof/>
          <w:sz w:val="22"/>
          <w:szCs w:val="22"/>
          <w:lang w:eastAsia="pl-PL"/>
        </w:rPr>
      </w:pPr>
      <w:hyperlink w:anchor="_Toc107410743" w:history="1">
        <w:r w:rsidR="005C7162" w:rsidRPr="00014BFF">
          <w:rPr>
            <w:rStyle w:val="Hipercze"/>
            <w:b/>
            <w:bCs/>
            <w:noProof/>
          </w:rPr>
          <w:t xml:space="preserve">Chart 22. </w:t>
        </w:r>
        <w:r w:rsidR="005C7162" w:rsidRPr="00014BFF">
          <w:rPr>
            <w:rStyle w:val="Hipercze"/>
            <w:noProof/>
          </w:rPr>
          <w:t>Identification of term ‘circular economy’</w:t>
        </w:r>
        <w:r w:rsidR="005C7162">
          <w:rPr>
            <w:noProof/>
            <w:webHidden/>
          </w:rPr>
          <w:tab/>
        </w:r>
        <w:r w:rsidR="005C7162">
          <w:rPr>
            <w:noProof/>
            <w:webHidden/>
          </w:rPr>
          <w:fldChar w:fldCharType="begin"/>
        </w:r>
        <w:r w:rsidR="005C7162">
          <w:rPr>
            <w:noProof/>
            <w:webHidden/>
          </w:rPr>
          <w:instrText xml:space="preserve"> PAGEREF _Toc107410743 \h </w:instrText>
        </w:r>
        <w:r w:rsidR="005C7162">
          <w:rPr>
            <w:noProof/>
            <w:webHidden/>
          </w:rPr>
        </w:r>
        <w:r w:rsidR="005C7162">
          <w:rPr>
            <w:noProof/>
            <w:webHidden/>
          </w:rPr>
          <w:fldChar w:fldCharType="separate"/>
        </w:r>
        <w:r w:rsidR="001C3191">
          <w:rPr>
            <w:noProof/>
            <w:webHidden/>
          </w:rPr>
          <w:t>66</w:t>
        </w:r>
        <w:r w:rsidR="005C7162">
          <w:rPr>
            <w:noProof/>
            <w:webHidden/>
          </w:rPr>
          <w:fldChar w:fldCharType="end"/>
        </w:r>
      </w:hyperlink>
    </w:p>
    <w:p w14:paraId="49929141" w14:textId="299430D4" w:rsidR="005C7162" w:rsidRDefault="00000000">
      <w:pPr>
        <w:pStyle w:val="Spisilustracji"/>
        <w:tabs>
          <w:tab w:val="right" w:leader="dot" w:pos="9056"/>
        </w:tabs>
        <w:rPr>
          <w:rFonts w:eastAsiaTheme="minorEastAsia"/>
          <w:noProof/>
          <w:sz w:val="22"/>
          <w:szCs w:val="22"/>
          <w:lang w:eastAsia="pl-PL"/>
        </w:rPr>
      </w:pPr>
      <w:hyperlink w:anchor="_Toc107410744" w:history="1">
        <w:r w:rsidR="005C7162" w:rsidRPr="00014BFF">
          <w:rPr>
            <w:rStyle w:val="Hipercze"/>
            <w:b/>
            <w:bCs/>
            <w:noProof/>
          </w:rPr>
          <w:t>Chart 23</w:t>
        </w:r>
        <w:r w:rsidR="005C7162" w:rsidRPr="00014BFF">
          <w:rPr>
            <w:rStyle w:val="Hipercze"/>
            <w:b/>
            <w:bCs/>
            <w:i/>
            <w:iCs/>
            <w:noProof/>
          </w:rPr>
          <w:t xml:space="preserve">. </w:t>
        </w:r>
        <w:r w:rsidR="005C7162" w:rsidRPr="00014BFF">
          <w:rPr>
            <w:rStyle w:val="Hipercze"/>
            <w:noProof/>
          </w:rPr>
          <w:t>Implementation of courses aimed at developing ‘green skills’</w:t>
        </w:r>
        <w:r w:rsidR="005C7162">
          <w:rPr>
            <w:noProof/>
            <w:webHidden/>
          </w:rPr>
          <w:tab/>
        </w:r>
        <w:r w:rsidR="005C7162">
          <w:rPr>
            <w:noProof/>
            <w:webHidden/>
          </w:rPr>
          <w:fldChar w:fldCharType="begin"/>
        </w:r>
        <w:r w:rsidR="005C7162">
          <w:rPr>
            <w:noProof/>
            <w:webHidden/>
          </w:rPr>
          <w:instrText xml:space="preserve"> PAGEREF _Toc107410744 \h </w:instrText>
        </w:r>
        <w:r w:rsidR="005C7162">
          <w:rPr>
            <w:noProof/>
            <w:webHidden/>
          </w:rPr>
        </w:r>
        <w:r w:rsidR="005C7162">
          <w:rPr>
            <w:noProof/>
            <w:webHidden/>
          </w:rPr>
          <w:fldChar w:fldCharType="separate"/>
        </w:r>
        <w:r w:rsidR="001C3191">
          <w:rPr>
            <w:noProof/>
            <w:webHidden/>
          </w:rPr>
          <w:t>66</w:t>
        </w:r>
        <w:r w:rsidR="005C7162">
          <w:rPr>
            <w:noProof/>
            <w:webHidden/>
          </w:rPr>
          <w:fldChar w:fldCharType="end"/>
        </w:r>
      </w:hyperlink>
    </w:p>
    <w:p w14:paraId="16DB42F5" w14:textId="73C69A14" w:rsidR="005C7162" w:rsidRDefault="00000000">
      <w:pPr>
        <w:pStyle w:val="Spisilustracji"/>
        <w:tabs>
          <w:tab w:val="right" w:leader="dot" w:pos="9056"/>
        </w:tabs>
        <w:rPr>
          <w:rFonts w:eastAsiaTheme="minorEastAsia"/>
          <w:noProof/>
          <w:sz w:val="22"/>
          <w:szCs w:val="22"/>
          <w:lang w:eastAsia="pl-PL"/>
        </w:rPr>
      </w:pPr>
      <w:hyperlink w:anchor="_Toc107410745" w:history="1">
        <w:r w:rsidR="005C7162" w:rsidRPr="00014BFF">
          <w:rPr>
            <w:rStyle w:val="Hipercze"/>
            <w:b/>
            <w:bCs/>
            <w:noProof/>
          </w:rPr>
          <w:t>Chart 24</w:t>
        </w:r>
        <w:r w:rsidR="005C7162" w:rsidRPr="00014BFF">
          <w:rPr>
            <w:rStyle w:val="Hipercze"/>
            <w:b/>
            <w:bCs/>
            <w:i/>
            <w:iCs/>
            <w:noProof/>
          </w:rPr>
          <w:t xml:space="preserve">. </w:t>
        </w:r>
        <w:r w:rsidR="005C7162" w:rsidRPr="00014BFF">
          <w:rPr>
            <w:rStyle w:val="Hipercze"/>
            <w:noProof/>
          </w:rPr>
          <w:t>Opportunity to acquire ‘green skills’ based on the chosen educational elements</w:t>
        </w:r>
        <w:r w:rsidR="005C7162">
          <w:rPr>
            <w:noProof/>
            <w:webHidden/>
          </w:rPr>
          <w:tab/>
        </w:r>
        <w:r w:rsidR="005C7162">
          <w:rPr>
            <w:noProof/>
            <w:webHidden/>
          </w:rPr>
          <w:fldChar w:fldCharType="begin"/>
        </w:r>
        <w:r w:rsidR="005C7162">
          <w:rPr>
            <w:noProof/>
            <w:webHidden/>
          </w:rPr>
          <w:instrText xml:space="preserve"> PAGEREF _Toc107410745 \h </w:instrText>
        </w:r>
        <w:r w:rsidR="005C7162">
          <w:rPr>
            <w:noProof/>
            <w:webHidden/>
          </w:rPr>
        </w:r>
        <w:r w:rsidR="005C7162">
          <w:rPr>
            <w:noProof/>
            <w:webHidden/>
          </w:rPr>
          <w:fldChar w:fldCharType="separate"/>
        </w:r>
        <w:r w:rsidR="001C3191">
          <w:rPr>
            <w:noProof/>
            <w:webHidden/>
          </w:rPr>
          <w:t>68</w:t>
        </w:r>
        <w:r w:rsidR="005C7162">
          <w:rPr>
            <w:noProof/>
            <w:webHidden/>
          </w:rPr>
          <w:fldChar w:fldCharType="end"/>
        </w:r>
      </w:hyperlink>
    </w:p>
    <w:p w14:paraId="74A46A65" w14:textId="383C0A73" w:rsidR="005C7162" w:rsidRDefault="00000000">
      <w:pPr>
        <w:pStyle w:val="Spisilustracji"/>
        <w:tabs>
          <w:tab w:val="right" w:leader="dot" w:pos="9056"/>
        </w:tabs>
        <w:rPr>
          <w:rFonts w:eastAsiaTheme="minorEastAsia"/>
          <w:noProof/>
          <w:sz w:val="22"/>
          <w:szCs w:val="22"/>
          <w:lang w:eastAsia="pl-PL"/>
        </w:rPr>
      </w:pPr>
      <w:hyperlink w:anchor="_Toc107410746" w:history="1">
        <w:r w:rsidR="005C7162" w:rsidRPr="00014BFF">
          <w:rPr>
            <w:rStyle w:val="Hipercze"/>
            <w:b/>
            <w:bCs/>
            <w:noProof/>
          </w:rPr>
          <w:t>Chart 25</w:t>
        </w:r>
        <w:r w:rsidR="005C7162" w:rsidRPr="00014BFF">
          <w:rPr>
            <w:rStyle w:val="Hipercze"/>
            <w:b/>
            <w:bCs/>
            <w:i/>
            <w:iCs/>
            <w:noProof/>
          </w:rPr>
          <w:t xml:space="preserve">. </w:t>
        </w:r>
        <w:r w:rsidR="005C7162" w:rsidRPr="00014BFF">
          <w:rPr>
            <w:rStyle w:val="Hipercze"/>
            <w:noProof/>
          </w:rPr>
          <w:t>Main area of activity of the entities where students do internships/placements and acquire ‘green skills’</w:t>
        </w:r>
        <w:r w:rsidR="005C7162">
          <w:rPr>
            <w:noProof/>
            <w:webHidden/>
          </w:rPr>
          <w:tab/>
        </w:r>
        <w:r w:rsidR="005C7162">
          <w:rPr>
            <w:noProof/>
            <w:webHidden/>
          </w:rPr>
          <w:fldChar w:fldCharType="begin"/>
        </w:r>
        <w:r w:rsidR="005C7162">
          <w:rPr>
            <w:noProof/>
            <w:webHidden/>
          </w:rPr>
          <w:instrText xml:space="preserve"> PAGEREF _Toc107410746 \h </w:instrText>
        </w:r>
        <w:r w:rsidR="005C7162">
          <w:rPr>
            <w:noProof/>
            <w:webHidden/>
          </w:rPr>
        </w:r>
        <w:r w:rsidR="005C7162">
          <w:rPr>
            <w:noProof/>
            <w:webHidden/>
          </w:rPr>
          <w:fldChar w:fldCharType="separate"/>
        </w:r>
        <w:r w:rsidR="001C3191">
          <w:rPr>
            <w:noProof/>
            <w:webHidden/>
          </w:rPr>
          <w:t>69</w:t>
        </w:r>
        <w:r w:rsidR="005C7162">
          <w:rPr>
            <w:noProof/>
            <w:webHidden/>
          </w:rPr>
          <w:fldChar w:fldCharType="end"/>
        </w:r>
      </w:hyperlink>
    </w:p>
    <w:p w14:paraId="6292AA23" w14:textId="5D769167" w:rsidR="005C7162" w:rsidRDefault="00000000">
      <w:pPr>
        <w:pStyle w:val="Spisilustracji"/>
        <w:tabs>
          <w:tab w:val="right" w:leader="dot" w:pos="9056"/>
        </w:tabs>
        <w:rPr>
          <w:rFonts w:eastAsiaTheme="minorEastAsia"/>
          <w:noProof/>
          <w:sz w:val="22"/>
          <w:szCs w:val="22"/>
          <w:lang w:eastAsia="pl-PL"/>
        </w:rPr>
      </w:pPr>
      <w:hyperlink w:anchor="_Toc107410747" w:history="1">
        <w:r w:rsidR="005C7162" w:rsidRPr="00014BFF">
          <w:rPr>
            <w:rStyle w:val="Hipercze"/>
            <w:b/>
            <w:bCs/>
            <w:noProof/>
          </w:rPr>
          <w:t>Chart 26</w:t>
        </w:r>
        <w:r w:rsidR="005C7162" w:rsidRPr="00014BFF">
          <w:rPr>
            <w:rStyle w:val="Hipercze"/>
            <w:b/>
            <w:bCs/>
            <w:i/>
            <w:iCs/>
            <w:noProof/>
          </w:rPr>
          <w:t xml:space="preserve">. </w:t>
        </w:r>
        <w:r w:rsidR="005C7162" w:rsidRPr="00014BFF">
          <w:rPr>
            <w:rStyle w:val="Hipercze"/>
            <w:noProof/>
          </w:rPr>
          <w:t>Assessment of acquisition of ‘green skills’ at the placement site</w:t>
        </w:r>
        <w:r w:rsidR="005C7162">
          <w:rPr>
            <w:noProof/>
            <w:webHidden/>
          </w:rPr>
          <w:tab/>
        </w:r>
        <w:r w:rsidR="005C7162">
          <w:rPr>
            <w:noProof/>
            <w:webHidden/>
          </w:rPr>
          <w:fldChar w:fldCharType="begin"/>
        </w:r>
        <w:r w:rsidR="005C7162">
          <w:rPr>
            <w:noProof/>
            <w:webHidden/>
          </w:rPr>
          <w:instrText xml:space="preserve"> PAGEREF _Toc107410747 \h </w:instrText>
        </w:r>
        <w:r w:rsidR="005C7162">
          <w:rPr>
            <w:noProof/>
            <w:webHidden/>
          </w:rPr>
        </w:r>
        <w:r w:rsidR="005C7162">
          <w:rPr>
            <w:noProof/>
            <w:webHidden/>
          </w:rPr>
          <w:fldChar w:fldCharType="separate"/>
        </w:r>
        <w:r w:rsidR="001C3191">
          <w:rPr>
            <w:noProof/>
            <w:webHidden/>
          </w:rPr>
          <w:t>70</w:t>
        </w:r>
        <w:r w:rsidR="005C7162">
          <w:rPr>
            <w:noProof/>
            <w:webHidden/>
          </w:rPr>
          <w:fldChar w:fldCharType="end"/>
        </w:r>
      </w:hyperlink>
    </w:p>
    <w:p w14:paraId="2F95EDE3" w14:textId="45E71F24" w:rsidR="005C7162" w:rsidRDefault="00000000">
      <w:pPr>
        <w:pStyle w:val="Spisilustracji"/>
        <w:tabs>
          <w:tab w:val="right" w:leader="dot" w:pos="9056"/>
        </w:tabs>
        <w:rPr>
          <w:rFonts w:eastAsiaTheme="minorEastAsia"/>
          <w:noProof/>
          <w:sz w:val="22"/>
          <w:szCs w:val="22"/>
          <w:lang w:eastAsia="pl-PL"/>
        </w:rPr>
      </w:pPr>
      <w:hyperlink w:anchor="_Toc107410748" w:history="1">
        <w:r w:rsidR="005C7162" w:rsidRPr="00014BFF">
          <w:rPr>
            <w:rStyle w:val="Hipercze"/>
            <w:b/>
            <w:bCs/>
            <w:noProof/>
          </w:rPr>
          <w:t>Chart 27</w:t>
        </w:r>
        <w:r w:rsidR="005C7162" w:rsidRPr="00014BFF">
          <w:rPr>
            <w:rStyle w:val="Hipercze"/>
            <w:b/>
            <w:bCs/>
            <w:i/>
            <w:iCs/>
            <w:noProof/>
          </w:rPr>
          <w:t xml:space="preserve">. </w:t>
        </w:r>
        <w:r w:rsidR="005C7162" w:rsidRPr="00014BFF">
          <w:rPr>
            <w:rStyle w:val="Hipercze"/>
            <w:noProof/>
          </w:rPr>
          <w:t>Assessment of weaknesses seen in educational programmes in terms of improving ‘green skills’</w:t>
        </w:r>
        <w:r w:rsidR="005C7162">
          <w:rPr>
            <w:noProof/>
            <w:webHidden/>
          </w:rPr>
          <w:tab/>
        </w:r>
        <w:r w:rsidR="005C7162">
          <w:rPr>
            <w:noProof/>
            <w:webHidden/>
          </w:rPr>
          <w:fldChar w:fldCharType="begin"/>
        </w:r>
        <w:r w:rsidR="005C7162">
          <w:rPr>
            <w:noProof/>
            <w:webHidden/>
          </w:rPr>
          <w:instrText xml:space="preserve"> PAGEREF _Toc107410748 \h </w:instrText>
        </w:r>
        <w:r w:rsidR="005C7162">
          <w:rPr>
            <w:noProof/>
            <w:webHidden/>
          </w:rPr>
        </w:r>
        <w:r w:rsidR="005C7162">
          <w:rPr>
            <w:noProof/>
            <w:webHidden/>
          </w:rPr>
          <w:fldChar w:fldCharType="separate"/>
        </w:r>
        <w:r w:rsidR="001C3191">
          <w:rPr>
            <w:noProof/>
            <w:webHidden/>
          </w:rPr>
          <w:t>71</w:t>
        </w:r>
        <w:r w:rsidR="005C7162">
          <w:rPr>
            <w:noProof/>
            <w:webHidden/>
          </w:rPr>
          <w:fldChar w:fldCharType="end"/>
        </w:r>
      </w:hyperlink>
    </w:p>
    <w:p w14:paraId="25D3E9E5" w14:textId="4D86CD36" w:rsidR="005C7162" w:rsidRDefault="00000000">
      <w:pPr>
        <w:pStyle w:val="Spisilustracji"/>
        <w:tabs>
          <w:tab w:val="right" w:leader="dot" w:pos="9056"/>
        </w:tabs>
        <w:rPr>
          <w:rFonts w:eastAsiaTheme="minorEastAsia"/>
          <w:noProof/>
          <w:sz w:val="22"/>
          <w:szCs w:val="22"/>
          <w:lang w:eastAsia="pl-PL"/>
        </w:rPr>
      </w:pPr>
      <w:hyperlink w:anchor="_Toc107410749" w:history="1">
        <w:r w:rsidR="005C7162" w:rsidRPr="00014BFF">
          <w:rPr>
            <w:rStyle w:val="Hipercze"/>
            <w:b/>
            <w:bCs/>
            <w:noProof/>
          </w:rPr>
          <w:t>Chart 28</w:t>
        </w:r>
        <w:r w:rsidR="005C7162" w:rsidRPr="00014BFF">
          <w:rPr>
            <w:rStyle w:val="Hipercze"/>
            <w:b/>
            <w:bCs/>
            <w:i/>
            <w:iCs/>
            <w:noProof/>
          </w:rPr>
          <w:t xml:space="preserve">. </w:t>
        </w:r>
        <w:r w:rsidR="005C7162" w:rsidRPr="00014BFF">
          <w:rPr>
            <w:rStyle w:val="Hipercze"/>
            <w:noProof/>
          </w:rPr>
          <w:t>Frequency of taking up circular behaviours by the surveyed teachers</w:t>
        </w:r>
        <w:r w:rsidR="005C7162">
          <w:rPr>
            <w:noProof/>
            <w:webHidden/>
          </w:rPr>
          <w:tab/>
        </w:r>
        <w:r w:rsidR="005C7162">
          <w:rPr>
            <w:noProof/>
            <w:webHidden/>
          </w:rPr>
          <w:fldChar w:fldCharType="begin"/>
        </w:r>
        <w:r w:rsidR="005C7162">
          <w:rPr>
            <w:noProof/>
            <w:webHidden/>
          </w:rPr>
          <w:instrText xml:space="preserve"> PAGEREF _Toc107410749 \h </w:instrText>
        </w:r>
        <w:r w:rsidR="005C7162">
          <w:rPr>
            <w:noProof/>
            <w:webHidden/>
          </w:rPr>
        </w:r>
        <w:r w:rsidR="005C7162">
          <w:rPr>
            <w:noProof/>
            <w:webHidden/>
          </w:rPr>
          <w:fldChar w:fldCharType="separate"/>
        </w:r>
        <w:r w:rsidR="001C3191">
          <w:rPr>
            <w:noProof/>
            <w:webHidden/>
          </w:rPr>
          <w:t>72</w:t>
        </w:r>
        <w:r w:rsidR="005C7162">
          <w:rPr>
            <w:noProof/>
            <w:webHidden/>
          </w:rPr>
          <w:fldChar w:fldCharType="end"/>
        </w:r>
      </w:hyperlink>
    </w:p>
    <w:p w14:paraId="4DC0B428" w14:textId="66C6841E" w:rsidR="005C7162" w:rsidRDefault="00000000">
      <w:pPr>
        <w:pStyle w:val="Spisilustracji"/>
        <w:tabs>
          <w:tab w:val="right" w:leader="dot" w:pos="9056"/>
        </w:tabs>
        <w:rPr>
          <w:rFonts w:eastAsiaTheme="minorEastAsia"/>
          <w:noProof/>
          <w:sz w:val="22"/>
          <w:szCs w:val="22"/>
          <w:lang w:eastAsia="pl-PL"/>
        </w:rPr>
      </w:pPr>
      <w:hyperlink w:anchor="_Toc107410750" w:history="1">
        <w:r w:rsidR="005C7162" w:rsidRPr="00014BFF">
          <w:rPr>
            <w:rStyle w:val="Hipercze"/>
            <w:b/>
            <w:bCs/>
            <w:noProof/>
          </w:rPr>
          <w:t>Chart 29</w:t>
        </w:r>
        <w:r w:rsidR="005C7162" w:rsidRPr="00014BFF">
          <w:rPr>
            <w:rStyle w:val="Hipercze"/>
            <w:b/>
            <w:bCs/>
            <w:i/>
            <w:iCs/>
            <w:noProof/>
          </w:rPr>
          <w:t xml:space="preserve">. </w:t>
        </w:r>
        <w:r w:rsidR="005C7162" w:rsidRPr="00014BFF">
          <w:rPr>
            <w:rStyle w:val="Hipercze"/>
            <w:noProof/>
          </w:rPr>
          <w:t>Knowledge of the term 'green skills' among the target groups</w:t>
        </w:r>
        <w:r w:rsidR="005C7162">
          <w:rPr>
            <w:noProof/>
            <w:webHidden/>
          </w:rPr>
          <w:tab/>
        </w:r>
        <w:r w:rsidR="005C7162">
          <w:rPr>
            <w:noProof/>
            <w:webHidden/>
          </w:rPr>
          <w:fldChar w:fldCharType="begin"/>
        </w:r>
        <w:r w:rsidR="005C7162">
          <w:rPr>
            <w:noProof/>
            <w:webHidden/>
          </w:rPr>
          <w:instrText xml:space="preserve"> PAGEREF _Toc107410750 \h </w:instrText>
        </w:r>
        <w:r w:rsidR="005C7162">
          <w:rPr>
            <w:noProof/>
            <w:webHidden/>
          </w:rPr>
        </w:r>
        <w:r w:rsidR="005C7162">
          <w:rPr>
            <w:noProof/>
            <w:webHidden/>
          </w:rPr>
          <w:fldChar w:fldCharType="separate"/>
        </w:r>
        <w:r w:rsidR="001C3191">
          <w:rPr>
            <w:noProof/>
            <w:webHidden/>
          </w:rPr>
          <w:t>75</w:t>
        </w:r>
        <w:r w:rsidR="005C7162">
          <w:rPr>
            <w:noProof/>
            <w:webHidden/>
          </w:rPr>
          <w:fldChar w:fldCharType="end"/>
        </w:r>
      </w:hyperlink>
    </w:p>
    <w:p w14:paraId="74CC44AF" w14:textId="46A2FD9A" w:rsidR="005C7162" w:rsidRDefault="00000000">
      <w:pPr>
        <w:pStyle w:val="Spisilustracji"/>
        <w:tabs>
          <w:tab w:val="right" w:leader="dot" w:pos="9056"/>
        </w:tabs>
        <w:rPr>
          <w:rFonts w:eastAsiaTheme="minorEastAsia"/>
          <w:noProof/>
          <w:sz w:val="22"/>
          <w:szCs w:val="22"/>
          <w:lang w:eastAsia="pl-PL"/>
        </w:rPr>
      </w:pPr>
      <w:hyperlink w:anchor="_Toc107410751" w:history="1">
        <w:r w:rsidR="005C7162" w:rsidRPr="00014BFF">
          <w:rPr>
            <w:rStyle w:val="Hipercze"/>
            <w:b/>
            <w:bCs/>
            <w:noProof/>
          </w:rPr>
          <w:t>Chart 30</w:t>
        </w:r>
        <w:r w:rsidR="005C7162" w:rsidRPr="00014BFF">
          <w:rPr>
            <w:rStyle w:val="Hipercze"/>
            <w:b/>
            <w:bCs/>
            <w:i/>
            <w:iCs/>
            <w:noProof/>
          </w:rPr>
          <w:t xml:space="preserve">. </w:t>
        </w:r>
        <w:r w:rsidR="005C7162" w:rsidRPr="00014BFF">
          <w:rPr>
            <w:rStyle w:val="Hipercze"/>
            <w:noProof/>
          </w:rPr>
          <w:t>Identification of term ‘green skills’ among the target groups</w:t>
        </w:r>
        <w:r w:rsidR="005C7162">
          <w:rPr>
            <w:noProof/>
            <w:webHidden/>
          </w:rPr>
          <w:tab/>
        </w:r>
        <w:r w:rsidR="005C7162">
          <w:rPr>
            <w:noProof/>
            <w:webHidden/>
          </w:rPr>
          <w:fldChar w:fldCharType="begin"/>
        </w:r>
        <w:r w:rsidR="005C7162">
          <w:rPr>
            <w:noProof/>
            <w:webHidden/>
          </w:rPr>
          <w:instrText xml:space="preserve"> PAGEREF _Toc107410751 \h </w:instrText>
        </w:r>
        <w:r w:rsidR="005C7162">
          <w:rPr>
            <w:noProof/>
            <w:webHidden/>
          </w:rPr>
        </w:r>
        <w:r w:rsidR="005C7162">
          <w:rPr>
            <w:noProof/>
            <w:webHidden/>
          </w:rPr>
          <w:fldChar w:fldCharType="separate"/>
        </w:r>
        <w:r w:rsidR="001C3191">
          <w:rPr>
            <w:noProof/>
            <w:webHidden/>
          </w:rPr>
          <w:t>76</w:t>
        </w:r>
        <w:r w:rsidR="005C7162">
          <w:rPr>
            <w:noProof/>
            <w:webHidden/>
          </w:rPr>
          <w:fldChar w:fldCharType="end"/>
        </w:r>
      </w:hyperlink>
    </w:p>
    <w:p w14:paraId="5B73EBD4" w14:textId="579E0BEB" w:rsidR="005C7162" w:rsidRDefault="00000000">
      <w:pPr>
        <w:pStyle w:val="Spisilustracji"/>
        <w:tabs>
          <w:tab w:val="right" w:leader="dot" w:pos="9056"/>
        </w:tabs>
        <w:rPr>
          <w:rFonts w:eastAsiaTheme="minorEastAsia"/>
          <w:noProof/>
          <w:sz w:val="22"/>
          <w:szCs w:val="22"/>
          <w:lang w:eastAsia="pl-PL"/>
        </w:rPr>
      </w:pPr>
      <w:hyperlink w:anchor="_Toc107410752" w:history="1">
        <w:r w:rsidR="005C7162" w:rsidRPr="00014BFF">
          <w:rPr>
            <w:rStyle w:val="Hipercze"/>
            <w:b/>
            <w:bCs/>
            <w:noProof/>
          </w:rPr>
          <w:t xml:space="preserve">Chart 31. </w:t>
        </w:r>
        <w:r w:rsidR="005C7162" w:rsidRPr="00014BFF">
          <w:rPr>
            <w:rStyle w:val="Hipercze"/>
            <w:noProof/>
          </w:rPr>
          <w:t>Sources of come across of term ‘green skills’</w:t>
        </w:r>
        <w:r w:rsidR="005C7162">
          <w:rPr>
            <w:noProof/>
            <w:webHidden/>
          </w:rPr>
          <w:tab/>
        </w:r>
        <w:r w:rsidR="005C7162">
          <w:rPr>
            <w:noProof/>
            <w:webHidden/>
          </w:rPr>
          <w:fldChar w:fldCharType="begin"/>
        </w:r>
        <w:r w:rsidR="005C7162">
          <w:rPr>
            <w:noProof/>
            <w:webHidden/>
          </w:rPr>
          <w:instrText xml:space="preserve"> PAGEREF _Toc107410752 \h </w:instrText>
        </w:r>
        <w:r w:rsidR="005C7162">
          <w:rPr>
            <w:noProof/>
            <w:webHidden/>
          </w:rPr>
        </w:r>
        <w:r w:rsidR="005C7162">
          <w:rPr>
            <w:noProof/>
            <w:webHidden/>
          </w:rPr>
          <w:fldChar w:fldCharType="separate"/>
        </w:r>
        <w:r w:rsidR="001C3191">
          <w:rPr>
            <w:noProof/>
            <w:webHidden/>
          </w:rPr>
          <w:t>77</w:t>
        </w:r>
        <w:r w:rsidR="005C7162">
          <w:rPr>
            <w:noProof/>
            <w:webHidden/>
          </w:rPr>
          <w:fldChar w:fldCharType="end"/>
        </w:r>
      </w:hyperlink>
    </w:p>
    <w:p w14:paraId="092B0068" w14:textId="4DCDA7B3" w:rsidR="005C7162" w:rsidRDefault="00000000">
      <w:pPr>
        <w:pStyle w:val="Spisilustracji"/>
        <w:tabs>
          <w:tab w:val="right" w:leader="dot" w:pos="9056"/>
        </w:tabs>
        <w:rPr>
          <w:rFonts w:eastAsiaTheme="minorEastAsia"/>
          <w:noProof/>
          <w:sz w:val="22"/>
          <w:szCs w:val="22"/>
          <w:lang w:eastAsia="pl-PL"/>
        </w:rPr>
      </w:pPr>
      <w:hyperlink w:anchor="_Toc107410753" w:history="1">
        <w:r w:rsidR="005C7162" w:rsidRPr="00014BFF">
          <w:rPr>
            <w:rStyle w:val="Hipercze"/>
            <w:b/>
            <w:bCs/>
            <w:noProof/>
          </w:rPr>
          <w:t>Chart 32</w:t>
        </w:r>
        <w:r w:rsidR="005C7162" w:rsidRPr="00014BFF">
          <w:rPr>
            <w:rStyle w:val="Hipercze"/>
            <w:b/>
            <w:bCs/>
            <w:i/>
            <w:iCs/>
            <w:noProof/>
          </w:rPr>
          <w:t xml:space="preserve">. </w:t>
        </w:r>
        <w:r w:rsidR="005C7162" w:rsidRPr="00014BFF">
          <w:rPr>
            <w:rStyle w:val="Hipercze"/>
            <w:noProof/>
          </w:rPr>
          <w:t>Knowledge of the term ‘circular economy' among the target groups</w:t>
        </w:r>
        <w:r w:rsidR="005C7162">
          <w:rPr>
            <w:noProof/>
            <w:webHidden/>
          </w:rPr>
          <w:tab/>
        </w:r>
        <w:r w:rsidR="005C7162">
          <w:rPr>
            <w:noProof/>
            <w:webHidden/>
          </w:rPr>
          <w:fldChar w:fldCharType="begin"/>
        </w:r>
        <w:r w:rsidR="005C7162">
          <w:rPr>
            <w:noProof/>
            <w:webHidden/>
          </w:rPr>
          <w:instrText xml:space="preserve"> PAGEREF _Toc107410753 \h </w:instrText>
        </w:r>
        <w:r w:rsidR="005C7162">
          <w:rPr>
            <w:noProof/>
            <w:webHidden/>
          </w:rPr>
        </w:r>
        <w:r w:rsidR="005C7162">
          <w:rPr>
            <w:noProof/>
            <w:webHidden/>
          </w:rPr>
          <w:fldChar w:fldCharType="separate"/>
        </w:r>
        <w:r w:rsidR="001C3191">
          <w:rPr>
            <w:noProof/>
            <w:webHidden/>
          </w:rPr>
          <w:t>78</w:t>
        </w:r>
        <w:r w:rsidR="005C7162">
          <w:rPr>
            <w:noProof/>
            <w:webHidden/>
          </w:rPr>
          <w:fldChar w:fldCharType="end"/>
        </w:r>
      </w:hyperlink>
    </w:p>
    <w:p w14:paraId="51BB47D5" w14:textId="6210583B" w:rsidR="005C7162" w:rsidRDefault="00000000">
      <w:pPr>
        <w:pStyle w:val="Spisilustracji"/>
        <w:tabs>
          <w:tab w:val="right" w:leader="dot" w:pos="9056"/>
        </w:tabs>
        <w:rPr>
          <w:rFonts w:eastAsiaTheme="minorEastAsia"/>
          <w:noProof/>
          <w:sz w:val="22"/>
          <w:szCs w:val="22"/>
          <w:lang w:eastAsia="pl-PL"/>
        </w:rPr>
      </w:pPr>
      <w:hyperlink w:anchor="_Toc107410754" w:history="1">
        <w:r w:rsidR="005C7162" w:rsidRPr="00014BFF">
          <w:rPr>
            <w:rStyle w:val="Hipercze"/>
            <w:b/>
            <w:bCs/>
            <w:noProof/>
          </w:rPr>
          <w:t>Chart 33</w:t>
        </w:r>
        <w:r w:rsidR="005C7162" w:rsidRPr="00014BFF">
          <w:rPr>
            <w:rStyle w:val="Hipercze"/>
            <w:b/>
            <w:bCs/>
            <w:i/>
            <w:iCs/>
            <w:noProof/>
          </w:rPr>
          <w:t xml:space="preserve">. </w:t>
        </w:r>
        <w:r w:rsidR="005C7162" w:rsidRPr="00014BFF">
          <w:rPr>
            <w:rStyle w:val="Hipercze"/>
            <w:noProof/>
          </w:rPr>
          <w:t>Possibility to acquire of green skills among the target groups</w:t>
        </w:r>
        <w:r w:rsidR="005C7162">
          <w:rPr>
            <w:noProof/>
            <w:webHidden/>
          </w:rPr>
          <w:tab/>
        </w:r>
        <w:r w:rsidR="005C7162">
          <w:rPr>
            <w:noProof/>
            <w:webHidden/>
          </w:rPr>
          <w:fldChar w:fldCharType="begin"/>
        </w:r>
        <w:r w:rsidR="005C7162">
          <w:rPr>
            <w:noProof/>
            <w:webHidden/>
          </w:rPr>
          <w:instrText xml:space="preserve"> PAGEREF _Toc107410754 \h </w:instrText>
        </w:r>
        <w:r w:rsidR="005C7162">
          <w:rPr>
            <w:noProof/>
            <w:webHidden/>
          </w:rPr>
        </w:r>
        <w:r w:rsidR="005C7162">
          <w:rPr>
            <w:noProof/>
            <w:webHidden/>
          </w:rPr>
          <w:fldChar w:fldCharType="separate"/>
        </w:r>
        <w:r w:rsidR="001C3191">
          <w:rPr>
            <w:noProof/>
            <w:webHidden/>
          </w:rPr>
          <w:t>79</w:t>
        </w:r>
        <w:r w:rsidR="005C7162">
          <w:rPr>
            <w:noProof/>
            <w:webHidden/>
          </w:rPr>
          <w:fldChar w:fldCharType="end"/>
        </w:r>
      </w:hyperlink>
    </w:p>
    <w:p w14:paraId="18BF9D1C" w14:textId="62E62A45" w:rsidR="005C7162" w:rsidRDefault="00000000">
      <w:pPr>
        <w:pStyle w:val="Spisilustracji"/>
        <w:tabs>
          <w:tab w:val="right" w:leader="dot" w:pos="9056"/>
        </w:tabs>
        <w:rPr>
          <w:rFonts w:eastAsiaTheme="minorEastAsia"/>
          <w:noProof/>
          <w:sz w:val="22"/>
          <w:szCs w:val="22"/>
          <w:lang w:eastAsia="pl-PL"/>
        </w:rPr>
      </w:pPr>
      <w:hyperlink w:anchor="_Toc107410755" w:history="1">
        <w:r w:rsidR="005C7162" w:rsidRPr="00014BFF">
          <w:rPr>
            <w:rStyle w:val="Hipercze"/>
            <w:b/>
            <w:bCs/>
            <w:noProof/>
          </w:rPr>
          <w:t>Chart 34</w:t>
        </w:r>
        <w:r w:rsidR="005C7162" w:rsidRPr="00014BFF">
          <w:rPr>
            <w:rStyle w:val="Hipercze"/>
            <w:b/>
            <w:bCs/>
            <w:i/>
            <w:iCs/>
            <w:noProof/>
          </w:rPr>
          <w:t xml:space="preserve">. </w:t>
        </w:r>
        <w:r w:rsidR="005C7162" w:rsidRPr="00014BFF">
          <w:rPr>
            <w:rStyle w:val="Hipercze"/>
            <w:noProof/>
          </w:rPr>
          <w:t>Functional areas of enterprises related with needed extending of ‘green skills’ in the opinion of the target groups</w:t>
        </w:r>
        <w:r w:rsidR="005C7162">
          <w:rPr>
            <w:noProof/>
            <w:webHidden/>
          </w:rPr>
          <w:tab/>
        </w:r>
        <w:r w:rsidR="005C7162">
          <w:rPr>
            <w:noProof/>
            <w:webHidden/>
          </w:rPr>
          <w:fldChar w:fldCharType="begin"/>
        </w:r>
        <w:r w:rsidR="005C7162">
          <w:rPr>
            <w:noProof/>
            <w:webHidden/>
          </w:rPr>
          <w:instrText xml:space="preserve"> PAGEREF _Toc107410755 \h </w:instrText>
        </w:r>
        <w:r w:rsidR="005C7162">
          <w:rPr>
            <w:noProof/>
            <w:webHidden/>
          </w:rPr>
        </w:r>
        <w:r w:rsidR="005C7162">
          <w:rPr>
            <w:noProof/>
            <w:webHidden/>
          </w:rPr>
          <w:fldChar w:fldCharType="separate"/>
        </w:r>
        <w:r w:rsidR="001C3191">
          <w:rPr>
            <w:noProof/>
            <w:webHidden/>
          </w:rPr>
          <w:t>79</w:t>
        </w:r>
        <w:r w:rsidR="005C7162">
          <w:rPr>
            <w:noProof/>
            <w:webHidden/>
          </w:rPr>
          <w:fldChar w:fldCharType="end"/>
        </w:r>
      </w:hyperlink>
    </w:p>
    <w:p w14:paraId="19E1090B" w14:textId="09FAEFC6" w:rsidR="005C7162" w:rsidRPr="001B26C6" w:rsidRDefault="005C7162" w:rsidP="0036645E">
      <w:pPr>
        <w:jc w:val="both"/>
        <w:sectPr w:rsidR="005C7162" w:rsidRPr="001B26C6" w:rsidSect="00A85F0C">
          <w:headerReference w:type="default" r:id="rId131"/>
          <w:footerReference w:type="default" r:id="rId132"/>
          <w:headerReference w:type="first" r:id="rId133"/>
          <w:pgSz w:w="11900" w:h="16840" w:code="9"/>
          <w:pgMar w:top="1418" w:right="1418" w:bottom="1418" w:left="1418" w:header="425" w:footer="0" w:gutter="0"/>
          <w:pgNumType w:start="1"/>
          <w:cols w:space="708"/>
          <w:titlePg/>
          <w:docGrid w:linePitch="360"/>
        </w:sectPr>
      </w:pPr>
      <w:r>
        <w:fldChar w:fldCharType="end"/>
      </w:r>
    </w:p>
    <w:p w14:paraId="3A0BC58F" w14:textId="7BC11311" w:rsidR="00396AFB" w:rsidRDefault="00C83C24" w:rsidP="00C83C24">
      <w:pPr>
        <w:pStyle w:val="Nagwek1"/>
        <w:rPr>
          <w:rStyle w:val="spellingerror"/>
          <w:rFonts w:ascii="Calibri" w:hAnsi="Calibri" w:cs="Calibri"/>
          <w:b/>
          <w:bCs/>
          <w:color w:val="538135" w:themeColor="accent6" w:themeShade="BF"/>
        </w:rPr>
      </w:pPr>
      <w:bookmarkStart w:id="91" w:name="_Toc108793708"/>
      <w:r>
        <w:rPr>
          <w:rStyle w:val="spellingerror"/>
          <w:rFonts w:ascii="Calibri" w:hAnsi="Calibri" w:cs="Calibri"/>
          <w:b/>
          <w:bCs/>
          <w:color w:val="538135" w:themeColor="accent6" w:themeShade="BF"/>
        </w:rPr>
        <w:t>Appendixes</w:t>
      </w:r>
      <w:bookmarkEnd w:id="91"/>
    </w:p>
    <w:p w14:paraId="39057314" w14:textId="211CA281" w:rsidR="00C83C24" w:rsidRDefault="00C83C24" w:rsidP="00C83C24"/>
    <w:p w14:paraId="6292F957" w14:textId="51E0DD66" w:rsidR="00C83C24" w:rsidRPr="00C83C24" w:rsidRDefault="00C83C24" w:rsidP="00C83C24">
      <w:pPr>
        <w:pStyle w:val="Nagwek1"/>
        <w:rPr>
          <w:rStyle w:val="spellingerror"/>
          <w:rFonts w:ascii="Calibri" w:hAnsi="Calibri" w:cs="Calibri"/>
          <w:b/>
          <w:bCs/>
          <w:color w:val="538135" w:themeColor="accent6" w:themeShade="BF"/>
          <w:sz w:val="24"/>
          <w:szCs w:val="24"/>
        </w:rPr>
      </w:pPr>
      <w:bookmarkStart w:id="92" w:name="_Toc108793709"/>
      <w:r w:rsidRPr="00C83C24">
        <w:rPr>
          <w:rStyle w:val="spellingerror"/>
          <w:rFonts w:ascii="Calibri" w:hAnsi="Calibri" w:cs="Calibri"/>
          <w:b/>
          <w:bCs/>
          <w:color w:val="538135" w:themeColor="accent6" w:themeShade="BF"/>
          <w:sz w:val="24"/>
          <w:szCs w:val="24"/>
        </w:rPr>
        <w:t xml:space="preserve">Questionnaires </w:t>
      </w:r>
      <w:r>
        <w:rPr>
          <w:rStyle w:val="spellingerror"/>
          <w:rFonts w:ascii="Calibri" w:hAnsi="Calibri" w:cs="Calibri"/>
          <w:b/>
          <w:bCs/>
          <w:color w:val="538135" w:themeColor="accent6" w:themeShade="BF"/>
          <w:sz w:val="24"/>
          <w:szCs w:val="24"/>
        </w:rPr>
        <w:t>for target groups</w:t>
      </w:r>
      <w:bookmarkEnd w:id="92"/>
    </w:p>
    <w:tbl>
      <w:tblPr>
        <w:tblStyle w:val="Tabela-Siatka"/>
        <w:tblW w:w="15309" w:type="dxa"/>
        <w:tblInd w:w="-572" w:type="dxa"/>
        <w:tblLayout w:type="fixed"/>
        <w:tblLook w:val="04A0" w:firstRow="1" w:lastRow="0" w:firstColumn="1" w:lastColumn="0" w:noHBand="0" w:noVBand="1"/>
      </w:tblPr>
      <w:tblGrid>
        <w:gridCol w:w="567"/>
        <w:gridCol w:w="4914"/>
        <w:gridCol w:w="4914"/>
        <w:gridCol w:w="4914"/>
      </w:tblGrid>
      <w:tr w:rsidR="00CE2F5A" w:rsidRPr="00CE2F5A" w14:paraId="4C313488" w14:textId="77777777" w:rsidTr="00070B38">
        <w:tc>
          <w:tcPr>
            <w:tcW w:w="567" w:type="dxa"/>
            <w:shd w:val="clear" w:color="auto" w:fill="E2EFD9" w:themeFill="accent6" w:themeFillTint="33"/>
          </w:tcPr>
          <w:p w14:paraId="2C416E1B" w14:textId="77777777" w:rsidR="00CE2F5A" w:rsidRPr="0007690C" w:rsidRDefault="00CE2F5A" w:rsidP="00070B38">
            <w:pPr>
              <w:rPr>
                <w:rFonts w:cstheme="minorHAnsi"/>
                <w:b/>
                <w:sz w:val="24"/>
                <w:szCs w:val="24"/>
              </w:rPr>
            </w:pPr>
          </w:p>
        </w:tc>
        <w:tc>
          <w:tcPr>
            <w:tcW w:w="4914" w:type="dxa"/>
            <w:shd w:val="clear" w:color="auto" w:fill="E2EFD9" w:themeFill="accent6" w:themeFillTint="33"/>
          </w:tcPr>
          <w:p w14:paraId="0F07E192" w14:textId="4776D3A9" w:rsidR="00CE2F5A" w:rsidRPr="000A204E" w:rsidRDefault="00CE2F5A" w:rsidP="00CE2F5A">
            <w:pPr>
              <w:jc w:val="center"/>
              <w:rPr>
                <w:b/>
                <w:bCs/>
                <w:sz w:val="24"/>
                <w:szCs w:val="24"/>
              </w:rPr>
            </w:pPr>
            <w:r w:rsidRPr="657BFDEA">
              <w:rPr>
                <w:b/>
                <w:bCs/>
                <w:sz w:val="24"/>
                <w:szCs w:val="24"/>
              </w:rPr>
              <w:t>QUESTIONS for SEE</w:t>
            </w:r>
          </w:p>
        </w:tc>
        <w:tc>
          <w:tcPr>
            <w:tcW w:w="4914" w:type="dxa"/>
            <w:shd w:val="clear" w:color="auto" w:fill="E2EFD9" w:themeFill="accent6" w:themeFillTint="33"/>
          </w:tcPr>
          <w:p w14:paraId="164B42C0" w14:textId="6860F4B0" w:rsidR="00CE2F5A" w:rsidRPr="00194AD4" w:rsidRDefault="00CE2F5A" w:rsidP="00CE2F5A">
            <w:pPr>
              <w:jc w:val="center"/>
              <w:rPr>
                <w:b/>
                <w:bCs/>
                <w:sz w:val="24"/>
                <w:szCs w:val="24"/>
              </w:rPr>
            </w:pPr>
            <w:r w:rsidRPr="00194AD4">
              <w:rPr>
                <w:b/>
                <w:bCs/>
                <w:sz w:val="24"/>
                <w:szCs w:val="24"/>
              </w:rPr>
              <w:t>QUESTIONS for HE Teachers</w:t>
            </w:r>
          </w:p>
        </w:tc>
        <w:tc>
          <w:tcPr>
            <w:tcW w:w="4914" w:type="dxa"/>
            <w:shd w:val="clear" w:color="auto" w:fill="E2EFD9" w:themeFill="accent6" w:themeFillTint="33"/>
          </w:tcPr>
          <w:p w14:paraId="6E945942" w14:textId="6190D107" w:rsidR="00CE2F5A" w:rsidRPr="00194AD4" w:rsidRDefault="00CE2F5A" w:rsidP="00CE2F5A">
            <w:pPr>
              <w:jc w:val="center"/>
              <w:rPr>
                <w:rFonts w:cstheme="minorHAnsi"/>
                <w:b/>
                <w:sz w:val="24"/>
                <w:szCs w:val="24"/>
              </w:rPr>
            </w:pPr>
            <w:r w:rsidRPr="00194AD4">
              <w:rPr>
                <w:rFonts w:cstheme="minorHAnsi"/>
                <w:b/>
                <w:sz w:val="24"/>
                <w:szCs w:val="24"/>
              </w:rPr>
              <w:t>QUESTIONS for Students</w:t>
            </w:r>
          </w:p>
        </w:tc>
      </w:tr>
      <w:tr w:rsidR="00CE2F5A" w:rsidRPr="002A3ED9" w14:paraId="26468B1C" w14:textId="77777777" w:rsidTr="00070B38">
        <w:tc>
          <w:tcPr>
            <w:tcW w:w="567" w:type="dxa"/>
            <w:shd w:val="clear" w:color="auto" w:fill="E2EFD9" w:themeFill="accent6" w:themeFillTint="33"/>
          </w:tcPr>
          <w:p w14:paraId="16B9337B" w14:textId="77777777" w:rsidR="00CE2F5A" w:rsidRPr="00194AD4" w:rsidRDefault="00CE2F5A">
            <w:pPr>
              <w:pStyle w:val="Akapitzlist"/>
              <w:numPr>
                <w:ilvl w:val="0"/>
                <w:numId w:val="13"/>
              </w:numPr>
              <w:ind w:left="32" w:hanging="32"/>
              <w:rPr>
                <w:rFonts w:cstheme="minorHAnsi"/>
                <w:sz w:val="24"/>
                <w:szCs w:val="24"/>
              </w:rPr>
            </w:pPr>
          </w:p>
        </w:tc>
        <w:tc>
          <w:tcPr>
            <w:tcW w:w="4914" w:type="dxa"/>
            <w:shd w:val="clear" w:color="auto" w:fill="auto"/>
          </w:tcPr>
          <w:p w14:paraId="59F8A2A4" w14:textId="77777777" w:rsidR="00CE2F5A" w:rsidRPr="00354CA8" w:rsidRDefault="00CE2F5A" w:rsidP="00070B38">
            <w:pPr>
              <w:pStyle w:val="paragraph"/>
              <w:spacing w:before="0" w:beforeAutospacing="0" w:after="0" w:afterAutospacing="0"/>
              <w:textAlignment w:val="baseline"/>
              <w:rPr>
                <w:rFonts w:asciiTheme="minorHAnsi" w:hAnsiTheme="minorHAnsi" w:cstheme="minorBidi"/>
                <w:b/>
                <w:bCs/>
              </w:rPr>
            </w:pPr>
            <w:r w:rsidRPr="00354CA8">
              <w:rPr>
                <w:rStyle w:val="normaltextrun"/>
                <w:rFonts w:asciiTheme="minorHAnsi" w:hAnsiTheme="minorHAnsi" w:cstheme="minorBidi"/>
                <w:b/>
                <w:bCs/>
                <w:color w:val="000000" w:themeColor="text1"/>
              </w:rPr>
              <w:t xml:space="preserve">Are you familiar with the term </w:t>
            </w:r>
            <w:r w:rsidRPr="00354CA8">
              <w:rPr>
                <w:rStyle w:val="normaltextrun"/>
                <w:rFonts w:asciiTheme="minorHAnsi" w:hAnsiTheme="minorHAnsi" w:cstheme="minorBidi"/>
                <w:b/>
                <w:bCs/>
                <w:i/>
                <w:iCs/>
                <w:color w:val="000000" w:themeColor="text1"/>
              </w:rPr>
              <w:t>green skills</w:t>
            </w:r>
            <w:r w:rsidRPr="00354CA8">
              <w:rPr>
                <w:rStyle w:val="normaltextrun"/>
                <w:rFonts w:asciiTheme="minorHAnsi" w:hAnsiTheme="minorHAnsi" w:cstheme="minorBidi"/>
                <w:b/>
                <w:bCs/>
                <w:color w:val="000000" w:themeColor="text1"/>
              </w:rPr>
              <w:t>?</w:t>
            </w:r>
          </w:p>
          <w:p w14:paraId="715CB711" w14:textId="2F32EB84" w:rsidR="00CE2F5A" w:rsidRPr="00354CA8" w:rsidRDefault="00CE2F5A" w:rsidP="00CE2F5A">
            <w:pPr>
              <w:rPr>
                <w:rFonts w:cstheme="minorHAnsi"/>
                <w:i/>
                <w:iCs/>
              </w:rPr>
            </w:pPr>
            <w:r w:rsidRPr="00354CA8">
              <w:rPr>
                <w:rFonts w:cstheme="minorHAnsi"/>
                <w:i/>
                <w:iCs/>
              </w:rPr>
              <w:t>[1-yes, 2-no, 3-I don’t know]</w:t>
            </w:r>
          </w:p>
        </w:tc>
        <w:tc>
          <w:tcPr>
            <w:tcW w:w="4914" w:type="dxa"/>
            <w:shd w:val="clear" w:color="auto" w:fill="auto"/>
          </w:tcPr>
          <w:p w14:paraId="0CE7EF1B" w14:textId="77777777" w:rsidR="00CE2F5A" w:rsidRPr="00354CA8" w:rsidRDefault="00CE2F5A" w:rsidP="00070B38">
            <w:pPr>
              <w:pStyle w:val="paragraph"/>
              <w:spacing w:before="0" w:beforeAutospacing="0" w:after="0" w:afterAutospacing="0"/>
              <w:textAlignment w:val="baseline"/>
              <w:rPr>
                <w:rFonts w:asciiTheme="minorHAnsi" w:hAnsiTheme="minorHAnsi" w:cstheme="minorHAnsi"/>
                <w:b/>
              </w:rPr>
            </w:pPr>
            <w:r w:rsidRPr="00354CA8">
              <w:rPr>
                <w:rStyle w:val="normaltextrun"/>
                <w:rFonts w:asciiTheme="minorHAnsi" w:hAnsiTheme="minorHAnsi" w:cstheme="minorHAnsi"/>
                <w:b/>
                <w:color w:val="000000"/>
              </w:rPr>
              <w:t xml:space="preserve">Are you familiar with the term </w:t>
            </w:r>
            <w:r w:rsidRPr="00354CA8">
              <w:rPr>
                <w:rStyle w:val="normaltextrun"/>
                <w:rFonts w:asciiTheme="minorHAnsi" w:hAnsiTheme="minorHAnsi" w:cstheme="minorHAnsi"/>
                <w:b/>
                <w:i/>
                <w:iCs/>
                <w:color w:val="000000"/>
              </w:rPr>
              <w:t>green skills</w:t>
            </w:r>
            <w:r w:rsidRPr="00354CA8">
              <w:rPr>
                <w:rStyle w:val="normaltextrun"/>
                <w:rFonts w:asciiTheme="minorHAnsi" w:hAnsiTheme="minorHAnsi" w:cstheme="minorHAnsi"/>
                <w:b/>
                <w:color w:val="000000"/>
              </w:rPr>
              <w:t>?</w:t>
            </w:r>
          </w:p>
          <w:p w14:paraId="59161889" w14:textId="7B4207D2" w:rsidR="00CE2F5A" w:rsidRPr="00354CA8" w:rsidRDefault="00CE2F5A" w:rsidP="00CE2F5A">
            <w:pPr>
              <w:rPr>
                <w:rFonts w:cstheme="minorHAnsi"/>
                <w:i/>
                <w:iCs/>
              </w:rPr>
            </w:pPr>
            <w:r w:rsidRPr="00354CA8">
              <w:rPr>
                <w:rFonts w:cstheme="minorHAnsi"/>
                <w:i/>
                <w:iCs/>
              </w:rPr>
              <w:t>[1-yes, 2-no, 3-I don’t know]</w:t>
            </w:r>
          </w:p>
        </w:tc>
        <w:tc>
          <w:tcPr>
            <w:tcW w:w="4914" w:type="dxa"/>
            <w:shd w:val="clear" w:color="auto" w:fill="auto"/>
          </w:tcPr>
          <w:p w14:paraId="3FB82F7D" w14:textId="77777777" w:rsidR="00CE2F5A" w:rsidRPr="00354CA8" w:rsidRDefault="00CE2F5A" w:rsidP="00070B38">
            <w:pPr>
              <w:pStyle w:val="paragraph"/>
              <w:spacing w:before="0" w:beforeAutospacing="0" w:after="0" w:afterAutospacing="0"/>
              <w:textAlignment w:val="baseline"/>
              <w:rPr>
                <w:rFonts w:asciiTheme="minorHAnsi" w:hAnsiTheme="minorHAnsi" w:cstheme="minorHAnsi"/>
                <w:b/>
              </w:rPr>
            </w:pPr>
            <w:r w:rsidRPr="00354CA8">
              <w:rPr>
                <w:rStyle w:val="normaltextrun"/>
                <w:rFonts w:asciiTheme="minorHAnsi" w:hAnsiTheme="minorHAnsi" w:cstheme="minorHAnsi"/>
                <w:b/>
                <w:color w:val="000000"/>
              </w:rPr>
              <w:t xml:space="preserve">Are you familiar with the term </w:t>
            </w:r>
            <w:r w:rsidRPr="00354CA8">
              <w:rPr>
                <w:rStyle w:val="normaltextrun"/>
                <w:rFonts w:asciiTheme="minorHAnsi" w:hAnsiTheme="minorHAnsi" w:cstheme="minorHAnsi"/>
                <w:b/>
                <w:i/>
                <w:iCs/>
                <w:color w:val="000000"/>
              </w:rPr>
              <w:t>green skills</w:t>
            </w:r>
            <w:r w:rsidRPr="00354CA8">
              <w:rPr>
                <w:rStyle w:val="normaltextrun"/>
                <w:rFonts w:asciiTheme="minorHAnsi" w:hAnsiTheme="minorHAnsi" w:cstheme="minorHAnsi"/>
                <w:b/>
                <w:color w:val="000000"/>
              </w:rPr>
              <w:t>?</w:t>
            </w:r>
          </w:p>
          <w:p w14:paraId="68E4A2CD" w14:textId="7B580844" w:rsidR="00CE2F5A" w:rsidRPr="00354CA8" w:rsidRDefault="00CE2F5A" w:rsidP="00CE2F5A">
            <w:pPr>
              <w:rPr>
                <w:rFonts w:cstheme="minorHAnsi"/>
                <w:i/>
                <w:iCs/>
              </w:rPr>
            </w:pPr>
            <w:r w:rsidRPr="00354CA8">
              <w:rPr>
                <w:rFonts w:cstheme="minorHAnsi"/>
                <w:i/>
                <w:iCs/>
              </w:rPr>
              <w:t>[1-yes, 2-no, 3-I don’t know]</w:t>
            </w:r>
          </w:p>
        </w:tc>
      </w:tr>
      <w:tr w:rsidR="00CE2F5A" w:rsidRPr="002A3ED9" w14:paraId="6176707A" w14:textId="77777777" w:rsidTr="00070B38">
        <w:tc>
          <w:tcPr>
            <w:tcW w:w="567" w:type="dxa"/>
            <w:shd w:val="clear" w:color="auto" w:fill="E2EFD9" w:themeFill="accent6" w:themeFillTint="33"/>
          </w:tcPr>
          <w:p w14:paraId="7B537594" w14:textId="77777777" w:rsidR="00CE2F5A" w:rsidRPr="000A204E" w:rsidRDefault="00CE2F5A">
            <w:pPr>
              <w:pStyle w:val="Akapitzlist"/>
              <w:numPr>
                <w:ilvl w:val="0"/>
                <w:numId w:val="13"/>
              </w:numPr>
              <w:ind w:left="32" w:hanging="32"/>
              <w:rPr>
                <w:rFonts w:cstheme="minorHAnsi"/>
                <w:sz w:val="24"/>
                <w:szCs w:val="24"/>
              </w:rPr>
            </w:pPr>
          </w:p>
        </w:tc>
        <w:tc>
          <w:tcPr>
            <w:tcW w:w="4914" w:type="dxa"/>
            <w:shd w:val="clear" w:color="auto" w:fill="auto"/>
          </w:tcPr>
          <w:p w14:paraId="4BD2A8C0" w14:textId="77777777" w:rsidR="00CE2F5A" w:rsidRPr="00354CA8" w:rsidRDefault="00CE2F5A" w:rsidP="00070B38">
            <w:pPr>
              <w:textAlignment w:val="baseline"/>
              <w:rPr>
                <w:rFonts w:cstheme="minorHAnsi"/>
                <w:b/>
                <w:lang w:eastAsia="pl-PL"/>
              </w:rPr>
            </w:pPr>
            <w:r w:rsidRPr="00354CA8">
              <w:rPr>
                <w:rFonts w:cstheme="minorHAnsi"/>
                <w:b/>
                <w:lang w:eastAsia="pl-PL"/>
              </w:rPr>
              <w:t xml:space="preserve">What do you identify the term </w:t>
            </w:r>
            <w:r w:rsidRPr="00354CA8">
              <w:rPr>
                <w:rFonts w:cstheme="minorHAnsi"/>
                <w:b/>
                <w:i/>
                <w:iCs/>
                <w:lang w:eastAsia="pl-PL"/>
              </w:rPr>
              <w:t>green skills</w:t>
            </w:r>
            <w:r w:rsidRPr="00354CA8">
              <w:rPr>
                <w:rFonts w:cstheme="minorHAnsi"/>
                <w:b/>
                <w:lang w:eastAsia="pl-PL"/>
              </w:rPr>
              <w:t xml:space="preserve"> with?</w:t>
            </w:r>
          </w:p>
          <w:p w14:paraId="6BA09C7F" w14:textId="77777777" w:rsidR="00CE2F5A" w:rsidRPr="00354CA8" w:rsidRDefault="00CE2F5A" w:rsidP="00070B38">
            <w:pPr>
              <w:textAlignment w:val="baseline"/>
              <w:rPr>
                <w:rFonts w:cstheme="minorHAnsi"/>
                <w:i/>
                <w:iCs/>
                <w:lang w:eastAsia="pl-PL"/>
              </w:rPr>
            </w:pPr>
            <w:r w:rsidRPr="00354CA8">
              <w:rPr>
                <w:rFonts w:cstheme="minorHAnsi"/>
                <w:i/>
                <w:iCs/>
                <w:lang w:eastAsia="pl-PL"/>
              </w:rPr>
              <w:t>1 - transition to low-carbon economy</w:t>
            </w:r>
          </w:p>
          <w:p w14:paraId="0BA0B0AC" w14:textId="77777777" w:rsidR="00CE2F5A" w:rsidRPr="00354CA8" w:rsidRDefault="00CE2F5A" w:rsidP="00070B38">
            <w:pPr>
              <w:textAlignment w:val="baseline"/>
              <w:rPr>
                <w:rFonts w:cstheme="minorHAnsi"/>
                <w:i/>
                <w:iCs/>
                <w:lang w:eastAsia="pl-PL"/>
              </w:rPr>
            </w:pPr>
            <w:r w:rsidRPr="00354CA8">
              <w:rPr>
                <w:rFonts w:cstheme="minorHAnsi"/>
                <w:i/>
                <w:iCs/>
                <w:lang w:eastAsia="pl-PL"/>
              </w:rPr>
              <w:t>2 - Transition to circular economy (closed loop economy)</w:t>
            </w:r>
          </w:p>
          <w:p w14:paraId="2EA665C4" w14:textId="77777777" w:rsidR="00CE2F5A" w:rsidRPr="00354CA8" w:rsidRDefault="00CE2F5A" w:rsidP="00070B38">
            <w:pPr>
              <w:textAlignment w:val="baseline"/>
              <w:rPr>
                <w:rFonts w:cstheme="minorHAnsi"/>
                <w:i/>
                <w:iCs/>
                <w:lang w:eastAsia="pl-PL"/>
              </w:rPr>
            </w:pPr>
            <w:r w:rsidRPr="00354CA8">
              <w:rPr>
                <w:rFonts w:cstheme="minorHAnsi"/>
                <w:i/>
                <w:iCs/>
                <w:lang w:eastAsia="pl-PL"/>
              </w:rPr>
              <w:t>3 - tackling climate change</w:t>
            </w:r>
          </w:p>
          <w:p w14:paraId="409ADB48" w14:textId="77777777" w:rsidR="00CE2F5A" w:rsidRPr="00354CA8" w:rsidRDefault="00CE2F5A" w:rsidP="00070B38">
            <w:pPr>
              <w:textAlignment w:val="baseline"/>
              <w:rPr>
                <w:rFonts w:cstheme="minorHAnsi"/>
                <w:i/>
                <w:iCs/>
                <w:lang w:eastAsia="pl-PL"/>
              </w:rPr>
            </w:pPr>
            <w:r w:rsidRPr="00354CA8">
              <w:rPr>
                <w:rFonts w:cstheme="minorHAnsi"/>
                <w:i/>
                <w:iCs/>
                <w:lang w:eastAsia="pl-PL"/>
              </w:rPr>
              <w:t>4 - new environmentally friendly economic sectors</w:t>
            </w:r>
          </w:p>
          <w:p w14:paraId="0FDB3326" w14:textId="77777777" w:rsidR="00CE2F5A" w:rsidRPr="00354CA8" w:rsidRDefault="00CE2F5A" w:rsidP="00070B38">
            <w:pPr>
              <w:textAlignment w:val="baseline"/>
              <w:rPr>
                <w:rFonts w:cstheme="minorHAnsi"/>
                <w:i/>
                <w:iCs/>
                <w:lang w:eastAsia="pl-PL"/>
              </w:rPr>
            </w:pPr>
            <w:r w:rsidRPr="00354CA8">
              <w:rPr>
                <w:rFonts w:cstheme="minorHAnsi"/>
                <w:i/>
                <w:iCs/>
                <w:lang w:eastAsia="pl-PL"/>
              </w:rPr>
              <w:t>5 - green products/services</w:t>
            </w:r>
          </w:p>
          <w:p w14:paraId="077DD378" w14:textId="1E8DEFA1" w:rsidR="00CE2F5A" w:rsidRPr="00354CA8" w:rsidRDefault="00CE2F5A" w:rsidP="00CE2F5A">
            <w:pPr>
              <w:textAlignment w:val="baseline"/>
              <w:rPr>
                <w:rStyle w:val="normaltextrun"/>
                <w:rFonts w:cstheme="minorHAnsi"/>
                <w:i/>
                <w:iCs/>
                <w:lang w:eastAsia="pl-PL"/>
              </w:rPr>
            </w:pPr>
            <w:r w:rsidRPr="00354CA8">
              <w:rPr>
                <w:rFonts w:cstheme="minorHAnsi"/>
                <w:i/>
                <w:iCs/>
                <w:lang w:eastAsia="pl-PL"/>
              </w:rPr>
              <w:t>6 - knowledge, capacities, values and attitudes needed to develop and support a society that reduces the environmental impact of human activities</w:t>
            </w:r>
          </w:p>
        </w:tc>
        <w:tc>
          <w:tcPr>
            <w:tcW w:w="4914" w:type="dxa"/>
            <w:shd w:val="clear" w:color="auto" w:fill="auto"/>
          </w:tcPr>
          <w:p w14:paraId="01265B05" w14:textId="77777777" w:rsidR="00CE2F5A" w:rsidRPr="00354CA8" w:rsidRDefault="00CE2F5A" w:rsidP="00070B38">
            <w:pPr>
              <w:textAlignment w:val="baseline"/>
              <w:rPr>
                <w:rFonts w:cstheme="minorHAnsi"/>
                <w:b/>
                <w:lang w:eastAsia="pl-PL"/>
              </w:rPr>
            </w:pPr>
            <w:r w:rsidRPr="00354CA8">
              <w:rPr>
                <w:rFonts w:cstheme="minorHAnsi"/>
                <w:b/>
                <w:lang w:eastAsia="pl-PL"/>
              </w:rPr>
              <w:t xml:space="preserve">What do you identify the term </w:t>
            </w:r>
            <w:r w:rsidRPr="00354CA8">
              <w:rPr>
                <w:rFonts w:cstheme="minorHAnsi"/>
                <w:b/>
                <w:i/>
                <w:iCs/>
                <w:lang w:eastAsia="pl-PL"/>
              </w:rPr>
              <w:t>green skills</w:t>
            </w:r>
            <w:r w:rsidRPr="00354CA8">
              <w:rPr>
                <w:rFonts w:cstheme="minorHAnsi"/>
                <w:b/>
                <w:lang w:eastAsia="pl-PL"/>
              </w:rPr>
              <w:t xml:space="preserve"> with?</w:t>
            </w:r>
          </w:p>
          <w:p w14:paraId="377E79AD" w14:textId="77777777" w:rsidR="00CE2F5A" w:rsidRPr="00354CA8" w:rsidRDefault="00CE2F5A" w:rsidP="00070B38">
            <w:pPr>
              <w:textAlignment w:val="baseline"/>
              <w:rPr>
                <w:rFonts w:cstheme="minorHAnsi"/>
                <w:i/>
                <w:iCs/>
                <w:lang w:eastAsia="pl-PL"/>
              </w:rPr>
            </w:pPr>
            <w:r w:rsidRPr="00354CA8">
              <w:rPr>
                <w:rFonts w:cstheme="minorHAnsi"/>
                <w:i/>
                <w:iCs/>
                <w:lang w:eastAsia="pl-PL"/>
              </w:rPr>
              <w:t>1 - transition to low-carbon economy</w:t>
            </w:r>
          </w:p>
          <w:p w14:paraId="0A0EB7CC" w14:textId="77777777" w:rsidR="00CE2F5A" w:rsidRPr="00354CA8" w:rsidRDefault="00CE2F5A" w:rsidP="00070B38">
            <w:pPr>
              <w:textAlignment w:val="baseline"/>
              <w:rPr>
                <w:rFonts w:cstheme="minorHAnsi"/>
                <w:i/>
                <w:iCs/>
                <w:lang w:eastAsia="pl-PL"/>
              </w:rPr>
            </w:pPr>
            <w:r w:rsidRPr="00354CA8">
              <w:rPr>
                <w:rFonts w:cstheme="minorHAnsi"/>
                <w:i/>
                <w:iCs/>
                <w:lang w:eastAsia="pl-PL"/>
              </w:rPr>
              <w:t>2 - Transition to circular economy (closed loop economy)</w:t>
            </w:r>
          </w:p>
          <w:p w14:paraId="71ADB2CC" w14:textId="77777777" w:rsidR="00CE2F5A" w:rsidRPr="00354CA8" w:rsidRDefault="00CE2F5A" w:rsidP="00070B38">
            <w:pPr>
              <w:textAlignment w:val="baseline"/>
              <w:rPr>
                <w:rFonts w:cstheme="minorHAnsi"/>
                <w:i/>
                <w:iCs/>
                <w:lang w:eastAsia="pl-PL"/>
              </w:rPr>
            </w:pPr>
            <w:r w:rsidRPr="00354CA8">
              <w:rPr>
                <w:rFonts w:cstheme="minorHAnsi"/>
                <w:i/>
                <w:iCs/>
                <w:lang w:eastAsia="pl-PL"/>
              </w:rPr>
              <w:t>3 - tackling climate change</w:t>
            </w:r>
          </w:p>
          <w:p w14:paraId="2FB123F6" w14:textId="77777777" w:rsidR="00CE2F5A" w:rsidRPr="00354CA8" w:rsidRDefault="00CE2F5A" w:rsidP="00070B38">
            <w:pPr>
              <w:textAlignment w:val="baseline"/>
              <w:rPr>
                <w:rFonts w:cstheme="minorHAnsi"/>
                <w:i/>
                <w:iCs/>
                <w:lang w:eastAsia="pl-PL"/>
              </w:rPr>
            </w:pPr>
            <w:r w:rsidRPr="00354CA8">
              <w:rPr>
                <w:rFonts w:cstheme="minorHAnsi"/>
                <w:i/>
                <w:iCs/>
                <w:lang w:eastAsia="pl-PL"/>
              </w:rPr>
              <w:t>4 - new environmentally friendly economic sectors</w:t>
            </w:r>
          </w:p>
          <w:p w14:paraId="39BD64EA" w14:textId="77777777" w:rsidR="00CE2F5A" w:rsidRPr="00354CA8" w:rsidRDefault="00CE2F5A" w:rsidP="00070B38">
            <w:pPr>
              <w:textAlignment w:val="baseline"/>
              <w:rPr>
                <w:rFonts w:cstheme="minorHAnsi"/>
                <w:i/>
                <w:iCs/>
                <w:lang w:eastAsia="pl-PL"/>
              </w:rPr>
            </w:pPr>
            <w:r w:rsidRPr="00354CA8">
              <w:rPr>
                <w:rFonts w:cstheme="minorHAnsi"/>
                <w:i/>
                <w:iCs/>
                <w:lang w:eastAsia="pl-PL"/>
              </w:rPr>
              <w:t>5 - green products/services</w:t>
            </w:r>
          </w:p>
          <w:p w14:paraId="7A56E364" w14:textId="69C40F27" w:rsidR="00CE2F5A" w:rsidRPr="00354CA8" w:rsidRDefault="00CE2F5A" w:rsidP="00CE2F5A">
            <w:pPr>
              <w:textAlignment w:val="baseline"/>
              <w:rPr>
                <w:rFonts w:cstheme="minorHAnsi"/>
                <w:i/>
                <w:iCs/>
                <w:lang w:eastAsia="pl-PL"/>
              </w:rPr>
            </w:pPr>
            <w:r w:rsidRPr="00354CA8">
              <w:rPr>
                <w:rFonts w:cstheme="minorHAnsi"/>
                <w:i/>
                <w:iCs/>
                <w:lang w:eastAsia="pl-PL"/>
              </w:rPr>
              <w:t>6 - knowledge, capacities, values and attitudes needed to develop and support a society that reduces the environmental impact of human activities</w:t>
            </w:r>
          </w:p>
        </w:tc>
        <w:tc>
          <w:tcPr>
            <w:tcW w:w="4914" w:type="dxa"/>
            <w:shd w:val="clear" w:color="auto" w:fill="auto"/>
          </w:tcPr>
          <w:p w14:paraId="725E6956" w14:textId="77777777" w:rsidR="00CE2F5A" w:rsidRPr="00354CA8" w:rsidRDefault="00CE2F5A" w:rsidP="00070B38">
            <w:pPr>
              <w:textAlignment w:val="baseline"/>
              <w:rPr>
                <w:b/>
                <w:bCs/>
                <w:lang w:eastAsia="pl-PL"/>
              </w:rPr>
            </w:pPr>
            <w:r w:rsidRPr="00354CA8">
              <w:rPr>
                <w:b/>
                <w:bCs/>
                <w:lang w:eastAsia="pl-PL"/>
              </w:rPr>
              <w:t xml:space="preserve">What do you identify the term </w:t>
            </w:r>
            <w:r w:rsidRPr="00354CA8">
              <w:rPr>
                <w:b/>
                <w:bCs/>
                <w:i/>
                <w:iCs/>
                <w:lang w:eastAsia="pl-PL"/>
              </w:rPr>
              <w:t>green skills</w:t>
            </w:r>
            <w:r w:rsidRPr="00354CA8">
              <w:rPr>
                <w:b/>
                <w:bCs/>
                <w:lang w:eastAsia="pl-PL"/>
              </w:rPr>
              <w:t xml:space="preserve"> with?</w:t>
            </w:r>
          </w:p>
          <w:p w14:paraId="2AFC0BBE" w14:textId="77777777" w:rsidR="00CE2F5A" w:rsidRPr="00354CA8" w:rsidRDefault="00CE2F5A" w:rsidP="00070B38">
            <w:pPr>
              <w:textAlignment w:val="baseline"/>
              <w:rPr>
                <w:rFonts w:cstheme="minorHAnsi"/>
                <w:i/>
                <w:iCs/>
                <w:lang w:eastAsia="pl-PL"/>
              </w:rPr>
            </w:pPr>
            <w:r w:rsidRPr="00354CA8">
              <w:rPr>
                <w:rFonts w:cstheme="minorHAnsi"/>
                <w:i/>
                <w:iCs/>
                <w:lang w:eastAsia="pl-PL"/>
              </w:rPr>
              <w:t>1 - transition to low-carbon economy</w:t>
            </w:r>
          </w:p>
          <w:p w14:paraId="225B4979" w14:textId="77777777" w:rsidR="00CE2F5A" w:rsidRPr="00354CA8" w:rsidRDefault="00CE2F5A" w:rsidP="00070B38">
            <w:pPr>
              <w:textAlignment w:val="baseline"/>
              <w:rPr>
                <w:rFonts w:cstheme="minorHAnsi"/>
                <w:i/>
                <w:iCs/>
                <w:lang w:eastAsia="pl-PL"/>
              </w:rPr>
            </w:pPr>
            <w:r w:rsidRPr="00354CA8">
              <w:rPr>
                <w:rFonts w:cstheme="minorHAnsi"/>
                <w:i/>
                <w:iCs/>
                <w:lang w:eastAsia="pl-PL"/>
              </w:rPr>
              <w:t>2 - Transition to circular economy (closed loop economy)</w:t>
            </w:r>
          </w:p>
          <w:p w14:paraId="231E6B72" w14:textId="77777777" w:rsidR="00CE2F5A" w:rsidRPr="00354CA8" w:rsidRDefault="00CE2F5A" w:rsidP="00070B38">
            <w:pPr>
              <w:textAlignment w:val="baseline"/>
              <w:rPr>
                <w:rFonts w:cstheme="minorHAnsi"/>
                <w:i/>
                <w:iCs/>
                <w:lang w:eastAsia="pl-PL"/>
              </w:rPr>
            </w:pPr>
            <w:r w:rsidRPr="00354CA8">
              <w:rPr>
                <w:rFonts w:cstheme="minorHAnsi"/>
                <w:i/>
                <w:iCs/>
                <w:lang w:eastAsia="pl-PL"/>
              </w:rPr>
              <w:t>3 - tackling climate change</w:t>
            </w:r>
          </w:p>
          <w:p w14:paraId="610CA8A3" w14:textId="77777777" w:rsidR="00CE2F5A" w:rsidRPr="00354CA8" w:rsidRDefault="00CE2F5A" w:rsidP="00070B38">
            <w:pPr>
              <w:textAlignment w:val="baseline"/>
              <w:rPr>
                <w:rFonts w:cstheme="minorHAnsi"/>
                <w:i/>
                <w:iCs/>
                <w:lang w:eastAsia="pl-PL"/>
              </w:rPr>
            </w:pPr>
            <w:r w:rsidRPr="00354CA8">
              <w:rPr>
                <w:rFonts w:cstheme="minorHAnsi"/>
                <w:i/>
                <w:iCs/>
                <w:lang w:eastAsia="pl-PL"/>
              </w:rPr>
              <w:t>4 - new environmentally friendly economic sectors</w:t>
            </w:r>
          </w:p>
          <w:p w14:paraId="3DAE6635" w14:textId="77777777" w:rsidR="00CE2F5A" w:rsidRPr="00354CA8" w:rsidRDefault="00CE2F5A" w:rsidP="00070B38">
            <w:pPr>
              <w:textAlignment w:val="baseline"/>
              <w:rPr>
                <w:rFonts w:cstheme="minorHAnsi"/>
                <w:i/>
                <w:iCs/>
                <w:lang w:eastAsia="pl-PL"/>
              </w:rPr>
            </w:pPr>
            <w:r w:rsidRPr="00354CA8">
              <w:rPr>
                <w:rFonts w:cstheme="minorHAnsi"/>
                <w:i/>
                <w:iCs/>
                <w:lang w:eastAsia="pl-PL"/>
              </w:rPr>
              <w:t>5 - green products/services</w:t>
            </w:r>
          </w:p>
          <w:p w14:paraId="61930D69" w14:textId="2A47C644" w:rsidR="00CE2F5A" w:rsidRPr="00354CA8" w:rsidRDefault="00CE2F5A" w:rsidP="00CE2F5A">
            <w:pPr>
              <w:textAlignment w:val="baseline"/>
              <w:rPr>
                <w:rStyle w:val="normaltextrun"/>
                <w:rFonts w:cstheme="minorHAnsi"/>
                <w:i/>
                <w:iCs/>
                <w:lang w:eastAsia="pl-PL"/>
              </w:rPr>
            </w:pPr>
            <w:r w:rsidRPr="00354CA8">
              <w:rPr>
                <w:rFonts w:cstheme="minorHAnsi"/>
                <w:i/>
                <w:iCs/>
                <w:lang w:eastAsia="pl-PL"/>
              </w:rPr>
              <w:t>6 - knowledge, capacities, values and attitudes needed to develop and support a society that reduces the environmental impact of human activities</w:t>
            </w:r>
          </w:p>
        </w:tc>
      </w:tr>
      <w:tr w:rsidR="00CE2F5A" w:rsidRPr="002A3ED9" w14:paraId="1725D107" w14:textId="77777777" w:rsidTr="00070B38">
        <w:tc>
          <w:tcPr>
            <w:tcW w:w="567" w:type="dxa"/>
            <w:shd w:val="clear" w:color="auto" w:fill="E2EFD9" w:themeFill="accent6" w:themeFillTint="33"/>
          </w:tcPr>
          <w:p w14:paraId="17C5D16A" w14:textId="77777777" w:rsidR="00CE2F5A" w:rsidRPr="00CE2F5A" w:rsidRDefault="00CE2F5A">
            <w:pPr>
              <w:pStyle w:val="Akapitzlist"/>
              <w:numPr>
                <w:ilvl w:val="0"/>
                <w:numId w:val="13"/>
              </w:numPr>
              <w:ind w:left="32" w:hanging="32"/>
              <w:rPr>
                <w:rFonts w:cstheme="minorHAnsi"/>
                <w:sz w:val="24"/>
                <w:szCs w:val="24"/>
              </w:rPr>
            </w:pPr>
          </w:p>
        </w:tc>
        <w:tc>
          <w:tcPr>
            <w:tcW w:w="4914" w:type="dxa"/>
            <w:shd w:val="clear" w:color="auto" w:fill="auto"/>
          </w:tcPr>
          <w:p w14:paraId="1AFF81DD" w14:textId="77777777" w:rsidR="00CE2F5A" w:rsidRPr="00354CA8" w:rsidRDefault="00CE2F5A" w:rsidP="00070B38">
            <w:pPr>
              <w:textAlignment w:val="baseline"/>
              <w:rPr>
                <w:rFonts w:cstheme="minorHAnsi"/>
                <w:b/>
                <w:color w:val="000000"/>
                <w:lang w:eastAsia="pl-PL"/>
              </w:rPr>
            </w:pPr>
            <w:r w:rsidRPr="00354CA8">
              <w:rPr>
                <w:rFonts w:cstheme="minorHAnsi"/>
                <w:b/>
                <w:color w:val="000000"/>
                <w:lang w:eastAsia="pl-PL"/>
              </w:rPr>
              <w:t xml:space="preserve">Where have you come across the term </w:t>
            </w:r>
            <w:r w:rsidRPr="00354CA8">
              <w:rPr>
                <w:rFonts w:cstheme="minorHAnsi"/>
                <w:b/>
                <w:i/>
                <w:iCs/>
                <w:color w:val="000000"/>
                <w:lang w:eastAsia="pl-PL"/>
              </w:rPr>
              <w:t>green skills</w:t>
            </w:r>
            <w:r w:rsidRPr="00354CA8">
              <w:rPr>
                <w:rFonts w:cstheme="minorHAnsi"/>
                <w:b/>
                <w:color w:val="000000"/>
                <w:lang w:eastAsia="pl-PL"/>
              </w:rPr>
              <w:t>?</w:t>
            </w:r>
          </w:p>
          <w:p w14:paraId="5725B128" w14:textId="77777777" w:rsidR="00CE2F5A" w:rsidRPr="00354CA8" w:rsidRDefault="00CE2F5A" w:rsidP="00070B38">
            <w:pPr>
              <w:textAlignment w:val="baseline"/>
              <w:rPr>
                <w:rFonts w:cstheme="minorHAnsi"/>
                <w:i/>
                <w:iCs/>
                <w:color w:val="000000"/>
                <w:lang w:eastAsia="pl-PL"/>
              </w:rPr>
            </w:pPr>
            <w:r w:rsidRPr="00354CA8">
              <w:rPr>
                <w:rFonts w:cstheme="minorHAnsi"/>
                <w:i/>
                <w:iCs/>
                <w:color w:val="000000"/>
                <w:lang w:eastAsia="pl-PL"/>
              </w:rPr>
              <w:t>1 - study programme</w:t>
            </w:r>
          </w:p>
          <w:p w14:paraId="5C0A3C5F" w14:textId="77777777" w:rsidR="00CE2F5A" w:rsidRPr="00354CA8" w:rsidRDefault="00CE2F5A" w:rsidP="00070B38">
            <w:pPr>
              <w:textAlignment w:val="baseline"/>
              <w:rPr>
                <w:rFonts w:cstheme="minorHAnsi"/>
                <w:i/>
                <w:iCs/>
                <w:color w:val="000000"/>
                <w:lang w:eastAsia="pl-PL"/>
              </w:rPr>
            </w:pPr>
            <w:r w:rsidRPr="00354CA8">
              <w:rPr>
                <w:rFonts w:cstheme="minorHAnsi"/>
                <w:i/>
                <w:iCs/>
                <w:color w:val="000000"/>
                <w:lang w:eastAsia="pl-PL"/>
              </w:rPr>
              <w:t>2 - scientific papers</w:t>
            </w:r>
          </w:p>
          <w:p w14:paraId="0FBAF77C" w14:textId="77777777" w:rsidR="00CE2F5A" w:rsidRPr="00354CA8" w:rsidRDefault="00CE2F5A" w:rsidP="00070B38">
            <w:pPr>
              <w:textAlignment w:val="baseline"/>
              <w:rPr>
                <w:rFonts w:cstheme="minorHAnsi"/>
                <w:i/>
                <w:iCs/>
                <w:color w:val="000000"/>
                <w:lang w:eastAsia="pl-PL"/>
              </w:rPr>
            </w:pPr>
            <w:r w:rsidRPr="00354CA8">
              <w:rPr>
                <w:rFonts w:cstheme="minorHAnsi"/>
                <w:i/>
                <w:iCs/>
                <w:color w:val="000000"/>
                <w:lang w:eastAsia="pl-PL"/>
              </w:rPr>
              <w:t>3 - academic conferences</w:t>
            </w:r>
          </w:p>
          <w:p w14:paraId="12B503E6" w14:textId="77777777" w:rsidR="00CE2F5A" w:rsidRPr="00354CA8" w:rsidRDefault="00CE2F5A" w:rsidP="00070B38">
            <w:pPr>
              <w:textAlignment w:val="baseline"/>
              <w:rPr>
                <w:rFonts w:cstheme="minorHAnsi"/>
                <w:i/>
                <w:iCs/>
                <w:color w:val="000000"/>
                <w:lang w:eastAsia="pl-PL"/>
              </w:rPr>
            </w:pPr>
            <w:r w:rsidRPr="00354CA8">
              <w:rPr>
                <w:rFonts w:cstheme="minorHAnsi"/>
                <w:i/>
                <w:iCs/>
                <w:color w:val="000000"/>
                <w:lang w:eastAsia="pl-PL"/>
              </w:rPr>
              <w:t>4 - press</w:t>
            </w:r>
          </w:p>
          <w:p w14:paraId="45635CB4" w14:textId="77777777" w:rsidR="00CE2F5A" w:rsidRPr="00354CA8" w:rsidRDefault="00CE2F5A" w:rsidP="00070B38">
            <w:pPr>
              <w:textAlignment w:val="baseline"/>
              <w:rPr>
                <w:rFonts w:cstheme="minorHAnsi"/>
                <w:i/>
                <w:iCs/>
                <w:color w:val="000000"/>
                <w:lang w:eastAsia="pl-PL"/>
              </w:rPr>
            </w:pPr>
            <w:r w:rsidRPr="00354CA8">
              <w:rPr>
                <w:rFonts w:cstheme="minorHAnsi"/>
                <w:i/>
                <w:iCs/>
                <w:color w:val="000000"/>
                <w:lang w:eastAsia="pl-PL"/>
              </w:rPr>
              <w:t>5 - social media</w:t>
            </w:r>
          </w:p>
          <w:p w14:paraId="0FE8508B" w14:textId="77777777" w:rsidR="00CE2F5A" w:rsidRPr="00354CA8" w:rsidRDefault="00CE2F5A" w:rsidP="00070B38">
            <w:pPr>
              <w:textAlignment w:val="baseline"/>
              <w:rPr>
                <w:rFonts w:cstheme="minorHAnsi"/>
                <w:i/>
                <w:iCs/>
                <w:color w:val="000000"/>
                <w:lang w:eastAsia="pl-PL"/>
              </w:rPr>
            </w:pPr>
            <w:r w:rsidRPr="00354CA8">
              <w:rPr>
                <w:rFonts w:cstheme="minorHAnsi"/>
                <w:i/>
                <w:iCs/>
                <w:color w:val="000000"/>
                <w:lang w:eastAsia="pl-PL"/>
              </w:rPr>
              <w:t>6 - television</w:t>
            </w:r>
          </w:p>
          <w:p w14:paraId="05B2716B" w14:textId="509FBDA9" w:rsidR="00CE2F5A" w:rsidRPr="00354CA8" w:rsidRDefault="00CE2F5A" w:rsidP="00CE2F5A">
            <w:pPr>
              <w:textAlignment w:val="baseline"/>
              <w:rPr>
                <w:rFonts w:cstheme="minorHAnsi"/>
                <w:i/>
                <w:iCs/>
                <w:color w:val="000000"/>
                <w:lang w:eastAsia="pl-PL"/>
              </w:rPr>
            </w:pPr>
            <w:r w:rsidRPr="00354CA8">
              <w:rPr>
                <w:rFonts w:cstheme="minorHAnsi"/>
                <w:i/>
                <w:iCs/>
                <w:color w:val="000000"/>
                <w:lang w:eastAsia="pl-PL"/>
              </w:rPr>
              <w:t>7 - other, which?...</w:t>
            </w:r>
          </w:p>
        </w:tc>
        <w:tc>
          <w:tcPr>
            <w:tcW w:w="4914" w:type="dxa"/>
            <w:shd w:val="clear" w:color="auto" w:fill="auto"/>
          </w:tcPr>
          <w:p w14:paraId="29B5CAFF" w14:textId="77777777" w:rsidR="00CE2F5A" w:rsidRPr="00354CA8" w:rsidRDefault="00CE2F5A" w:rsidP="00070B38">
            <w:pPr>
              <w:textAlignment w:val="baseline"/>
              <w:rPr>
                <w:rFonts w:cstheme="minorHAnsi"/>
                <w:b/>
                <w:color w:val="000000"/>
                <w:lang w:eastAsia="pl-PL"/>
              </w:rPr>
            </w:pPr>
            <w:r w:rsidRPr="00354CA8">
              <w:rPr>
                <w:rFonts w:cstheme="minorHAnsi"/>
                <w:b/>
                <w:color w:val="000000"/>
                <w:lang w:eastAsia="pl-PL"/>
              </w:rPr>
              <w:t xml:space="preserve">Where have you come across the term </w:t>
            </w:r>
            <w:r w:rsidRPr="00354CA8">
              <w:rPr>
                <w:rFonts w:cstheme="minorHAnsi"/>
                <w:b/>
                <w:i/>
                <w:iCs/>
                <w:color w:val="000000"/>
                <w:lang w:eastAsia="pl-PL"/>
              </w:rPr>
              <w:t>green skills</w:t>
            </w:r>
            <w:r w:rsidRPr="00354CA8">
              <w:rPr>
                <w:rFonts w:cstheme="minorHAnsi"/>
                <w:b/>
                <w:color w:val="000000"/>
                <w:lang w:eastAsia="pl-PL"/>
              </w:rPr>
              <w:t>?</w:t>
            </w:r>
          </w:p>
          <w:p w14:paraId="3E396A29" w14:textId="77777777" w:rsidR="00CE2F5A" w:rsidRPr="00354CA8" w:rsidRDefault="00CE2F5A" w:rsidP="00070B38">
            <w:pPr>
              <w:textAlignment w:val="baseline"/>
              <w:rPr>
                <w:rFonts w:cstheme="minorHAnsi"/>
                <w:i/>
                <w:iCs/>
                <w:color w:val="000000"/>
                <w:lang w:eastAsia="pl-PL"/>
              </w:rPr>
            </w:pPr>
            <w:r w:rsidRPr="00354CA8">
              <w:rPr>
                <w:rFonts w:cstheme="minorHAnsi"/>
                <w:i/>
                <w:iCs/>
                <w:color w:val="000000"/>
                <w:lang w:eastAsia="pl-PL"/>
              </w:rPr>
              <w:t>1 - study programme</w:t>
            </w:r>
          </w:p>
          <w:p w14:paraId="3BAA7259" w14:textId="77777777" w:rsidR="00CE2F5A" w:rsidRPr="00354CA8" w:rsidRDefault="00CE2F5A" w:rsidP="00070B38">
            <w:pPr>
              <w:textAlignment w:val="baseline"/>
              <w:rPr>
                <w:rFonts w:cstheme="minorHAnsi"/>
                <w:i/>
                <w:iCs/>
                <w:color w:val="000000"/>
                <w:lang w:eastAsia="pl-PL"/>
              </w:rPr>
            </w:pPr>
            <w:r w:rsidRPr="00354CA8">
              <w:rPr>
                <w:rFonts w:cstheme="minorHAnsi"/>
                <w:i/>
                <w:iCs/>
                <w:color w:val="000000"/>
                <w:lang w:eastAsia="pl-PL"/>
              </w:rPr>
              <w:t>2 - scientific papers</w:t>
            </w:r>
          </w:p>
          <w:p w14:paraId="14F196CD" w14:textId="77777777" w:rsidR="00CE2F5A" w:rsidRPr="00354CA8" w:rsidRDefault="00CE2F5A" w:rsidP="00070B38">
            <w:pPr>
              <w:textAlignment w:val="baseline"/>
              <w:rPr>
                <w:rFonts w:cstheme="minorHAnsi"/>
                <w:i/>
                <w:iCs/>
                <w:color w:val="000000"/>
                <w:lang w:eastAsia="pl-PL"/>
              </w:rPr>
            </w:pPr>
            <w:r w:rsidRPr="00354CA8">
              <w:rPr>
                <w:rFonts w:cstheme="minorHAnsi"/>
                <w:i/>
                <w:iCs/>
                <w:color w:val="000000"/>
                <w:lang w:eastAsia="pl-PL"/>
              </w:rPr>
              <w:t>3 - academic conferences</w:t>
            </w:r>
          </w:p>
          <w:p w14:paraId="1333017B" w14:textId="77777777" w:rsidR="00CE2F5A" w:rsidRPr="00354CA8" w:rsidRDefault="00CE2F5A" w:rsidP="00070B38">
            <w:pPr>
              <w:textAlignment w:val="baseline"/>
              <w:rPr>
                <w:rFonts w:cstheme="minorHAnsi"/>
                <w:i/>
                <w:iCs/>
                <w:color w:val="000000"/>
                <w:lang w:eastAsia="pl-PL"/>
              </w:rPr>
            </w:pPr>
            <w:r w:rsidRPr="00354CA8">
              <w:rPr>
                <w:rFonts w:cstheme="minorHAnsi"/>
                <w:i/>
                <w:iCs/>
                <w:color w:val="000000"/>
                <w:lang w:eastAsia="pl-PL"/>
              </w:rPr>
              <w:t>4 - press</w:t>
            </w:r>
          </w:p>
          <w:p w14:paraId="26CC7858" w14:textId="77777777" w:rsidR="00CE2F5A" w:rsidRPr="00354CA8" w:rsidRDefault="00CE2F5A" w:rsidP="00070B38">
            <w:pPr>
              <w:textAlignment w:val="baseline"/>
              <w:rPr>
                <w:rFonts w:cstheme="minorHAnsi"/>
                <w:i/>
                <w:iCs/>
                <w:color w:val="000000"/>
                <w:lang w:eastAsia="pl-PL"/>
              </w:rPr>
            </w:pPr>
            <w:r w:rsidRPr="00354CA8">
              <w:rPr>
                <w:rFonts w:cstheme="minorHAnsi"/>
                <w:i/>
                <w:iCs/>
                <w:color w:val="000000"/>
                <w:lang w:eastAsia="pl-PL"/>
              </w:rPr>
              <w:t>5 - social media</w:t>
            </w:r>
          </w:p>
          <w:p w14:paraId="0D318557" w14:textId="77777777" w:rsidR="00CE2F5A" w:rsidRPr="00354CA8" w:rsidRDefault="00CE2F5A" w:rsidP="00070B38">
            <w:pPr>
              <w:textAlignment w:val="baseline"/>
              <w:rPr>
                <w:rFonts w:cstheme="minorHAnsi"/>
                <w:i/>
                <w:iCs/>
                <w:color w:val="000000"/>
                <w:lang w:eastAsia="pl-PL"/>
              </w:rPr>
            </w:pPr>
            <w:r w:rsidRPr="00354CA8">
              <w:rPr>
                <w:rFonts w:cstheme="minorHAnsi"/>
                <w:i/>
                <w:iCs/>
                <w:color w:val="000000"/>
                <w:lang w:eastAsia="pl-PL"/>
              </w:rPr>
              <w:t>6 - television</w:t>
            </w:r>
          </w:p>
          <w:p w14:paraId="3E460768" w14:textId="62ED9CA8" w:rsidR="00CE2F5A" w:rsidRPr="00354CA8" w:rsidRDefault="00CE2F5A" w:rsidP="00CE2F5A">
            <w:pPr>
              <w:textAlignment w:val="baseline"/>
              <w:rPr>
                <w:rFonts w:cstheme="minorHAnsi"/>
                <w:i/>
                <w:iCs/>
                <w:color w:val="000000"/>
                <w:lang w:eastAsia="pl-PL"/>
              </w:rPr>
            </w:pPr>
            <w:r w:rsidRPr="00354CA8">
              <w:rPr>
                <w:rFonts w:cstheme="minorHAnsi"/>
                <w:i/>
                <w:iCs/>
                <w:color w:val="000000"/>
                <w:lang w:eastAsia="pl-PL"/>
              </w:rPr>
              <w:t>7 - other, which?...</w:t>
            </w:r>
          </w:p>
        </w:tc>
        <w:tc>
          <w:tcPr>
            <w:tcW w:w="4914" w:type="dxa"/>
            <w:shd w:val="clear" w:color="auto" w:fill="auto"/>
          </w:tcPr>
          <w:p w14:paraId="1F96EEB5" w14:textId="77777777" w:rsidR="00CE2F5A" w:rsidRPr="00354CA8" w:rsidRDefault="00CE2F5A" w:rsidP="00070B38">
            <w:pPr>
              <w:textAlignment w:val="baseline"/>
              <w:rPr>
                <w:rFonts w:cstheme="minorHAnsi"/>
                <w:b/>
                <w:color w:val="000000"/>
                <w:lang w:eastAsia="pl-PL"/>
              </w:rPr>
            </w:pPr>
            <w:r w:rsidRPr="00354CA8">
              <w:rPr>
                <w:rFonts w:cstheme="minorHAnsi"/>
                <w:b/>
                <w:color w:val="000000"/>
                <w:lang w:eastAsia="pl-PL"/>
              </w:rPr>
              <w:t xml:space="preserve">Where have you come across the term </w:t>
            </w:r>
            <w:r w:rsidRPr="00354CA8">
              <w:rPr>
                <w:rFonts w:cstheme="minorHAnsi"/>
                <w:b/>
                <w:i/>
                <w:iCs/>
                <w:color w:val="000000"/>
                <w:lang w:eastAsia="pl-PL"/>
              </w:rPr>
              <w:t>green skills</w:t>
            </w:r>
            <w:r w:rsidRPr="00354CA8">
              <w:rPr>
                <w:rFonts w:cstheme="minorHAnsi"/>
                <w:b/>
                <w:color w:val="000000"/>
                <w:lang w:eastAsia="pl-PL"/>
              </w:rPr>
              <w:t>?</w:t>
            </w:r>
          </w:p>
          <w:p w14:paraId="7C506BFE" w14:textId="77777777" w:rsidR="00CE2F5A" w:rsidRPr="00354CA8" w:rsidRDefault="00CE2F5A" w:rsidP="00070B38">
            <w:pPr>
              <w:textAlignment w:val="baseline"/>
              <w:rPr>
                <w:rFonts w:cstheme="minorHAnsi"/>
                <w:i/>
                <w:iCs/>
                <w:color w:val="000000"/>
                <w:lang w:eastAsia="pl-PL"/>
              </w:rPr>
            </w:pPr>
            <w:r w:rsidRPr="00354CA8">
              <w:rPr>
                <w:rFonts w:cstheme="minorHAnsi"/>
                <w:i/>
                <w:iCs/>
                <w:color w:val="000000"/>
                <w:lang w:eastAsia="pl-PL"/>
              </w:rPr>
              <w:t>1 - study programme</w:t>
            </w:r>
          </w:p>
          <w:p w14:paraId="344BF219" w14:textId="77777777" w:rsidR="00CE2F5A" w:rsidRPr="00354CA8" w:rsidRDefault="00CE2F5A" w:rsidP="00070B38">
            <w:pPr>
              <w:textAlignment w:val="baseline"/>
              <w:rPr>
                <w:rFonts w:cstheme="minorHAnsi"/>
                <w:i/>
                <w:iCs/>
                <w:color w:val="000000"/>
                <w:lang w:eastAsia="pl-PL"/>
              </w:rPr>
            </w:pPr>
            <w:r w:rsidRPr="00354CA8">
              <w:rPr>
                <w:rFonts w:cstheme="minorHAnsi"/>
                <w:i/>
                <w:iCs/>
                <w:color w:val="000000"/>
                <w:lang w:eastAsia="pl-PL"/>
              </w:rPr>
              <w:t>2 - scientific papers</w:t>
            </w:r>
          </w:p>
          <w:p w14:paraId="6093889D" w14:textId="77777777" w:rsidR="00CE2F5A" w:rsidRPr="00354CA8" w:rsidRDefault="00CE2F5A" w:rsidP="00070B38">
            <w:pPr>
              <w:textAlignment w:val="baseline"/>
              <w:rPr>
                <w:rFonts w:cstheme="minorHAnsi"/>
                <w:i/>
                <w:iCs/>
                <w:color w:val="000000"/>
                <w:lang w:eastAsia="pl-PL"/>
              </w:rPr>
            </w:pPr>
            <w:r w:rsidRPr="00354CA8">
              <w:rPr>
                <w:rFonts w:cstheme="minorHAnsi"/>
                <w:i/>
                <w:iCs/>
                <w:color w:val="000000"/>
                <w:lang w:eastAsia="pl-PL"/>
              </w:rPr>
              <w:t>3 - academic conferences</w:t>
            </w:r>
          </w:p>
          <w:p w14:paraId="16ECDF95" w14:textId="77777777" w:rsidR="00CE2F5A" w:rsidRPr="00354CA8" w:rsidRDefault="00CE2F5A" w:rsidP="00070B38">
            <w:pPr>
              <w:textAlignment w:val="baseline"/>
              <w:rPr>
                <w:rFonts w:cstheme="minorHAnsi"/>
                <w:i/>
                <w:iCs/>
                <w:color w:val="000000"/>
                <w:lang w:eastAsia="pl-PL"/>
              </w:rPr>
            </w:pPr>
            <w:r w:rsidRPr="00354CA8">
              <w:rPr>
                <w:rFonts w:cstheme="minorHAnsi"/>
                <w:i/>
                <w:iCs/>
                <w:color w:val="000000"/>
                <w:lang w:eastAsia="pl-PL"/>
              </w:rPr>
              <w:t>4 - press</w:t>
            </w:r>
          </w:p>
          <w:p w14:paraId="184A03DD" w14:textId="77777777" w:rsidR="00CE2F5A" w:rsidRPr="00354CA8" w:rsidRDefault="00CE2F5A" w:rsidP="00070B38">
            <w:pPr>
              <w:textAlignment w:val="baseline"/>
              <w:rPr>
                <w:rFonts w:cstheme="minorHAnsi"/>
                <w:i/>
                <w:iCs/>
                <w:color w:val="000000"/>
                <w:lang w:eastAsia="pl-PL"/>
              </w:rPr>
            </w:pPr>
            <w:r w:rsidRPr="00354CA8">
              <w:rPr>
                <w:rFonts w:cstheme="minorHAnsi"/>
                <w:i/>
                <w:iCs/>
                <w:color w:val="000000"/>
                <w:lang w:eastAsia="pl-PL"/>
              </w:rPr>
              <w:t>5 - social media</w:t>
            </w:r>
          </w:p>
          <w:p w14:paraId="6A82F99E" w14:textId="77777777" w:rsidR="00CE2F5A" w:rsidRPr="00354CA8" w:rsidRDefault="00CE2F5A" w:rsidP="00070B38">
            <w:pPr>
              <w:textAlignment w:val="baseline"/>
              <w:rPr>
                <w:rFonts w:cstheme="minorHAnsi"/>
                <w:i/>
                <w:iCs/>
                <w:color w:val="000000"/>
                <w:lang w:eastAsia="pl-PL"/>
              </w:rPr>
            </w:pPr>
            <w:r w:rsidRPr="00354CA8">
              <w:rPr>
                <w:rFonts w:cstheme="minorHAnsi"/>
                <w:i/>
                <w:iCs/>
                <w:color w:val="000000"/>
                <w:lang w:eastAsia="pl-PL"/>
              </w:rPr>
              <w:t>6 - television</w:t>
            </w:r>
          </w:p>
          <w:p w14:paraId="3DAFAA52" w14:textId="6C430A43" w:rsidR="00CE2F5A" w:rsidRPr="00354CA8" w:rsidRDefault="00CE2F5A" w:rsidP="00CE2F5A">
            <w:pPr>
              <w:textAlignment w:val="baseline"/>
              <w:rPr>
                <w:rFonts w:cstheme="minorHAnsi"/>
                <w:i/>
                <w:iCs/>
                <w:color w:val="000000"/>
                <w:lang w:eastAsia="pl-PL"/>
              </w:rPr>
            </w:pPr>
            <w:r w:rsidRPr="00354CA8">
              <w:rPr>
                <w:rFonts w:cstheme="minorHAnsi"/>
                <w:i/>
                <w:iCs/>
                <w:color w:val="000000"/>
                <w:lang w:eastAsia="pl-PL"/>
              </w:rPr>
              <w:t>7 - other, which?...</w:t>
            </w:r>
          </w:p>
        </w:tc>
      </w:tr>
      <w:tr w:rsidR="00CE2F5A" w:rsidRPr="002A3ED9" w14:paraId="6CF2F59F" w14:textId="77777777" w:rsidTr="00070B38">
        <w:tc>
          <w:tcPr>
            <w:tcW w:w="567" w:type="dxa"/>
            <w:shd w:val="clear" w:color="auto" w:fill="E2EFD9" w:themeFill="accent6" w:themeFillTint="33"/>
          </w:tcPr>
          <w:p w14:paraId="20D0A6BA" w14:textId="77777777" w:rsidR="00CE2F5A" w:rsidRPr="007835E3" w:rsidRDefault="00CE2F5A">
            <w:pPr>
              <w:pStyle w:val="Akapitzlist"/>
              <w:numPr>
                <w:ilvl w:val="0"/>
                <w:numId w:val="13"/>
              </w:numPr>
              <w:ind w:left="32" w:hanging="32"/>
              <w:rPr>
                <w:rFonts w:cstheme="minorHAnsi"/>
                <w:sz w:val="24"/>
                <w:szCs w:val="24"/>
              </w:rPr>
            </w:pPr>
          </w:p>
        </w:tc>
        <w:tc>
          <w:tcPr>
            <w:tcW w:w="4914" w:type="dxa"/>
          </w:tcPr>
          <w:p w14:paraId="7F98F559" w14:textId="77777777" w:rsidR="00CE2F5A" w:rsidRPr="00354CA8" w:rsidRDefault="00CE2F5A" w:rsidP="00070B38">
            <w:pPr>
              <w:textAlignment w:val="baseline"/>
              <w:rPr>
                <w:rFonts w:cstheme="minorHAnsi"/>
                <w:b/>
                <w:lang w:eastAsia="pl-PL"/>
              </w:rPr>
            </w:pPr>
            <w:r w:rsidRPr="00354CA8">
              <w:rPr>
                <w:rFonts w:cstheme="minorHAnsi"/>
                <w:b/>
                <w:lang w:eastAsia="pl-PL"/>
              </w:rPr>
              <w:t xml:space="preserve">What do you identify the term </w:t>
            </w:r>
            <w:r w:rsidRPr="00354CA8">
              <w:rPr>
                <w:rStyle w:val="normaltextrun"/>
                <w:rFonts w:cstheme="minorHAnsi"/>
                <w:b/>
                <w:i/>
                <w:iCs/>
              </w:rPr>
              <w:t>circular economy</w:t>
            </w:r>
            <w:r w:rsidRPr="00354CA8">
              <w:rPr>
                <w:rFonts w:cstheme="minorHAnsi"/>
                <w:b/>
                <w:lang w:eastAsia="pl-PL"/>
              </w:rPr>
              <w:t xml:space="preserve"> with</w:t>
            </w:r>
            <w:r w:rsidRPr="00354CA8">
              <w:rPr>
                <w:rStyle w:val="normaltextrun"/>
                <w:rFonts w:cstheme="minorHAnsi"/>
                <w:b/>
              </w:rPr>
              <w:t>?</w:t>
            </w:r>
          </w:p>
          <w:p w14:paraId="2A0957FC" w14:textId="77777777" w:rsidR="00CE2F5A" w:rsidRPr="00354CA8" w:rsidRDefault="00CE2F5A" w:rsidP="00070B38">
            <w:pPr>
              <w:textAlignment w:val="baseline"/>
              <w:rPr>
                <w:rFonts w:cstheme="minorHAnsi"/>
                <w:bCs/>
                <w:i/>
                <w:iCs/>
                <w:lang w:eastAsia="pl-PL"/>
              </w:rPr>
            </w:pPr>
            <w:r w:rsidRPr="00354CA8">
              <w:rPr>
                <w:rFonts w:cstheme="minorHAnsi"/>
                <w:bCs/>
                <w:i/>
                <w:iCs/>
                <w:lang w:eastAsia="pl-PL"/>
              </w:rPr>
              <w:t xml:space="preserve">1 - waste reduction </w:t>
            </w:r>
          </w:p>
          <w:p w14:paraId="438133BE" w14:textId="77777777" w:rsidR="00CE2F5A" w:rsidRPr="00354CA8" w:rsidRDefault="00CE2F5A" w:rsidP="00070B38">
            <w:pPr>
              <w:textAlignment w:val="baseline"/>
              <w:rPr>
                <w:rFonts w:cstheme="minorHAnsi"/>
                <w:bCs/>
                <w:i/>
                <w:iCs/>
                <w:lang w:eastAsia="pl-PL"/>
              </w:rPr>
            </w:pPr>
            <w:r w:rsidRPr="00354CA8">
              <w:rPr>
                <w:rFonts w:cstheme="minorHAnsi"/>
                <w:bCs/>
                <w:i/>
                <w:iCs/>
                <w:lang w:eastAsia="pl-PL"/>
              </w:rPr>
              <w:t xml:space="preserve">2 - natural resources reusing </w:t>
            </w:r>
          </w:p>
          <w:p w14:paraId="4EAAC7A8" w14:textId="77777777" w:rsidR="00CE2F5A" w:rsidRPr="00354CA8" w:rsidRDefault="00CE2F5A" w:rsidP="00070B38">
            <w:pPr>
              <w:textAlignment w:val="baseline"/>
              <w:rPr>
                <w:rFonts w:cstheme="minorHAnsi"/>
                <w:bCs/>
                <w:i/>
                <w:iCs/>
                <w:lang w:eastAsia="pl-PL"/>
              </w:rPr>
            </w:pPr>
            <w:r w:rsidRPr="00354CA8">
              <w:rPr>
                <w:rFonts w:cstheme="minorHAnsi"/>
                <w:bCs/>
                <w:i/>
                <w:iCs/>
                <w:lang w:eastAsia="pl-PL"/>
              </w:rPr>
              <w:t>3 - recycling and recovery of materials in production, distribution or consumption processes</w:t>
            </w:r>
          </w:p>
          <w:p w14:paraId="08BA4463" w14:textId="77777777" w:rsidR="00CE2F5A" w:rsidRPr="00354CA8" w:rsidRDefault="00CE2F5A" w:rsidP="00070B38">
            <w:pPr>
              <w:textAlignment w:val="baseline"/>
              <w:rPr>
                <w:rFonts w:cstheme="minorHAnsi"/>
                <w:bCs/>
                <w:i/>
                <w:iCs/>
                <w:lang w:eastAsia="pl-PL"/>
              </w:rPr>
            </w:pPr>
            <w:r w:rsidRPr="00354CA8">
              <w:rPr>
                <w:rFonts w:cstheme="minorHAnsi"/>
                <w:bCs/>
                <w:i/>
                <w:iCs/>
                <w:lang w:eastAsia="pl-PL"/>
              </w:rPr>
              <w:t>4 - isolates the national economy from other economies</w:t>
            </w:r>
          </w:p>
          <w:p w14:paraId="6912B124" w14:textId="0B2F17A8" w:rsidR="00CE2F5A" w:rsidRPr="00354CA8" w:rsidRDefault="00CE2F5A" w:rsidP="00CE2F5A">
            <w:pPr>
              <w:textAlignment w:val="baseline"/>
              <w:rPr>
                <w:rFonts w:cstheme="minorHAnsi"/>
                <w:bCs/>
                <w:i/>
                <w:iCs/>
                <w:lang w:eastAsia="pl-PL"/>
              </w:rPr>
            </w:pPr>
            <w:r w:rsidRPr="00354CA8">
              <w:rPr>
                <w:rFonts w:cstheme="minorHAnsi"/>
                <w:bCs/>
                <w:i/>
                <w:iCs/>
                <w:lang w:eastAsia="pl-PL"/>
              </w:rPr>
              <w:t>5 - uses only what has already been used in products</w:t>
            </w:r>
          </w:p>
        </w:tc>
        <w:tc>
          <w:tcPr>
            <w:tcW w:w="4914" w:type="dxa"/>
          </w:tcPr>
          <w:p w14:paraId="0D22A41F" w14:textId="77777777" w:rsidR="00CE2F5A" w:rsidRPr="00354CA8" w:rsidRDefault="00CE2F5A" w:rsidP="00070B38">
            <w:pPr>
              <w:textAlignment w:val="baseline"/>
              <w:rPr>
                <w:rFonts w:cstheme="minorHAnsi"/>
                <w:b/>
                <w:lang w:eastAsia="pl-PL"/>
              </w:rPr>
            </w:pPr>
            <w:r w:rsidRPr="00354CA8">
              <w:rPr>
                <w:rFonts w:cstheme="minorHAnsi"/>
                <w:b/>
                <w:lang w:eastAsia="pl-PL"/>
              </w:rPr>
              <w:t xml:space="preserve">What do you identify the term </w:t>
            </w:r>
            <w:r w:rsidRPr="00354CA8">
              <w:rPr>
                <w:rStyle w:val="normaltextrun"/>
                <w:rFonts w:cstheme="minorHAnsi"/>
                <w:b/>
                <w:i/>
                <w:iCs/>
              </w:rPr>
              <w:t>circular economy</w:t>
            </w:r>
            <w:r w:rsidRPr="00354CA8">
              <w:rPr>
                <w:rFonts w:cstheme="minorHAnsi"/>
                <w:b/>
                <w:lang w:eastAsia="pl-PL"/>
              </w:rPr>
              <w:t xml:space="preserve"> with</w:t>
            </w:r>
            <w:r w:rsidRPr="00354CA8">
              <w:rPr>
                <w:rStyle w:val="normaltextrun"/>
                <w:rFonts w:cstheme="minorHAnsi"/>
                <w:b/>
              </w:rPr>
              <w:t>?</w:t>
            </w:r>
          </w:p>
          <w:p w14:paraId="04FEFE46" w14:textId="77777777" w:rsidR="00CE2F5A" w:rsidRPr="00354CA8" w:rsidRDefault="00CE2F5A" w:rsidP="00070B38">
            <w:pPr>
              <w:textAlignment w:val="baseline"/>
              <w:rPr>
                <w:rFonts w:cstheme="minorHAnsi"/>
                <w:bCs/>
                <w:i/>
                <w:iCs/>
                <w:lang w:eastAsia="pl-PL"/>
              </w:rPr>
            </w:pPr>
            <w:r w:rsidRPr="00354CA8">
              <w:rPr>
                <w:rFonts w:cstheme="minorHAnsi"/>
                <w:bCs/>
                <w:i/>
                <w:iCs/>
                <w:lang w:eastAsia="pl-PL"/>
              </w:rPr>
              <w:t xml:space="preserve">1 - waste reduction </w:t>
            </w:r>
          </w:p>
          <w:p w14:paraId="456D8212" w14:textId="77777777" w:rsidR="00CE2F5A" w:rsidRPr="00354CA8" w:rsidRDefault="00CE2F5A" w:rsidP="00070B38">
            <w:pPr>
              <w:textAlignment w:val="baseline"/>
              <w:rPr>
                <w:rFonts w:cstheme="minorHAnsi"/>
                <w:bCs/>
                <w:i/>
                <w:iCs/>
                <w:lang w:eastAsia="pl-PL"/>
              </w:rPr>
            </w:pPr>
            <w:r w:rsidRPr="00354CA8">
              <w:rPr>
                <w:rFonts w:cstheme="minorHAnsi"/>
                <w:bCs/>
                <w:i/>
                <w:iCs/>
                <w:lang w:eastAsia="pl-PL"/>
              </w:rPr>
              <w:t xml:space="preserve">2 - natural resources reusing </w:t>
            </w:r>
          </w:p>
          <w:p w14:paraId="1523C0B0" w14:textId="77777777" w:rsidR="00CE2F5A" w:rsidRPr="00354CA8" w:rsidRDefault="00CE2F5A" w:rsidP="00070B38">
            <w:pPr>
              <w:textAlignment w:val="baseline"/>
              <w:rPr>
                <w:rFonts w:cstheme="minorHAnsi"/>
                <w:bCs/>
                <w:i/>
                <w:iCs/>
                <w:lang w:eastAsia="pl-PL"/>
              </w:rPr>
            </w:pPr>
            <w:r w:rsidRPr="00354CA8">
              <w:rPr>
                <w:rFonts w:cstheme="minorHAnsi"/>
                <w:bCs/>
                <w:i/>
                <w:iCs/>
                <w:lang w:eastAsia="pl-PL"/>
              </w:rPr>
              <w:t>3 - recycling and recovery of materials in production, distribution or consumption processes</w:t>
            </w:r>
          </w:p>
          <w:p w14:paraId="17A3D2BE" w14:textId="77777777" w:rsidR="00CE2F5A" w:rsidRPr="00354CA8" w:rsidRDefault="00CE2F5A" w:rsidP="00070B38">
            <w:pPr>
              <w:textAlignment w:val="baseline"/>
              <w:rPr>
                <w:rFonts w:cstheme="minorHAnsi"/>
                <w:bCs/>
                <w:i/>
                <w:iCs/>
                <w:lang w:eastAsia="pl-PL"/>
              </w:rPr>
            </w:pPr>
            <w:r w:rsidRPr="00354CA8">
              <w:rPr>
                <w:rFonts w:cstheme="minorHAnsi"/>
                <w:bCs/>
                <w:i/>
                <w:iCs/>
                <w:lang w:eastAsia="pl-PL"/>
              </w:rPr>
              <w:t>4 - isolates the national economy from other economies</w:t>
            </w:r>
          </w:p>
          <w:p w14:paraId="4D998B6F" w14:textId="0C9D36A1" w:rsidR="00CE2F5A" w:rsidRPr="00354CA8" w:rsidRDefault="00CE2F5A" w:rsidP="00CE2F5A">
            <w:pPr>
              <w:textAlignment w:val="baseline"/>
              <w:rPr>
                <w:rFonts w:cstheme="minorHAnsi"/>
                <w:bCs/>
                <w:i/>
                <w:iCs/>
                <w:lang w:eastAsia="pl-PL"/>
              </w:rPr>
            </w:pPr>
            <w:r w:rsidRPr="00354CA8">
              <w:rPr>
                <w:rFonts w:cstheme="minorHAnsi"/>
                <w:bCs/>
                <w:i/>
                <w:iCs/>
                <w:lang w:eastAsia="pl-PL"/>
              </w:rPr>
              <w:t>5 - uses only what has already been used in products</w:t>
            </w:r>
          </w:p>
        </w:tc>
        <w:tc>
          <w:tcPr>
            <w:tcW w:w="4914" w:type="dxa"/>
          </w:tcPr>
          <w:p w14:paraId="1686EDAE" w14:textId="77777777" w:rsidR="00CE2F5A" w:rsidRPr="00354CA8" w:rsidRDefault="00CE2F5A" w:rsidP="00070B38">
            <w:pPr>
              <w:textAlignment w:val="baseline"/>
              <w:rPr>
                <w:rFonts w:cstheme="minorHAnsi"/>
                <w:b/>
                <w:lang w:eastAsia="pl-PL"/>
              </w:rPr>
            </w:pPr>
            <w:r w:rsidRPr="00354CA8">
              <w:rPr>
                <w:rFonts w:cstheme="minorHAnsi"/>
                <w:b/>
                <w:lang w:eastAsia="pl-PL"/>
              </w:rPr>
              <w:t xml:space="preserve">What do you identify the term </w:t>
            </w:r>
            <w:r w:rsidRPr="00354CA8">
              <w:rPr>
                <w:rStyle w:val="normaltextrun"/>
                <w:rFonts w:cstheme="minorHAnsi"/>
                <w:b/>
                <w:i/>
                <w:iCs/>
              </w:rPr>
              <w:t>circular economy</w:t>
            </w:r>
            <w:r w:rsidRPr="00354CA8">
              <w:rPr>
                <w:rFonts w:cstheme="minorHAnsi"/>
                <w:b/>
                <w:lang w:eastAsia="pl-PL"/>
              </w:rPr>
              <w:t xml:space="preserve"> with</w:t>
            </w:r>
            <w:r w:rsidRPr="00354CA8">
              <w:rPr>
                <w:rStyle w:val="normaltextrun"/>
                <w:rFonts w:cstheme="minorHAnsi"/>
                <w:b/>
              </w:rPr>
              <w:t>?</w:t>
            </w:r>
          </w:p>
          <w:p w14:paraId="5158E335" w14:textId="77777777" w:rsidR="00CE2F5A" w:rsidRPr="00354CA8" w:rsidRDefault="00CE2F5A" w:rsidP="00070B38">
            <w:pPr>
              <w:textAlignment w:val="baseline"/>
              <w:rPr>
                <w:rFonts w:cstheme="minorHAnsi"/>
                <w:bCs/>
                <w:i/>
                <w:iCs/>
                <w:lang w:eastAsia="pl-PL"/>
              </w:rPr>
            </w:pPr>
            <w:r w:rsidRPr="00354CA8">
              <w:rPr>
                <w:rFonts w:cstheme="minorHAnsi"/>
                <w:bCs/>
                <w:i/>
                <w:iCs/>
                <w:lang w:eastAsia="pl-PL"/>
              </w:rPr>
              <w:t xml:space="preserve">1 - waste reduction </w:t>
            </w:r>
          </w:p>
          <w:p w14:paraId="5A114E88" w14:textId="77777777" w:rsidR="00CE2F5A" w:rsidRPr="00354CA8" w:rsidRDefault="00CE2F5A" w:rsidP="00070B38">
            <w:pPr>
              <w:textAlignment w:val="baseline"/>
              <w:rPr>
                <w:rFonts w:cstheme="minorHAnsi"/>
                <w:bCs/>
                <w:i/>
                <w:iCs/>
                <w:lang w:eastAsia="pl-PL"/>
              </w:rPr>
            </w:pPr>
            <w:r w:rsidRPr="00354CA8">
              <w:rPr>
                <w:rFonts w:cstheme="minorHAnsi"/>
                <w:bCs/>
                <w:i/>
                <w:iCs/>
                <w:lang w:eastAsia="pl-PL"/>
              </w:rPr>
              <w:t xml:space="preserve">2 - natural resources reusing </w:t>
            </w:r>
          </w:p>
          <w:p w14:paraId="64FE8EEC" w14:textId="77777777" w:rsidR="00CE2F5A" w:rsidRPr="00354CA8" w:rsidRDefault="00CE2F5A" w:rsidP="00070B38">
            <w:pPr>
              <w:textAlignment w:val="baseline"/>
              <w:rPr>
                <w:rFonts w:cstheme="minorHAnsi"/>
                <w:bCs/>
                <w:i/>
                <w:iCs/>
                <w:lang w:eastAsia="pl-PL"/>
              </w:rPr>
            </w:pPr>
            <w:r w:rsidRPr="00354CA8">
              <w:rPr>
                <w:rFonts w:cstheme="minorHAnsi"/>
                <w:bCs/>
                <w:i/>
                <w:iCs/>
                <w:lang w:eastAsia="pl-PL"/>
              </w:rPr>
              <w:t>3 - recycling and recovery of materials in production, distribution or consumption processes</w:t>
            </w:r>
          </w:p>
          <w:p w14:paraId="14BDD392" w14:textId="77777777" w:rsidR="00CE2F5A" w:rsidRPr="00354CA8" w:rsidRDefault="00CE2F5A" w:rsidP="00070B38">
            <w:pPr>
              <w:textAlignment w:val="baseline"/>
              <w:rPr>
                <w:rFonts w:cstheme="minorHAnsi"/>
                <w:bCs/>
                <w:i/>
                <w:iCs/>
                <w:lang w:eastAsia="pl-PL"/>
              </w:rPr>
            </w:pPr>
            <w:r w:rsidRPr="00354CA8">
              <w:rPr>
                <w:rFonts w:cstheme="minorHAnsi"/>
                <w:bCs/>
                <w:i/>
                <w:iCs/>
                <w:lang w:eastAsia="pl-PL"/>
              </w:rPr>
              <w:t>4 - isolates the national economy from other economies</w:t>
            </w:r>
          </w:p>
          <w:p w14:paraId="516A47BA" w14:textId="77777777" w:rsidR="00CE2F5A" w:rsidRPr="00354CA8" w:rsidRDefault="00CE2F5A" w:rsidP="00070B38">
            <w:pPr>
              <w:textAlignment w:val="baseline"/>
              <w:rPr>
                <w:rFonts w:cstheme="minorHAnsi"/>
                <w:bCs/>
                <w:i/>
                <w:iCs/>
                <w:lang w:eastAsia="pl-PL"/>
              </w:rPr>
            </w:pPr>
            <w:r w:rsidRPr="00354CA8">
              <w:rPr>
                <w:rFonts w:cstheme="minorHAnsi"/>
                <w:bCs/>
                <w:i/>
                <w:iCs/>
                <w:lang w:eastAsia="pl-PL"/>
              </w:rPr>
              <w:t>5 - uses only what has already been used in products</w:t>
            </w:r>
          </w:p>
          <w:p w14:paraId="741BE37C" w14:textId="50974C76" w:rsidR="00CE2F5A" w:rsidRPr="00354CA8" w:rsidRDefault="00CE2F5A" w:rsidP="00070B38">
            <w:pPr>
              <w:textAlignment w:val="baseline"/>
              <w:rPr>
                <w:rFonts w:cstheme="minorHAnsi"/>
                <w:b/>
                <w:lang w:eastAsia="pl-PL"/>
              </w:rPr>
            </w:pPr>
          </w:p>
        </w:tc>
      </w:tr>
      <w:tr w:rsidR="00CE2F5A" w:rsidRPr="000A204E" w14:paraId="30C9BDF4" w14:textId="77777777" w:rsidTr="00070B38">
        <w:trPr>
          <w:trHeight w:val="54"/>
        </w:trPr>
        <w:tc>
          <w:tcPr>
            <w:tcW w:w="567" w:type="dxa"/>
            <w:shd w:val="clear" w:color="auto" w:fill="E2EFD9" w:themeFill="accent6" w:themeFillTint="33"/>
          </w:tcPr>
          <w:p w14:paraId="3FC5B798" w14:textId="77777777" w:rsidR="00CE2F5A" w:rsidRPr="007835E3" w:rsidRDefault="00CE2F5A">
            <w:pPr>
              <w:pStyle w:val="Akapitzlist"/>
              <w:numPr>
                <w:ilvl w:val="0"/>
                <w:numId w:val="13"/>
              </w:numPr>
              <w:ind w:left="32" w:hanging="32"/>
              <w:rPr>
                <w:rFonts w:cstheme="minorHAnsi"/>
                <w:sz w:val="24"/>
                <w:szCs w:val="24"/>
              </w:rPr>
            </w:pPr>
          </w:p>
        </w:tc>
        <w:tc>
          <w:tcPr>
            <w:tcW w:w="4914" w:type="dxa"/>
          </w:tcPr>
          <w:p w14:paraId="1F210C2D" w14:textId="77777777" w:rsidR="00CE2F5A" w:rsidRPr="00354CA8" w:rsidRDefault="00CE2F5A" w:rsidP="00070B38">
            <w:pPr>
              <w:textAlignment w:val="baseline"/>
              <w:rPr>
                <w:rFonts w:cstheme="minorHAnsi"/>
                <w:b/>
                <w:lang w:eastAsia="pl-PL"/>
              </w:rPr>
            </w:pPr>
            <w:r w:rsidRPr="00354CA8">
              <w:rPr>
                <w:rFonts w:cstheme="minorHAnsi"/>
                <w:b/>
                <w:lang w:eastAsia="pl-PL"/>
              </w:rPr>
              <w:t xml:space="preserve">To what extent people working/internships in your organisation have the opportunity to acquire green skills? </w:t>
            </w:r>
          </w:p>
          <w:p w14:paraId="50D3E5B7" w14:textId="740AF4AA" w:rsidR="00CE2F5A" w:rsidRPr="00354CA8" w:rsidRDefault="00CE2F5A" w:rsidP="00CE2F5A">
            <w:pPr>
              <w:textAlignment w:val="baseline"/>
              <w:rPr>
                <w:rFonts w:cstheme="minorHAnsi"/>
                <w:i/>
                <w:iCs/>
                <w:color w:val="000000"/>
                <w:lang w:eastAsia="pl-PL"/>
              </w:rPr>
            </w:pPr>
            <w:r w:rsidRPr="00354CA8">
              <w:rPr>
                <w:rFonts w:cstheme="minorHAnsi"/>
                <w:i/>
                <w:iCs/>
                <w:color w:val="000000"/>
                <w:lang w:eastAsia="pl-PL"/>
              </w:rPr>
              <w:t>[1 - in none, 2, 3, 4, 5 - fully]</w:t>
            </w:r>
          </w:p>
        </w:tc>
        <w:tc>
          <w:tcPr>
            <w:tcW w:w="4914" w:type="dxa"/>
          </w:tcPr>
          <w:p w14:paraId="6C208AB9" w14:textId="77777777" w:rsidR="00CE2F5A" w:rsidRPr="00354CA8" w:rsidRDefault="00CE2F5A" w:rsidP="00070B38">
            <w:pPr>
              <w:textAlignment w:val="baseline"/>
              <w:rPr>
                <w:rFonts w:cstheme="minorHAnsi"/>
                <w:b/>
                <w:sz w:val="18"/>
                <w:szCs w:val="18"/>
                <w:lang w:eastAsia="pl-PL"/>
              </w:rPr>
            </w:pPr>
            <w:r w:rsidRPr="00354CA8">
              <w:rPr>
                <w:rFonts w:cstheme="minorHAnsi"/>
                <w:b/>
                <w:lang w:eastAsia="pl-PL"/>
              </w:rPr>
              <w:t>To what extent are courses aimed at developing green skills implemented in the fields of study at your university?</w:t>
            </w:r>
          </w:p>
          <w:p w14:paraId="5D18051A" w14:textId="6CE4F7DA" w:rsidR="00CE2F5A" w:rsidRPr="00354CA8" w:rsidRDefault="00CE2F5A" w:rsidP="00CE2F5A">
            <w:pPr>
              <w:textAlignment w:val="baseline"/>
              <w:rPr>
                <w:rFonts w:cstheme="minorHAnsi"/>
                <w:i/>
                <w:iCs/>
                <w:color w:val="000000"/>
                <w:lang w:eastAsia="pl-PL"/>
              </w:rPr>
            </w:pPr>
            <w:r w:rsidRPr="00354CA8">
              <w:rPr>
                <w:rFonts w:cstheme="minorHAnsi"/>
                <w:i/>
                <w:iCs/>
                <w:color w:val="000000"/>
                <w:lang w:eastAsia="pl-PL"/>
              </w:rPr>
              <w:t>[1 - in none, 2, 3, 4, 5 - fully]</w:t>
            </w:r>
          </w:p>
        </w:tc>
        <w:tc>
          <w:tcPr>
            <w:tcW w:w="4914" w:type="dxa"/>
          </w:tcPr>
          <w:p w14:paraId="7D88A4E3" w14:textId="77777777" w:rsidR="00CE2F5A" w:rsidRPr="00354CA8" w:rsidRDefault="00CE2F5A" w:rsidP="00070B38">
            <w:pPr>
              <w:textAlignment w:val="baseline"/>
              <w:rPr>
                <w:rFonts w:cstheme="minorHAnsi"/>
                <w:b/>
                <w:lang w:eastAsia="pl-PL"/>
              </w:rPr>
            </w:pPr>
            <w:r w:rsidRPr="00354CA8">
              <w:rPr>
                <w:rFonts w:cstheme="minorHAnsi"/>
                <w:b/>
                <w:lang w:eastAsia="pl-PL"/>
              </w:rPr>
              <w:t xml:space="preserve">To what extent is there an opportunity to acquire and develop green skills in your field of study? </w:t>
            </w:r>
          </w:p>
          <w:p w14:paraId="21901D88" w14:textId="14F40BB4" w:rsidR="00CE2F5A" w:rsidRPr="00354CA8" w:rsidRDefault="00CE2F5A" w:rsidP="00CE2F5A">
            <w:pPr>
              <w:textAlignment w:val="baseline"/>
              <w:rPr>
                <w:rFonts w:cstheme="minorHAnsi"/>
                <w:i/>
                <w:iCs/>
                <w:color w:val="000000"/>
                <w:lang w:eastAsia="pl-PL"/>
              </w:rPr>
            </w:pPr>
            <w:r w:rsidRPr="00354CA8">
              <w:rPr>
                <w:rFonts w:cstheme="minorHAnsi"/>
                <w:i/>
                <w:iCs/>
                <w:color w:val="000000"/>
                <w:lang w:eastAsia="pl-PL"/>
              </w:rPr>
              <w:t>[1 - in none, 2, 3, 4, 5 - fully]</w:t>
            </w:r>
          </w:p>
        </w:tc>
      </w:tr>
      <w:tr w:rsidR="00CE2F5A" w:rsidRPr="000A204E" w14:paraId="2B3FFE88" w14:textId="77777777" w:rsidTr="00070B38">
        <w:trPr>
          <w:trHeight w:val="995"/>
        </w:trPr>
        <w:tc>
          <w:tcPr>
            <w:tcW w:w="567" w:type="dxa"/>
            <w:shd w:val="clear" w:color="auto" w:fill="E2EFD9" w:themeFill="accent6" w:themeFillTint="33"/>
          </w:tcPr>
          <w:p w14:paraId="4689016C" w14:textId="77777777" w:rsidR="00CE2F5A" w:rsidRPr="000A204E" w:rsidRDefault="00CE2F5A">
            <w:pPr>
              <w:pStyle w:val="Akapitzlist"/>
              <w:numPr>
                <w:ilvl w:val="0"/>
                <w:numId w:val="13"/>
              </w:numPr>
              <w:ind w:left="32" w:hanging="32"/>
              <w:rPr>
                <w:rFonts w:cstheme="minorHAnsi"/>
                <w:sz w:val="24"/>
                <w:szCs w:val="24"/>
              </w:rPr>
            </w:pPr>
          </w:p>
        </w:tc>
        <w:tc>
          <w:tcPr>
            <w:tcW w:w="4914" w:type="dxa"/>
          </w:tcPr>
          <w:p w14:paraId="11086687" w14:textId="77777777" w:rsidR="00CE2F5A" w:rsidRPr="000A204E" w:rsidRDefault="00CE2F5A" w:rsidP="00070B38">
            <w:pPr>
              <w:textAlignment w:val="baseline"/>
              <w:rPr>
                <w:rFonts w:cstheme="minorHAnsi"/>
                <w:b/>
                <w:lang w:eastAsia="pl-PL"/>
              </w:rPr>
            </w:pPr>
          </w:p>
        </w:tc>
        <w:tc>
          <w:tcPr>
            <w:tcW w:w="4914" w:type="dxa"/>
          </w:tcPr>
          <w:p w14:paraId="0A51F7CD" w14:textId="77777777" w:rsidR="00CE2F5A" w:rsidRPr="000A204E" w:rsidRDefault="00CE2F5A" w:rsidP="00070B38">
            <w:pPr>
              <w:textAlignment w:val="baseline"/>
              <w:rPr>
                <w:rFonts w:cstheme="minorHAnsi"/>
                <w:b/>
                <w:sz w:val="18"/>
                <w:szCs w:val="18"/>
                <w:lang w:eastAsia="pl-PL"/>
              </w:rPr>
            </w:pPr>
            <w:r w:rsidRPr="000A204E">
              <w:rPr>
                <w:rFonts w:cstheme="minorHAnsi"/>
                <w:b/>
                <w:lang w:eastAsia="pl-PL"/>
              </w:rPr>
              <w:t>If any green skills are developed in education, please name the course(s):</w:t>
            </w:r>
          </w:p>
          <w:p w14:paraId="3367FA09" w14:textId="6C958007" w:rsidR="00CE2F5A" w:rsidRPr="00CE2F5A" w:rsidRDefault="00CE2F5A" w:rsidP="00CE2F5A">
            <w:pPr>
              <w:textAlignment w:val="baseline"/>
              <w:rPr>
                <w:rFonts w:cstheme="minorHAnsi"/>
                <w:lang w:eastAsia="pl-PL"/>
              </w:rPr>
            </w:pPr>
            <w:r w:rsidRPr="000A204E">
              <w:rPr>
                <w:rFonts w:cstheme="minorHAnsi"/>
                <w:lang w:eastAsia="pl-PL"/>
              </w:rPr>
              <w:t>….................................................................................</w:t>
            </w:r>
          </w:p>
        </w:tc>
        <w:tc>
          <w:tcPr>
            <w:tcW w:w="4914" w:type="dxa"/>
          </w:tcPr>
          <w:p w14:paraId="36EFF107" w14:textId="77777777" w:rsidR="00CE2F5A" w:rsidRPr="000A204E" w:rsidRDefault="00CE2F5A" w:rsidP="00070B38">
            <w:pPr>
              <w:textAlignment w:val="baseline"/>
              <w:rPr>
                <w:rFonts w:cstheme="minorHAnsi"/>
                <w:b/>
                <w:sz w:val="18"/>
                <w:szCs w:val="18"/>
                <w:lang w:eastAsia="pl-PL"/>
              </w:rPr>
            </w:pPr>
            <w:r w:rsidRPr="000A204E">
              <w:rPr>
                <w:rFonts w:cstheme="minorHAnsi"/>
                <w:b/>
                <w:lang w:eastAsia="pl-PL"/>
              </w:rPr>
              <w:t>If any green skills are developed in education, please name the course(s):</w:t>
            </w:r>
          </w:p>
          <w:p w14:paraId="474B3513" w14:textId="23AE6700" w:rsidR="00CE2F5A" w:rsidRPr="00CE2F5A" w:rsidRDefault="00CE2F5A" w:rsidP="00CE2F5A">
            <w:pPr>
              <w:textAlignment w:val="baseline"/>
              <w:rPr>
                <w:rFonts w:cstheme="minorHAnsi"/>
                <w:lang w:eastAsia="pl-PL"/>
              </w:rPr>
            </w:pPr>
            <w:r w:rsidRPr="000A204E">
              <w:rPr>
                <w:rFonts w:cstheme="minorHAnsi"/>
                <w:lang w:eastAsia="pl-PL"/>
              </w:rPr>
              <w:t>….................................................................................</w:t>
            </w:r>
          </w:p>
        </w:tc>
      </w:tr>
      <w:tr w:rsidR="0048218A" w:rsidRPr="000A204E" w14:paraId="3FF7192D" w14:textId="77777777" w:rsidTr="00070B38">
        <w:trPr>
          <w:trHeight w:val="995"/>
        </w:trPr>
        <w:tc>
          <w:tcPr>
            <w:tcW w:w="567" w:type="dxa"/>
            <w:shd w:val="clear" w:color="auto" w:fill="E2EFD9" w:themeFill="accent6" w:themeFillTint="33"/>
          </w:tcPr>
          <w:p w14:paraId="6E9757BB" w14:textId="77777777" w:rsidR="0048218A" w:rsidRPr="000A204E" w:rsidRDefault="0048218A">
            <w:pPr>
              <w:pStyle w:val="Akapitzlist"/>
              <w:numPr>
                <w:ilvl w:val="0"/>
                <w:numId w:val="13"/>
              </w:numPr>
              <w:ind w:left="32" w:hanging="32"/>
              <w:rPr>
                <w:rFonts w:cstheme="minorHAnsi"/>
              </w:rPr>
            </w:pPr>
          </w:p>
        </w:tc>
        <w:tc>
          <w:tcPr>
            <w:tcW w:w="4914" w:type="dxa"/>
          </w:tcPr>
          <w:p w14:paraId="3F0D93E0" w14:textId="77777777" w:rsidR="0048218A" w:rsidRPr="000A204E" w:rsidRDefault="0048218A" w:rsidP="00070B38">
            <w:pPr>
              <w:textAlignment w:val="baseline"/>
              <w:rPr>
                <w:rFonts w:cstheme="minorHAnsi"/>
                <w:b/>
                <w:lang w:eastAsia="pl-PL"/>
              </w:rPr>
            </w:pPr>
          </w:p>
        </w:tc>
        <w:tc>
          <w:tcPr>
            <w:tcW w:w="4914" w:type="dxa"/>
          </w:tcPr>
          <w:p w14:paraId="6E322FDF" w14:textId="77777777" w:rsidR="0048218A" w:rsidRPr="000A204E" w:rsidRDefault="0048218A" w:rsidP="0048218A">
            <w:pPr>
              <w:textAlignment w:val="baseline"/>
              <w:rPr>
                <w:rFonts w:cstheme="minorHAnsi"/>
                <w:b/>
                <w:color w:val="000000"/>
                <w:lang w:eastAsia="pl-PL"/>
              </w:rPr>
            </w:pPr>
            <w:r w:rsidRPr="000A204E">
              <w:rPr>
                <w:rFonts w:cstheme="minorHAnsi"/>
                <w:b/>
                <w:color w:val="000000"/>
                <w:lang w:eastAsia="pl-PL"/>
              </w:rPr>
              <w:t xml:space="preserve">To what </w:t>
            </w:r>
            <w:r w:rsidRPr="00F32635">
              <w:rPr>
                <w:rFonts w:cstheme="minorHAnsi"/>
                <w:b/>
                <w:color w:val="000000"/>
                <w:lang w:eastAsia="pl-PL"/>
              </w:rPr>
              <w:t>extent are green skills needed in the given functional areas of</w:t>
            </w:r>
            <w:r w:rsidRPr="000A204E">
              <w:rPr>
                <w:rFonts w:cstheme="minorHAnsi"/>
                <w:b/>
                <w:color w:val="000000"/>
                <w:lang w:eastAsia="pl-PL"/>
              </w:rPr>
              <w:t xml:space="preserve"> enterprises?</w:t>
            </w:r>
          </w:p>
          <w:p w14:paraId="16636B1C" w14:textId="77777777" w:rsidR="0048218A" w:rsidRPr="000A204E" w:rsidRDefault="0048218A" w:rsidP="0048218A">
            <w:pPr>
              <w:textAlignment w:val="baseline"/>
              <w:rPr>
                <w:rFonts w:cstheme="minorHAnsi"/>
                <w:i/>
                <w:iCs/>
                <w:color w:val="000000"/>
                <w:lang w:eastAsia="pl-PL"/>
              </w:rPr>
            </w:pPr>
            <w:r w:rsidRPr="000A204E">
              <w:rPr>
                <w:rFonts w:cstheme="minorHAnsi"/>
                <w:i/>
                <w:iCs/>
                <w:color w:val="000000"/>
                <w:lang w:eastAsia="pl-PL"/>
              </w:rPr>
              <w:t>[1 - in none, 2, 3, 4, 5 - fully]</w:t>
            </w:r>
          </w:p>
          <w:p w14:paraId="7F10D6A0" w14:textId="77777777" w:rsidR="0048218A" w:rsidRPr="000A204E" w:rsidRDefault="0048218A">
            <w:pPr>
              <w:pStyle w:val="Akapitzlist"/>
              <w:numPr>
                <w:ilvl w:val="0"/>
                <w:numId w:val="7"/>
              </w:numPr>
              <w:ind w:left="316"/>
              <w:textAlignment w:val="baseline"/>
              <w:rPr>
                <w:rFonts w:cstheme="minorHAnsi"/>
                <w:color w:val="000000"/>
                <w:lang w:eastAsia="pl-PL"/>
              </w:rPr>
            </w:pPr>
            <w:r w:rsidRPr="000A204E">
              <w:rPr>
                <w:rFonts w:cstheme="minorHAnsi"/>
                <w:color w:val="000000"/>
                <w:lang w:eastAsia="pl-PL"/>
              </w:rPr>
              <w:t>production</w:t>
            </w:r>
          </w:p>
          <w:p w14:paraId="4406C6F0" w14:textId="77777777" w:rsidR="0048218A" w:rsidRPr="000A204E" w:rsidRDefault="0048218A">
            <w:pPr>
              <w:pStyle w:val="Akapitzlist"/>
              <w:numPr>
                <w:ilvl w:val="0"/>
                <w:numId w:val="7"/>
              </w:numPr>
              <w:ind w:left="316"/>
              <w:textAlignment w:val="baseline"/>
              <w:rPr>
                <w:rFonts w:cstheme="minorHAnsi"/>
                <w:color w:val="000000"/>
                <w:lang w:eastAsia="pl-PL"/>
              </w:rPr>
            </w:pPr>
            <w:r w:rsidRPr="000A204E">
              <w:rPr>
                <w:rFonts w:cstheme="minorHAnsi"/>
                <w:color w:val="000000"/>
                <w:lang w:eastAsia="pl-PL"/>
              </w:rPr>
              <w:t>transport and storage</w:t>
            </w:r>
          </w:p>
          <w:p w14:paraId="530AC71E" w14:textId="77777777" w:rsidR="0048218A" w:rsidRPr="000A204E" w:rsidRDefault="0048218A">
            <w:pPr>
              <w:pStyle w:val="Akapitzlist"/>
              <w:numPr>
                <w:ilvl w:val="0"/>
                <w:numId w:val="7"/>
              </w:numPr>
              <w:ind w:left="316"/>
              <w:textAlignment w:val="baseline"/>
              <w:rPr>
                <w:rFonts w:cstheme="minorHAnsi"/>
                <w:color w:val="000000"/>
                <w:lang w:eastAsia="pl-PL"/>
              </w:rPr>
            </w:pPr>
            <w:r w:rsidRPr="000A204E">
              <w:rPr>
                <w:rFonts w:cstheme="minorHAnsi"/>
                <w:color w:val="000000"/>
                <w:lang w:eastAsia="pl-PL"/>
              </w:rPr>
              <w:t>sales</w:t>
            </w:r>
          </w:p>
          <w:p w14:paraId="5F85B33F" w14:textId="77777777" w:rsidR="0048218A" w:rsidRPr="000A204E" w:rsidRDefault="0048218A">
            <w:pPr>
              <w:pStyle w:val="Akapitzlist"/>
              <w:numPr>
                <w:ilvl w:val="0"/>
                <w:numId w:val="7"/>
              </w:numPr>
              <w:ind w:left="316"/>
              <w:textAlignment w:val="baseline"/>
              <w:rPr>
                <w:rFonts w:cstheme="minorHAnsi"/>
                <w:color w:val="000000"/>
                <w:lang w:eastAsia="pl-PL"/>
              </w:rPr>
            </w:pPr>
            <w:r w:rsidRPr="000A204E">
              <w:rPr>
                <w:rFonts w:cstheme="minorHAnsi"/>
                <w:color w:val="000000"/>
                <w:lang w:eastAsia="pl-PL"/>
              </w:rPr>
              <w:t>finance</w:t>
            </w:r>
          </w:p>
          <w:p w14:paraId="273A6090" w14:textId="77777777" w:rsidR="0048218A" w:rsidRPr="000A204E" w:rsidRDefault="0048218A">
            <w:pPr>
              <w:pStyle w:val="Akapitzlist"/>
              <w:numPr>
                <w:ilvl w:val="0"/>
                <w:numId w:val="7"/>
              </w:numPr>
              <w:ind w:left="316"/>
              <w:textAlignment w:val="baseline"/>
              <w:rPr>
                <w:rFonts w:cstheme="minorHAnsi"/>
                <w:color w:val="000000"/>
                <w:lang w:eastAsia="pl-PL"/>
              </w:rPr>
            </w:pPr>
            <w:r w:rsidRPr="000A204E">
              <w:rPr>
                <w:rFonts w:cstheme="minorHAnsi"/>
                <w:color w:val="000000"/>
                <w:lang w:eastAsia="pl-PL"/>
              </w:rPr>
              <w:t>advertising</w:t>
            </w:r>
          </w:p>
          <w:p w14:paraId="06EEC46E" w14:textId="059744A4" w:rsidR="0048218A" w:rsidRPr="000A204E" w:rsidRDefault="0048218A" w:rsidP="0048218A">
            <w:pPr>
              <w:textAlignment w:val="baseline"/>
              <w:rPr>
                <w:rFonts w:cstheme="minorHAnsi"/>
                <w:b/>
                <w:lang w:eastAsia="pl-PL"/>
              </w:rPr>
            </w:pPr>
            <w:r w:rsidRPr="000A204E">
              <w:rPr>
                <w:rFonts w:cstheme="minorHAnsi"/>
                <w:color w:val="000000"/>
                <w:lang w:eastAsia="pl-PL"/>
              </w:rPr>
              <w:t>other which?...</w:t>
            </w:r>
          </w:p>
        </w:tc>
        <w:tc>
          <w:tcPr>
            <w:tcW w:w="4914" w:type="dxa"/>
          </w:tcPr>
          <w:p w14:paraId="1047716B" w14:textId="77777777" w:rsidR="0048218A" w:rsidRPr="000A204E" w:rsidRDefault="0048218A" w:rsidP="0048218A">
            <w:pPr>
              <w:textAlignment w:val="baseline"/>
              <w:rPr>
                <w:rFonts w:cstheme="minorHAnsi"/>
                <w:b/>
                <w:color w:val="000000"/>
                <w:lang w:eastAsia="pl-PL"/>
              </w:rPr>
            </w:pPr>
            <w:r w:rsidRPr="000A204E">
              <w:rPr>
                <w:rFonts w:cstheme="minorHAnsi"/>
                <w:b/>
                <w:color w:val="000000"/>
                <w:lang w:eastAsia="pl-PL"/>
              </w:rPr>
              <w:t xml:space="preserve">To what </w:t>
            </w:r>
            <w:r w:rsidRPr="00F32635">
              <w:rPr>
                <w:rFonts w:cstheme="minorHAnsi"/>
                <w:b/>
                <w:color w:val="000000"/>
                <w:lang w:eastAsia="pl-PL"/>
              </w:rPr>
              <w:t>extent are green skills needed in the given functional areas of</w:t>
            </w:r>
            <w:r w:rsidRPr="000A204E">
              <w:rPr>
                <w:rFonts w:cstheme="minorHAnsi"/>
                <w:b/>
                <w:color w:val="000000"/>
                <w:lang w:eastAsia="pl-PL"/>
              </w:rPr>
              <w:t xml:space="preserve"> enterprises?</w:t>
            </w:r>
          </w:p>
          <w:p w14:paraId="1FD6E1B3" w14:textId="77777777" w:rsidR="0048218A" w:rsidRPr="000A204E" w:rsidRDefault="0048218A" w:rsidP="0048218A">
            <w:pPr>
              <w:textAlignment w:val="baseline"/>
              <w:rPr>
                <w:rFonts w:cstheme="minorHAnsi"/>
                <w:i/>
                <w:iCs/>
                <w:color w:val="000000"/>
                <w:lang w:eastAsia="pl-PL"/>
              </w:rPr>
            </w:pPr>
            <w:r w:rsidRPr="000A204E">
              <w:rPr>
                <w:rFonts w:cstheme="minorHAnsi"/>
                <w:i/>
                <w:iCs/>
                <w:color w:val="000000"/>
                <w:lang w:eastAsia="pl-PL"/>
              </w:rPr>
              <w:t>[1 - in none, 2, 3, 4, 5 - fully]</w:t>
            </w:r>
          </w:p>
          <w:p w14:paraId="119D62FA" w14:textId="77777777" w:rsidR="0048218A" w:rsidRPr="000A204E" w:rsidRDefault="0048218A">
            <w:pPr>
              <w:pStyle w:val="Akapitzlist"/>
              <w:numPr>
                <w:ilvl w:val="0"/>
                <w:numId w:val="7"/>
              </w:numPr>
              <w:ind w:left="316"/>
              <w:textAlignment w:val="baseline"/>
              <w:rPr>
                <w:rFonts w:cstheme="minorHAnsi"/>
                <w:color w:val="000000"/>
                <w:lang w:eastAsia="pl-PL"/>
              </w:rPr>
            </w:pPr>
            <w:r w:rsidRPr="000A204E">
              <w:rPr>
                <w:rFonts w:cstheme="minorHAnsi"/>
                <w:color w:val="000000"/>
                <w:lang w:eastAsia="pl-PL"/>
              </w:rPr>
              <w:t>production</w:t>
            </w:r>
          </w:p>
          <w:p w14:paraId="5DEAC737" w14:textId="77777777" w:rsidR="0048218A" w:rsidRPr="000A204E" w:rsidRDefault="0048218A">
            <w:pPr>
              <w:pStyle w:val="Akapitzlist"/>
              <w:numPr>
                <w:ilvl w:val="0"/>
                <w:numId w:val="7"/>
              </w:numPr>
              <w:ind w:left="316"/>
              <w:textAlignment w:val="baseline"/>
              <w:rPr>
                <w:rFonts w:cstheme="minorHAnsi"/>
                <w:color w:val="000000"/>
                <w:lang w:eastAsia="pl-PL"/>
              </w:rPr>
            </w:pPr>
            <w:r w:rsidRPr="000A204E">
              <w:rPr>
                <w:rFonts w:cstheme="minorHAnsi"/>
                <w:color w:val="000000"/>
                <w:lang w:eastAsia="pl-PL"/>
              </w:rPr>
              <w:t>transport and storage</w:t>
            </w:r>
          </w:p>
          <w:p w14:paraId="12E9843E" w14:textId="77777777" w:rsidR="0048218A" w:rsidRPr="000A204E" w:rsidRDefault="0048218A">
            <w:pPr>
              <w:pStyle w:val="Akapitzlist"/>
              <w:numPr>
                <w:ilvl w:val="0"/>
                <w:numId w:val="7"/>
              </w:numPr>
              <w:ind w:left="316"/>
              <w:textAlignment w:val="baseline"/>
              <w:rPr>
                <w:rFonts w:cstheme="minorHAnsi"/>
                <w:color w:val="000000"/>
                <w:lang w:eastAsia="pl-PL"/>
              </w:rPr>
            </w:pPr>
            <w:r w:rsidRPr="000A204E">
              <w:rPr>
                <w:rFonts w:cstheme="minorHAnsi"/>
                <w:color w:val="000000"/>
                <w:lang w:eastAsia="pl-PL"/>
              </w:rPr>
              <w:t>sales</w:t>
            </w:r>
          </w:p>
          <w:p w14:paraId="2382EA49" w14:textId="77777777" w:rsidR="0048218A" w:rsidRPr="000A204E" w:rsidRDefault="0048218A">
            <w:pPr>
              <w:pStyle w:val="Akapitzlist"/>
              <w:numPr>
                <w:ilvl w:val="0"/>
                <w:numId w:val="7"/>
              </w:numPr>
              <w:ind w:left="316"/>
              <w:textAlignment w:val="baseline"/>
              <w:rPr>
                <w:rFonts w:cstheme="minorHAnsi"/>
                <w:color w:val="000000"/>
                <w:lang w:eastAsia="pl-PL"/>
              </w:rPr>
            </w:pPr>
            <w:r w:rsidRPr="000A204E">
              <w:rPr>
                <w:rFonts w:cstheme="minorHAnsi"/>
                <w:color w:val="000000"/>
                <w:lang w:eastAsia="pl-PL"/>
              </w:rPr>
              <w:t>finance</w:t>
            </w:r>
          </w:p>
          <w:p w14:paraId="7062A8FD" w14:textId="77777777" w:rsidR="0048218A" w:rsidRPr="000A204E" w:rsidRDefault="0048218A">
            <w:pPr>
              <w:pStyle w:val="Akapitzlist"/>
              <w:numPr>
                <w:ilvl w:val="0"/>
                <w:numId w:val="7"/>
              </w:numPr>
              <w:ind w:left="316"/>
              <w:textAlignment w:val="baseline"/>
              <w:rPr>
                <w:rFonts w:cstheme="minorHAnsi"/>
                <w:color w:val="000000"/>
                <w:lang w:eastAsia="pl-PL"/>
              </w:rPr>
            </w:pPr>
            <w:r w:rsidRPr="000A204E">
              <w:rPr>
                <w:rFonts w:cstheme="minorHAnsi"/>
                <w:color w:val="000000"/>
                <w:lang w:eastAsia="pl-PL"/>
              </w:rPr>
              <w:t>advertising</w:t>
            </w:r>
          </w:p>
          <w:p w14:paraId="10F27174" w14:textId="13F9F423" w:rsidR="0048218A" w:rsidRPr="000A204E" w:rsidRDefault="0048218A" w:rsidP="0048218A">
            <w:pPr>
              <w:textAlignment w:val="baseline"/>
              <w:rPr>
                <w:rFonts w:cstheme="minorHAnsi"/>
                <w:b/>
                <w:lang w:eastAsia="pl-PL"/>
              </w:rPr>
            </w:pPr>
            <w:r w:rsidRPr="000A204E">
              <w:rPr>
                <w:rFonts w:cstheme="minorHAnsi"/>
                <w:color w:val="000000"/>
                <w:lang w:eastAsia="pl-PL"/>
              </w:rPr>
              <w:t>other which?...</w:t>
            </w:r>
          </w:p>
        </w:tc>
      </w:tr>
      <w:tr w:rsidR="00CE2F5A" w:rsidRPr="000A204E" w14:paraId="688F161E" w14:textId="77777777" w:rsidTr="0048218A">
        <w:trPr>
          <w:trHeight w:val="1916"/>
        </w:trPr>
        <w:tc>
          <w:tcPr>
            <w:tcW w:w="567" w:type="dxa"/>
            <w:shd w:val="clear" w:color="auto" w:fill="E2EFD9" w:themeFill="accent6" w:themeFillTint="33"/>
          </w:tcPr>
          <w:p w14:paraId="448122FB" w14:textId="77777777" w:rsidR="00CE2F5A" w:rsidRPr="000A204E" w:rsidRDefault="00CE2F5A">
            <w:pPr>
              <w:pStyle w:val="Akapitzlist"/>
              <w:numPr>
                <w:ilvl w:val="0"/>
                <w:numId w:val="13"/>
              </w:numPr>
              <w:ind w:left="32" w:hanging="32"/>
              <w:rPr>
                <w:rFonts w:cstheme="minorHAnsi"/>
                <w:sz w:val="24"/>
                <w:szCs w:val="24"/>
              </w:rPr>
            </w:pPr>
          </w:p>
        </w:tc>
        <w:tc>
          <w:tcPr>
            <w:tcW w:w="4914" w:type="dxa"/>
          </w:tcPr>
          <w:p w14:paraId="2927BDFE" w14:textId="77777777" w:rsidR="00CE2F5A" w:rsidRPr="000A204E" w:rsidRDefault="00CE2F5A" w:rsidP="00070B38">
            <w:pPr>
              <w:textAlignment w:val="baseline"/>
              <w:rPr>
                <w:rFonts w:cstheme="minorHAnsi"/>
                <w:bCs/>
                <w:color w:val="000000"/>
                <w:shd w:val="clear" w:color="auto" w:fill="FFFFFF"/>
              </w:rPr>
            </w:pPr>
          </w:p>
        </w:tc>
        <w:tc>
          <w:tcPr>
            <w:tcW w:w="4914" w:type="dxa"/>
          </w:tcPr>
          <w:p w14:paraId="74B085B3" w14:textId="77777777" w:rsidR="00CE2F5A" w:rsidRPr="000A204E" w:rsidRDefault="00CE2F5A" w:rsidP="00070B38">
            <w:pPr>
              <w:textAlignment w:val="baseline"/>
              <w:rPr>
                <w:rFonts w:cstheme="minorHAnsi"/>
                <w:b/>
                <w:lang w:eastAsia="pl-PL"/>
              </w:rPr>
            </w:pPr>
            <w:r w:rsidRPr="000A204E">
              <w:rPr>
                <w:rFonts w:cstheme="minorHAnsi"/>
                <w:b/>
                <w:lang w:eastAsia="pl-PL"/>
              </w:rPr>
              <w:t xml:space="preserve">How would you rate the opportunity to acquire green skills based on the following educational elements at your university? </w:t>
            </w:r>
          </w:p>
          <w:p w14:paraId="3306085C" w14:textId="77777777" w:rsidR="00CE2F5A" w:rsidRPr="000A204E" w:rsidRDefault="00CE2F5A" w:rsidP="00070B38">
            <w:pPr>
              <w:textAlignment w:val="baseline"/>
              <w:rPr>
                <w:rFonts w:cstheme="minorHAnsi"/>
                <w:i/>
                <w:iCs/>
                <w:color w:val="000000"/>
                <w:lang w:eastAsia="pl-PL"/>
              </w:rPr>
            </w:pPr>
            <w:r w:rsidRPr="000A204E">
              <w:rPr>
                <w:rFonts w:cstheme="minorHAnsi"/>
                <w:i/>
                <w:iCs/>
                <w:color w:val="000000"/>
                <w:lang w:eastAsia="pl-PL"/>
              </w:rPr>
              <w:t>[1 - in none, 2, 3, 4, 5 - fully]</w:t>
            </w:r>
          </w:p>
          <w:p w14:paraId="097B6D4B" w14:textId="77777777" w:rsidR="00CE2F5A" w:rsidRPr="000A204E" w:rsidRDefault="00CE2F5A">
            <w:pPr>
              <w:pStyle w:val="Akapitzlist"/>
              <w:numPr>
                <w:ilvl w:val="0"/>
                <w:numId w:val="8"/>
              </w:numPr>
              <w:ind w:left="367"/>
              <w:rPr>
                <w:rFonts w:cstheme="minorHAnsi"/>
                <w:bCs/>
                <w:lang w:eastAsia="pl-PL"/>
              </w:rPr>
            </w:pPr>
            <w:r w:rsidRPr="000A204E">
              <w:rPr>
                <w:rFonts w:cstheme="minorHAnsi"/>
                <w:bCs/>
                <w:lang w:eastAsia="pl-PL"/>
              </w:rPr>
              <w:t>study plans</w:t>
            </w:r>
          </w:p>
          <w:p w14:paraId="5F1C8EBE" w14:textId="77777777" w:rsidR="00CE2F5A" w:rsidRPr="000A204E" w:rsidRDefault="00CE2F5A">
            <w:pPr>
              <w:pStyle w:val="Akapitzlist"/>
              <w:numPr>
                <w:ilvl w:val="0"/>
                <w:numId w:val="8"/>
              </w:numPr>
              <w:ind w:left="367"/>
              <w:rPr>
                <w:rFonts w:cstheme="minorHAnsi"/>
                <w:bCs/>
                <w:lang w:eastAsia="pl-PL"/>
              </w:rPr>
            </w:pPr>
            <w:r w:rsidRPr="000A204E">
              <w:rPr>
                <w:rFonts w:cstheme="minorHAnsi"/>
                <w:bCs/>
                <w:lang w:eastAsia="pl-PL"/>
              </w:rPr>
              <w:t>learning outcomes</w:t>
            </w:r>
          </w:p>
          <w:p w14:paraId="7BD29E39" w14:textId="40BA68C1" w:rsidR="00CE2F5A" w:rsidRPr="00CE2F5A" w:rsidRDefault="00CE2F5A">
            <w:pPr>
              <w:pStyle w:val="Akapitzlist"/>
              <w:numPr>
                <w:ilvl w:val="0"/>
                <w:numId w:val="8"/>
              </w:numPr>
              <w:ind w:left="367"/>
              <w:rPr>
                <w:rFonts w:cs="Calibri"/>
                <w:bCs/>
                <w:lang w:eastAsia="pl-PL"/>
              </w:rPr>
            </w:pPr>
            <w:r w:rsidRPr="000A204E">
              <w:rPr>
                <w:rFonts w:cstheme="minorHAnsi"/>
                <w:bCs/>
                <w:lang w:eastAsia="pl-PL"/>
              </w:rPr>
              <w:t>internships/placements</w:t>
            </w:r>
          </w:p>
        </w:tc>
        <w:tc>
          <w:tcPr>
            <w:tcW w:w="4914" w:type="dxa"/>
          </w:tcPr>
          <w:p w14:paraId="5A0CEFDC" w14:textId="77777777" w:rsidR="00CE2F5A" w:rsidRPr="000A204E" w:rsidRDefault="00CE2F5A" w:rsidP="00070B38">
            <w:pPr>
              <w:textAlignment w:val="baseline"/>
              <w:rPr>
                <w:rFonts w:cstheme="minorHAnsi"/>
                <w:b/>
                <w:lang w:eastAsia="pl-PL"/>
              </w:rPr>
            </w:pPr>
            <w:r w:rsidRPr="000A204E">
              <w:rPr>
                <w:rFonts w:cstheme="minorHAnsi"/>
                <w:b/>
                <w:lang w:eastAsia="pl-PL"/>
              </w:rPr>
              <w:t xml:space="preserve">How would you rate the opportunity to acquire green skills based on the following educational elements at your university? </w:t>
            </w:r>
          </w:p>
          <w:p w14:paraId="3D5AAE34" w14:textId="77777777" w:rsidR="00CE2F5A" w:rsidRPr="000A204E" w:rsidRDefault="00CE2F5A" w:rsidP="00070B38">
            <w:pPr>
              <w:textAlignment w:val="baseline"/>
              <w:rPr>
                <w:rFonts w:cstheme="minorHAnsi"/>
                <w:i/>
                <w:iCs/>
                <w:color w:val="000000"/>
                <w:lang w:eastAsia="pl-PL"/>
              </w:rPr>
            </w:pPr>
            <w:r w:rsidRPr="000A204E">
              <w:rPr>
                <w:rFonts w:cstheme="minorHAnsi"/>
                <w:i/>
                <w:iCs/>
                <w:color w:val="000000"/>
                <w:lang w:eastAsia="pl-PL"/>
              </w:rPr>
              <w:t>[1 - in none, 2, 3, 4, 5 - fully]</w:t>
            </w:r>
          </w:p>
          <w:p w14:paraId="5AD9CE37" w14:textId="77777777" w:rsidR="00CE2F5A" w:rsidRPr="000A204E" w:rsidRDefault="00CE2F5A">
            <w:pPr>
              <w:pStyle w:val="Akapitzlist"/>
              <w:numPr>
                <w:ilvl w:val="0"/>
                <w:numId w:val="8"/>
              </w:numPr>
              <w:ind w:left="367"/>
              <w:rPr>
                <w:rFonts w:cstheme="minorHAnsi"/>
                <w:bCs/>
                <w:lang w:eastAsia="pl-PL"/>
              </w:rPr>
            </w:pPr>
            <w:r w:rsidRPr="000A204E">
              <w:rPr>
                <w:rFonts w:cstheme="minorHAnsi"/>
                <w:bCs/>
                <w:lang w:eastAsia="pl-PL"/>
              </w:rPr>
              <w:t>study plans</w:t>
            </w:r>
          </w:p>
          <w:p w14:paraId="70C8FF33" w14:textId="77777777" w:rsidR="00CE2F5A" w:rsidRPr="000A204E" w:rsidRDefault="00CE2F5A">
            <w:pPr>
              <w:pStyle w:val="Akapitzlist"/>
              <w:numPr>
                <w:ilvl w:val="0"/>
                <w:numId w:val="8"/>
              </w:numPr>
              <w:ind w:left="367"/>
              <w:rPr>
                <w:rFonts w:cstheme="minorHAnsi"/>
                <w:bCs/>
                <w:lang w:eastAsia="pl-PL"/>
              </w:rPr>
            </w:pPr>
            <w:r w:rsidRPr="000A204E">
              <w:rPr>
                <w:rFonts w:cstheme="minorHAnsi"/>
                <w:bCs/>
                <w:lang w:eastAsia="pl-PL"/>
              </w:rPr>
              <w:t>learning outcomes</w:t>
            </w:r>
          </w:p>
          <w:p w14:paraId="0B7026D9" w14:textId="276A5DC7" w:rsidR="00CE2F5A" w:rsidRPr="00CE2F5A" w:rsidRDefault="00CE2F5A">
            <w:pPr>
              <w:pStyle w:val="Akapitzlist"/>
              <w:numPr>
                <w:ilvl w:val="0"/>
                <w:numId w:val="8"/>
              </w:numPr>
              <w:ind w:left="367"/>
              <w:rPr>
                <w:rFonts w:cstheme="minorHAnsi"/>
                <w:bCs/>
                <w:lang w:eastAsia="pl-PL"/>
              </w:rPr>
            </w:pPr>
            <w:r w:rsidRPr="000A204E">
              <w:rPr>
                <w:rFonts w:cstheme="minorHAnsi"/>
                <w:bCs/>
                <w:lang w:eastAsia="pl-PL"/>
              </w:rPr>
              <w:t>internships/placements</w:t>
            </w:r>
          </w:p>
        </w:tc>
      </w:tr>
      <w:tr w:rsidR="00CE2F5A" w:rsidRPr="000A204E" w14:paraId="09843A8A" w14:textId="77777777" w:rsidTr="00070B38">
        <w:tc>
          <w:tcPr>
            <w:tcW w:w="567" w:type="dxa"/>
            <w:shd w:val="clear" w:color="auto" w:fill="E2EFD9" w:themeFill="accent6" w:themeFillTint="33"/>
          </w:tcPr>
          <w:p w14:paraId="54505B15" w14:textId="77777777" w:rsidR="00CE2F5A" w:rsidRPr="000A204E" w:rsidRDefault="00CE2F5A">
            <w:pPr>
              <w:pStyle w:val="Akapitzlist"/>
              <w:numPr>
                <w:ilvl w:val="0"/>
                <w:numId w:val="13"/>
              </w:numPr>
              <w:ind w:left="32" w:hanging="32"/>
              <w:rPr>
                <w:rFonts w:cstheme="minorHAnsi"/>
                <w:sz w:val="24"/>
                <w:szCs w:val="24"/>
              </w:rPr>
            </w:pPr>
          </w:p>
        </w:tc>
        <w:tc>
          <w:tcPr>
            <w:tcW w:w="4914" w:type="dxa"/>
          </w:tcPr>
          <w:p w14:paraId="29C31AD5" w14:textId="77777777" w:rsidR="00CE2F5A" w:rsidRPr="000A204E" w:rsidRDefault="00CE2F5A" w:rsidP="00070B38">
            <w:pPr>
              <w:textAlignment w:val="baseline"/>
              <w:rPr>
                <w:rStyle w:val="normaltextrun"/>
                <w:rFonts w:cstheme="minorHAnsi"/>
                <w:b/>
                <w:color w:val="000000"/>
                <w:shd w:val="clear" w:color="auto" w:fill="FFFFFF"/>
              </w:rPr>
            </w:pPr>
            <w:r w:rsidRPr="000A204E">
              <w:rPr>
                <w:rStyle w:val="normaltextrun"/>
                <w:rFonts w:cstheme="minorHAnsi"/>
                <w:b/>
                <w:color w:val="000000"/>
                <w:shd w:val="clear" w:color="auto" w:fill="FFFFFF"/>
              </w:rPr>
              <w:t xml:space="preserve">To what extent do employees/trainees/interns have an environmental sensitivity* (environmentally friendly behaviour) before starting their apprenticeship/internship? </w:t>
            </w:r>
          </w:p>
          <w:p w14:paraId="3D0999A9" w14:textId="0AD9BAAA" w:rsidR="00CE2F5A" w:rsidRPr="000A204E" w:rsidRDefault="00CE2F5A" w:rsidP="00CE2F5A">
            <w:pPr>
              <w:textAlignment w:val="baseline"/>
              <w:rPr>
                <w:rStyle w:val="normaltextrun"/>
                <w:rFonts w:cstheme="minorHAnsi"/>
                <w:i/>
                <w:iCs/>
                <w:color w:val="000000"/>
                <w:lang w:eastAsia="pl-PL"/>
              </w:rPr>
            </w:pPr>
            <w:r w:rsidRPr="000A204E">
              <w:rPr>
                <w:rFonts w:cstheme="minorHAnsi"/>
                <w:i/>
                <w:iCs/>
                <w:color w:val="000000"/>
                <w:lang w:eastAsia="pl-PL"/>
              </w:rPr>
              <w:t>[1 - in none, 2, 3, 4, 5 - fully]</w:t>
            </w:r>
          </w:p>
        </w:tc>
        <w:tc>
          <w:tcPr>
            <w:tcW w:w="4914" w:type="dxa"/>
          </w:tcPr>
          <w:p w14:paraId="3458CB73" w14:textId="77777777" w:rsidR="00CE2F5A" w:rsidRPr="000A204E" w:rsidRDefault="00CE2F5A" w:rsidP="00070B38">
            <w:pPr>
              <w:textAlignment w:val="baseline"/>
              <w:rPr>
                <w:rFonts w:cstheme="minorHAnsi"/>
                <w:b/>
                <w:lang w:eastAsia="pl-PL"/>
              </w:rPr>
            </w:pPr>
          </w:p>
        </w:tc>
        <w:tc>
          <w:tcPr>
            <w:tcW w:w="4914" w:type="dxa"/>
          </w:tcPr>
          <w:p w14:paraId="4D81D990" w14:textId="77777777" w:rsidR="00CE2F5A" w:rsidRPr="000A204E" w:rsidRDefault="00CE2F5A" w:rsidP="00070B38">
            <w:pPr>
              <w:textAlignment w:val="baseline"/>
              <w:rPr>
                <w:rFonts w:cstheme="minorHAnsi"/>
                <w:b/>
                <w:lang w:eastAsia="pl-PL"/>
              </w:rPr>
            </w:pPr>
          </w:p>
        </w:tc>
      </w:tr>
      <w:tr w:rsidR="00CE2F5A" w:rsidRPr="000A204E" w14:paraId="2EC26C0C" w14:textId="77777777" w:rsidTr="00070B38">
        <w:tc>
          <w:tcPr>
            <w:tcW w:w="567" w:type="dxa"/>
            <w:shd w:val="clear" w:color="auto" w:fill="E2EFD9" w:themeFill="accent6" w:themeFillTint="33"/>
          </w:tcPr>
          <w:p w14:paraId="30C66FB7" w14:textId="77777777" w:rsidR="00CE2F5A" w:rsidRPr="000A204E" w:rsidRDefault="00CE2F5A">
            <w:pPr>
              <w:pStyle w:val="Akapitzlist"/>
              <w:numPr>
                <w:ilvl w:val="0"/>
                <w:numId w:val="13"/>
              </w:numPr>
              <w:ind w:left="32" w:hanging="32"/>
              <w:rPr>
                <w:rFonts w:cstheme="minorHAnsi"/>
                <w:sz w:val="24"/>
                <w:szCs w:val="24"/>
              </w:rPr>
            </w:pPr>
          </w:p>
        </w:tc>
        <w:tc>
          <w:tcPr>
            <w:tcW w:w="4914" w:type="dxa"/>
          </w:tcPr>
          <w:p w14:paraId="47B88012" w14:textId="77777777" w:rsidR="00CE2F5A" w:rsidRPr="000A204E" w:rsidRDefault="00CE2F5A" w:rsidP="00070B38">
            <w:pPr>
              <w:textAlignment w:val="baseline"/>
              <w:rPr>
                <w:rFonts w:cstheme="minorHAnsi"/>
                <w:b/>
                <w:sz w:val="18"/>
                <w:szCs w:val="18"/>
                <w:lang w:eastAsia="pl-PL"/>
              </w:rPr>
            </w:pPr>
            <w:r w:rsidRPr="00FE15B8">
              <w:rPr>
                <w:rFonts w:cstheme="minorHAnsi"/>
                <w:b/>
                <w:color w:val="000000"/>
                <w:lang w:eastAsia="pl-PL"/>
              </w:rPr>
              <w:t>How beneficial would it be for your organisation to take</w:t>
            </w:r>
            <w:r w:rsidRPr="000A204E">
              <w:rPr>
                <w:rFonts w:cstheme="minorHAnsi"/>
                <w:b/>
                <w:color w:val="000000"/>
                <w:lang w:eastAsia="pl-PL"/>
              </w:rPr>
              <w:t xml:space="preserve"> on employees with established green skills? </w:t>
            </w:r>
          </w:p>
          <w:p w14:paraId="3D3DF54B" w14:textId="7BBCCE21" w:rsidR="00CE2F5A" w:rsidRPr="000A204E" w:rsidRDefault="00CE2F5A" w:rsidP="00CE2F5A">
            <w:pPr>
              <w:textAlignment w:val="baseline"/>
              <w:rPr>
                <w:rFonts w:cstheme="minorHAnsi"/>
                <w:i/>
                <w:iCs/>
                <w:color w:val="000000"/>
                <w:lang w:eastAsia="pl-PL"/>
              </w:rPr>
            </w:pPr>
            <w:r w:rsidRPr="000A204E">
              <w:rPr>
                <w:rFonts w:cstheme="minorHAnsi"/>
                <w:i/>
                <w:iCs/>
                <w:color w:val="000000"/>
                <w:lang w:eastAsia="pl-PL"/>
              </w:rPr>
              <w:t xml:space="preserve">[1 - in none, 2, 3, 4, 5 </w:t>
            </w:r>
            <w:r>
              <w:rPr>
                <w:rFonts w:cstheme="minorHAnsi"/>
                <w:i/>
                <w:iCs/>
                <w:color w:val="000000"/>
                <w:lang w:eastAsia="pl-PL"/>
              </w:rPr>
              <w:t>–</w:t>
            </w:r>
            <w:r w:rsidRPr="000A204E">
              <w:rPr>
                <w:rFonts w:cstheme="minorHAnsi"/>
                <w:i/>
                <w:iCs/>
                <w:color w:val="000000"/>
                <w:lang w:eastAsia="pl-PL"/>
              </w:rPr>
              <w:t xml:space="preserve"> full</w:t>
            </w:r>
            <w:r>
              <w:rPr>
                <w:rFonts w:cstheme="minorHAnsi"/>
                <w:i/>
                <w:iCs/>
                <w:color w:val="000000"/>
                <w:lang w:eastAsia="pl-PL"/>
              </w:rPr>
              <w:t>y]</w:t>
            </w:r>
          </w:p>
        </w:tc>
        <w:tc>
          <w:tcPr>
            <w:tcW w:w="4914" w:type="dxa"/>
            <w:shd w:val="clear" w:color="auto" w:fill="auto"/>
          </w:tcPr>
          <w:p w14:paraId="0CF80A74" w14:textId="77777777" w:rsidR="00CE2F5A" w:rsidRPr="000A204E" w:rsidRDefault="00CE2F5A" w:rsidP="00070B38">
            <w:pPr>
              <w:textAlignment w:val="baseline"/>
              <w:rPr>
                <w:rFonts w:cstheme="minorHAnsi"/>
                <w:strike/>
                <w:sz w:val="18"/>
                <w:szCs w:val="18"/>
                <w:lang w:eastAsia="pl-PL"/>
              </w:rPr>
            </w:pPr>
          </w:p>
        </w:tc>
        <w:tc>
          <w:tcPr>
            <w:tcW w:w="4914" w:type="dxa"/>
            <w:shd w:val="clear" w:color="auto" w:fill="auto"/>
          </w:tcPr>
          <w:p w14:paraId="22B5AD34" w14:textId="77777777" w:rsidR="00CE2F5A" w:rsidRPr="000A204E" w:rsidRDefault="00CE2F5A" w:rsidP="00070B38">
            <w:pPr>
              <w:textAlignment w:val="baseline"/>
              <w:rPr>
                <w:rFonts w:cstheme="minorHAnsi"/>
                <w:strike/>
                <w:sz w:val="18"/>
                <w:szCs w:val="18"/>
                <w:lang w:eastAsia="pl-PL"/>
              </w:rPr>
            </w:pPr>
          </w:p>
        </w:tc>
      </w:tr>
      <w:tr w:rsidR="00CE2F5A" w:rsidRPr="000A204E" w14:paraId="2DD2E961" w14:textId="77777777" w:rsidTr="00070B38">
        <w:tc>
          <w:tcPr>
            <w:tcW w:w="567" w:type="dxa"/>
            <w:shd w:val="clear" w:color="auto" w:fill="E2EFD9" w:themeFill="accent6" w:themeFillTint="33"/>
          </w:tcPr>
          <w:p w14:paraId="73B7DF20" w14:textId="77777777" w:rsidR="00CE2F5A" w:rsidRPr="000A204E" w:rsidRDefault="00CE2F5A">
            <w:pPr>
              <w:pStyle w:val="Akapitzlist"/>
              <w:numPr>
                <w:ilvl w:val="0"/>
                <w:numId w:val="13"/>
              </w:numPr>
              <w:ind w:left="32" w:hanging="32"/>
              <w:rPr>
                <w:rFonts w:cstheme="minorHAnsi"/>
                <w:sz w:val="24"/>
                <w:szCs w:val="24"/>
              </w:rPr>
            </w:pPr>
          </w:p>
        </w:tc>
        <w:tc>
          <w:tcPr>
            <w:tcW w:w="4914" w:type="dxa"/>
          </w:tcPr>
          <w:p w14:paraId="6FF7B580" w14:textId="77777777" w:rsidR="00CE2F5A" w:rsidRPr="000A204E" w:rsidRDefault="00CE2F5A" w:rsidP="00070B38">
            <w:pPr>
              <w:rPr>
                <w:rFonts w:cstheme="minorHAnsi"/>
                <w:b/>
                <w:color w:val="000000" w:themeColor="text1"/>
                <w:lang w:eastAsia="pl-PL"/>
              </w:rPr>
            </w:pPr>
            <w:r w:rsidRPr="000A204E">
              <w:rPr>
                <w:rFonts w:cstheme="minorHAnsi"/>
                <w:b/>
                <w:color w:val="000000" w:themeColor="text1"/>
              </w:rPr>
              <w:t xml:space="preserve">To what extent </w:t>
            </w:r>
            <w:r w:rsidRPr="00F32635">
              <w:rPr>
                <w:rFonts w:cstheme="minorHAnsi"/>
                <w:b/>
                <w:color w:val="000000" w:themeColor="text1"/>
              </w:rPr>
              <w:t>are you able to justify the cost-effectiveness of environmental</w:t>
            </w:r>
            <w:r w:rsidRPr="000A204E">
              <w:rPr>
                <w:rFonts w:cstheme="minorHAnsi"/>
                <w:b/>
                <w:color w:val="000000" w:themeColor="text1"/>
              </w:rPr>
              <w:t xml:space="preserve"> solutions in terms of</w:t>
            </w:r>
            <w:r w:rsidRPr="000A204E">
              <w:rPr>
                <w:rFonts w:cstheme="minorHAnsi"/>
                <w:b/>
                <w:color w:val="000000" w:themeColor="text1"/>
                <w:lang w:eastAsia="pl-PL"/>
              </w:rPr>
              <w:t>:</w:t>
            </w:r>
          </w:p>
          <w:p w14:paraId="0CFAD87A" w14:textId="77777777" w:rsidR="00CE2F5A" w:rsidRPr="000A204E" w:rsidRDefault="00CE2F5A">
            <w:pPr>
              <w:pStyle w:val="Akapitzlist"/>
              <w:numPr>
                <w:ilvl w:val="0"/>
                <w:numId w:val="9"/>
              </w:numPr>
              <w:ind w:left="316"/>
              <w:rPr>
                <w:rFonts w:cstheme="minorHAnsi"/>
                <w:bCs/>
                <w:color w:val="000000" w:themeColor="text1"/>
                <w:lang w:eastAsia="pl-PL"/>
              </w:rPr>
            </w:pPr>
            <w:r w:rsidRPr="000A204E">
              <w:rPr>
                <w:rFonts w:cstheme="minorHAnsi"/>
                <w:bCs/>
                <w:color w:val="000000" w:themeColor="text1"/>
                <w:lang w:eastAsia="pl-PL"/>
              </w:rPr>
              <w:t>economic</w:t>
            </w:r>
          </w:p>
          <w:p w14:paraId="0E4F863B" w14:textId="77777777" w:rsidR="00CE2F5A" w:rsidRPr="000A204E" w:rsidRDefault="00CE2F5A">
            <w:pPr>
              <w:pStyle w:val="Akapitzlist"/>
              <w:numPr>
                <w:ilvl w:val="0"/>
                <w:numId w:val="9"/>
              </w:numPr>
              <w:ind w:left="316"/>
              <w:rPr>
                <w:rFonts w:cstheme="minorHAnsi"/>
                <w:bCs/>
                <w:color w:val="000000" w:themeColor="text1"/>
                <w:lang w:eastAsia="pl-PL"/>
              </w:rPr>
            </w:pPr>
            <w:r w:rsidRPr="000A204E">
              <w:rPr>
                <w:rFonts w:cstheme="minorHAnsi"/>
                <w:bCs/>
                <w:color w:val="000000" w:themeColor="text1"/>
                <w:lang w:eastAsia="pl-PL"/>
              </w:rPr>
              <w:t>social</w:t>
            </w:r>
          </w:p>
          <w:p w14:paraId="1BDD4AF8" w14:textId="77777777" w:rsidR="00CE2F5A" w:rsidRPr="000A204E" w:rsidRDefault="00CE2F5A">
            <w:pPr>
              <w:numPr>
                <w:ilvl w:val="0"/>
                <w:numId w:val="9"/>
              </w:numPr>
              <w:ind w:left="316"/>
              <w:textAlignment w:val="baseline"/>
              <w:rPr>
                <w:rFonts w:cstheme="minorHAnsi"/>
                <w:i/>
                <w:iCs/>
                <w:color w:val="000000"/>
                <w:lang w:eastAsia="pl-PL"/>
              </w:rPr>
            </w:pPr>
            <w:r w:rsidRPr="000A204E">
              <w:rPr>
                <w:rFonts w:cstheme="minorHAnsi"/>
                <w:bCs/>
                <w:color w:val="000000" w:themeColor="text1"/>
                <w:lang w:eastAsia="pl-PL"/>
              </w:rPr>
              <w:t xml:space="preserve">ecological </w:t>
            </w:r>
          </w:p>
          <w:p w14:paraId="081397E3" w14:textId="38C1A95B" w:rsidR="00CE2F5A" w:rsidRPr="000A204E" w:rsidRDefault="00CE2F5A" w:rsidP="00CE2F5A">
            <w:pPr>
              <w:ind w:left="-44"/>
              <w:textAlignment w:val="baseline"/>
              <w:rPr>
                <w:rFonts w:cstheme="minorHAnsi"/>
                <w:i/>
                <w:iCs/>
                <w:color w:val="000000"/>
                <w:lang w:eastAsia="pl-PL"/>
              </w:rPr>
            </w:pPr>
            <w:r w:rsidRPr="000A204E">
              <w:rPr>
                <w:rFonts w:cstheme="minorHAnsi"/>
                <w:i/>
                <w:iCs/>
                <w:color w:val="000000"/>
                <w:lang w:eastAsia="pl-PL"/>
              </w:rPr>
              <w:t xml:space="preserve">[1 - in </w:t>
            </w:r>
            <w:r>
              <w:rPr>
                <w:rFonts w:cstheme="minorHAnsi"/>
                <w:i/>
                <w:iCs/>
                <w:color w:val="000000"/>
                <w:lang w:eastAsia="pl-PL"/>
              </w:rPr>
              <w:t xml:space="preserve">[1 </w:t>
            </w:r>
            <w:r w:rsidRPr="000A204E">
              <w:rPr>
                <w:rFonts w:cstheme="minorHAnsi"/>
                <w:i/>
                <w:iCs/>
                <w:color w:val="000000"/>
                <w:lang w:eastAsia="pl-PL"/>
              </w:rPr>
              <w:t>none, 2, 3, 4, 5 - fully]</w:t>
            </w:r>
            <w:r>
              <w:rPr>
                <w:rFonts w:cstheme="minorHAnsi"/>
                <w:i/>
                <w:iCs/>
                <w:color w:val="000000"/>
                <w:lang w:eastAsia="pl-PL"/>
              </w:rPr>
              <w:t xml:space="preserve">      </w:t>
            </w:r>
          </w:p>
        </w:tc>
        <w:tc>
          <w:tcPr>
            <w:tcW w:w="4914" w:type="dxa"/>
          </w:tcPr>
          <w:p w14:paraId="72B6957C" w14:textId="77777777" w:rsidR="00CE2F5A" w:rsidRPr="000A204E" w:rsidRDefault="00CE2F5A" w:rsidP="00070B38">
            <w:pPr>
              <w:textAlignment w:val="baseline"/>
              <w:rPr>
                <w:rFonts w:cstheme="minorHAnsi"/>
                <w:strike/>
                <w:sz w:val="18"/>
                <w:szCs w:val="18"/>
                <w:lang w:eastAsia="pl-PL"/>
              </w:rPr>
            </w:pPr>
          </w:p>
        </w:tc>
        <w:tc>
          <w:tcPr>
            <w:tcW w:w="4914" w:type="dxa"/>
          </w:tcPr>
          <w:p w14:paraId="6191B4D3" w14:textId="77777777" w:rsidR="00CE2F5A" w:rsidRPr="000A204E" w:rsidRDefault="00CE2F5A" w:rsidP="00070B38">
            <w:pPr>
              <w:textAlignment w:val="baseline"/>
              <w:rPr>
                <w:strike/>
                <w:sz w:val="18"/>
                <w:szCs w:val="18"/>
                <w:lang w:eastAsia="pl-PL"/>
              </w:rPr>
            </w:pPr>
          </w:p>
        </w:tc>
      </w:tr>
      <w:tr w:rsidR="00CE2F5A" w:rsidRPr="000A204E" w14:paraId="452ED060" w14:textId="77777777" w:rsidTr="00070B38">
        <w:tc>
          <w:tcPr>
            <w:tcW w:w="567" w:type="dxa"/>
            <w:shd w:val="clear" w:color="auto" w:fill="E2EFD9" w:themeFill="accent6" w:themeFillTint="33"/>
          </w:tcPr>
          <w:p w14:paraId="0F500934" w14:textId="77777777" w:rsidR="00CE2F5A" w:rsidRPr="000A204E" w:rsidRDefault="00CE2F5A">
            <w:pPr>
              <w:pStyle w:val="Akapitzlist"/>
              <w:numPr>
                <w:ilvl w:val="0"/>
                <w:numId w:val="13"/>
              </w:numPr>
              <w:ind w:left="32" w:hanging="32"/>
              <w:rPr>
                <w:rFonts w:cstheme="minorHAnsi"/>
                <w:sz w:val="24"/>
                <w:szCs w:val="24"/>
              </w:rPr>
            </w:pPr>
          </w:p>
        </w:tc>
        <w:tc>
          <w:tcPr>
            <w:tcW w:w="4914" w:type="dxa"/>
          </w:tcPr>
          <w:p w14:paraId="0C7DD700" w14:textId="77777777" w:rsidR="00CE2F5A" w:rsidRPr="000A204E" w:rsidRDefault="00CE2F5A" w:rsidP="00070B38">
            <w:pPr>
              <w:rPr>
                <w:rFonts w:cstheme="minorHAnsi"/>
                <w:b/>
                <w:color w:val="000000" w:themeColor="text1"/>
              </w:rPr>
            </w:pPr>
            <w:r w:rsidRPr="000A204E">
              <w:rPr>
                <w:rFonts w:cstheme="minorHAnsi"/>
                <w:b/>
                <w:color w:val="000000" w:themeColor="text1"/>
              </w:rPr>
              <w:t xml:space="preserve">How would </w:t>
            </w:r>
            <w:r w:rsidRPr="00F32635">
              <w:rPr>
                <w:rFonts w:cstheme="minorHAnsi"/>
                <w:b/>
                <w:color w:val="000000" w:themeColor="text1"/>
              </w:rPr>
              <w:t>you rate your ability to find partners, e.g. business or public</w:t>
            </w:r>
            <w:r w:rsidRPr="000A204E">
              <w:rPr>
                <w:rFonts w:cstheme="minorHAnsi"/>
                <w:b/>
                <w:color w:val="000000" w:themeColor="text1"/>
              </w:rPr>
              <w:t xml:space="preserve"> partners for environmental projects?</w:t>
            </w:r>
          </w:p>
          <w:p w14:paraId="1FF80B45" w14:textId="43C37902" w:rsidR="00CE2F5A" w:rsidRPr="000A204E" w:rsidRDefault="00CE2F5A" w:rsidP="00CE2F5A">
            <w:pPr>
              <w:textAlignment w:val="baseline"/>
              <w:rPr>
                <w:rFonts w:cstheme="minorHAnsi"/>
                <w:i/>
                <w:iCs/>
                <w:color w:val="000000"/>
                <w:lang w:eastAsia="pl-PL"/>
              </w:rPr>
            </w:pPr>
            <w:r w:rsidRPr="000A204E">
              <w:rPr>
                <w:rFonts w:cstheme="minorHAnsi"/>
                <w:i/>
                <w:iCs/>
                <w:color w:val="000000"/>
                <w:lang w:eastAsia="pl-PL"/>
              </w:rPr>
              <w:t>[1 - in none, 2, 3, 4, 5 - fully]</w:t>
            </w:r>
          </w:p>
        </w:tc>
        <w:tc>
          <w:tcPr>
            <w:tcW w:w="4914" w:type="dxa"/>
          </w:tcPr>
          <w:p w14:paraId="09D51443" w14:textId="77777777" w:rsidR="00CE2F5A" w:rsidRPr="000A204E" w:rsidRDefault="00CE2F5A" w:rsidP="00070B38">
            <w:pPr>
              <w:textAlignment w:val="baseline"/>
              <w:rPr>
                <w:rFonts w:cstheme="minorHAnsi"/>
                <w:strike/>
                <w:sz w:val="18"/>
                <w:szCs w:val="18"/>
                <w:lang w:eastAsia="pl-PL"/>
              </w:rPr>
            </w:pPr>
          </w:p>
        </w:tc>
        <w:tc>
          <w:tcPr>
            <w:tcW w:w="4914" w:type="dxa"/>
          </w:tcPr>
          <w:p w14:paraId="4E76F8AC" w14:textId="77777777" w:rsidR="00CE2F5A" w:rsidRPr="000A204E" w:rsidRDefault="00CE2F5A" w:rsidP="00070B38">
            <w:pPr>
              <w:textAlignment w:val="baseline"/>
              <w:rPr>
                <w:rFonts w:cstheme="minorHAnsi"/>
                <w:strike/>
                <w:sz w:val="18"/>
                <w:szCs w:val="18"/>
                <w:lang w:eastAsia="pl-PL"/>
              </w:rPr>
            </w:pPr>
          </w:p>
        </w:tc>
      </w:tr>
      <w:tr w:rsidR="0048218A" w:rsidRPr="002A3ED9" w14:paraId="393AD5EB" w14:textId="77777777" w:rsidTr="00070B38">
        <w:tc>
          <w:tcPr>
            <w:tcW w:w="567" w:type="dxa"/>
            <w:shd w:val="clear" w:color="auto" w:fill="E2EFD9" w:themeFill="accent6" w:themeFillTint="33"/>
          </w:tcPr>
          <w:p w14:paraId="5C8DC954" w14:textId="77777777" w:rsidR="0048218A" w:rsidRPr="000A204E" w:rsidRDefault="0048218A">
            <w:pPr>
              <w:pStyle w:val="Akapitzlist"/>
              <w:numPr>
                <w:ilvl w:val="0"/>
                <w:numId w:val="13"/>
              </w:numPr>
              <w:ind w:left="32" w:hanging="32"/>
              <w:rPr>
                <w:rFonts w:cstheme="minorHAnsi"/>
              </w:rPr>
            </w:pPr>
          </w:p>
        </w:tc>
        <w:tc>
          <w:tcPr>
            <w:tcW w:w="4914" w:type="dxa"/>
          </w:tcPr>
          <w:p w14:paraId="46719247" w14:textId="77777777" w:rsidR="0048218A" w:rsidRPr="000A204E" w:rsidRDefault="0048218A" w:rsidP="00070B38">
            <w:pPr>
              <w:rPr>
                <w:rFonts w:cstheme="minorHAnsi"/>
                <w:b/>
                <w:color w:val="000000" w:themeColor="text1"/>
              </w:rPr>
            </w:pPr>
          </w:p>
        </w:tc>
        <w:tc>
          <w:tcPr>
            <w:tcW w:w="4914" w:type="dxa"/>
          </w:tcPr>
          <w:p w14:paraId="0E11A1BE" w14:textId="77777777" w:rsidR="0048218A" w:rsidRPr="000A204E" w:rsidRDefault="0048218A" w:rsidP="0048218A">
            <w:pPr>
              <w:textAlignment w:val="baseline"/>
              <w:rPr>
                <w:rFonts w:cstheme="minorHAnsi"/>
                <w:b/>
                <w:sz w:val="18"/>
                <w:szCs w:val="18"/>
                <w:lang w:eastAsia="pl-PL"/>
              </w:rPr>
            </w:pPr>
            <w:r w:rsidRPr="000A204E">
              <w:rPr>
                <w:rFonts w:cstheme="minorHAnsi"/>
                <w:b/>
                <w:lang w:eastAsia="pl-PL"/>
              </w:rPr>
              <w:t>What is the main area of activity of the entities where students do internships/placements and acquire green skills?</w:t>
            </w:r>
          </w:p>
          <w:p w14:paraId="5576A84D" w14:textId="77777777" w:rsidR="0048218A" w:rsidRPr="000A204E" w:rsidRDefault="0048218A" w:rsidP="0048218A">
            <w:pPr>
              <w:textAlignment w:val="baseline"/>
              <w:rPr>
                <w:rFonts w:cstheme="minorHAnsi"/>
                <w:i/>
                <w:iCs/>
                <w:lang w:eastAsia="pl-PL"/>
              </w:rPr>
            </w:pPr>
            <w:r w:rsidRPr="000A204E">
              <w:rPr>
                <w:rFonts w:cstheme="minorHAnsi"/>
                <w:i/>
                <w:iCs/>
                <w:lang w:eastAsia="pl-PL"/>
              </w:rPr>
              <w:t>1 – production</w:t>
            </w:r>
          </w:p>
          <w:p w14:paraId="4423673E" w14:textId="77777777" w:rsidR="0048218A" w:rsidRPr="000A204E" w:rsidRDefault="0048218A" w:rsidP="0048218A">
            <w:pPr>
              <w:textAlignment w:val="baseline"/>
              <w:rPr>
                <w:rFonts w:cstheme="minorHAnsi"/>
                <w:i/>
                <w:iCs/>
                <w:lang w:eastAsia="pl-PL"/>
              </w:rPr>
            </w:pPr>
            <w:r w:rsidRPr="000A204E">
              <w:rPr>
                <w:rFonts w:cstheme="minorHAnsi"/>
                <w:i/>
                <w:iCs/>
                <w:lang w:eastAsia="pl-PL"/>
              </w:rPr>
              <w:t>2 – services</w:t>
            </w:r>
          </w:p>
          <w:p w14:paraId="1D3C8420" w14:textId="77777777" w:rsidR="0048218A" w:rsidRPr="000A204E" w:rsidRDefault="0048218A" w:rsidP="0048218A">
            <w:pPr>
              <w:textAlignment w:val="baseline"/>
              <w:rPr>
                <w:rFonts w:cstheme="minorHAnsi"/>
                <w:i/>
                <w:iCs/>
                <w:lang w:eastAsia="pl-PL"/>
              </w:rPr>
            </w:pPr>
            <w:r w:rsidRPr="000A204E">
              <w:rPr>
                <w:rFonts w:cstheme="minorHAnsi"/>
                <w:i/>
                <w:iCs/>
                <w:lang w:eastAsia="pl-PL"/>
              </w:rPr>
              <w:t>3 – trading</w:t>
            </w:r>
          </w:p>
          <w:p w14:paraId="0E058F47" w14:textId="35A587DB" w:rsidR="0048218A" w:rsidRPr="00F94223" w:rsidRDefault="0048218A" w:rsidP="0048218A">
            <w:pPr>
              <w:textAlignment w:val="baseline"/>
              <w:rPr>
                <w:rFonts w:cstheme="minorHAnsi"/>
                <w:strike/>
                <w:sz w:val="18"/>
                <w:szCs w:val="18"/>
                <w:lang w:eastAsia="pl-PL"/>
              </w:rPr>
            </w:pPr>
            <w:r w:rsidRPr="000A204E">
              <w:rPr>
                <w:rFonts w:cstheme="minorHAnsi"/>
                <w:i/>
                <w:iCs/>
                <w:lang w:eastAsia="pl-PL"/>
              </w:rPr>
              <w:t>4 – other, which?...</w:t>
            </w:r>
          </w:p>
        </w:tc>
        <w:tc>
          <w:tcPr>
            <w:tcW w:w="4914" w:type="dxa"/>
          </w:tcPr>
          <w:p w14:paraId="45BBA145" w14:textId="77777777" w:rsidR="0048218A" w:rsidRPr="000A204E" w:rsidRDefault="0048218A" w:rsidP="0048218A">
            <w:pPr>
              <w:textAlignment w:val="baseline"/>
              <w:rPr>
                <w:rFonts w:cstheme="minorHAnsi"/>
                <w:b/>
                <w:bCs/>
                <w:color w:val="000000"/>
                <w:lang w:eastAsia="pl-PL"/>
              </w:rPr>
            </w:pPr>
            <w:r w:rsidRPr="000A204E">
              <w:rPr>
                <w:rFonts w:cstheme="minorHAnsi"/>
                <w:b/>
                <w:bCs/>
                <w:color w:val="000000"/>
                <w:lang w:eastAsia="pl-PL"/>
              </w:rPr>
              <w:t>What is the main area of activity of the entities where you are doing internships and acquiring green skills?</w:t>
            </w:r>
          </w:p>
          <w:p w14:paraId="4A26B16D" w14:textId="77777777" w:rsidR="0048218A" w:rsidRPr="000A204E" w:rsidRDefault="0048218A" w:rsidP="0048218A">
            <w:pPr>
              <w:textAlignment w:val="baseline"/>
              <w:rPr>
                <w:rFonts w:cstheme="minorHAnsi"/>
                <w:i/>
                <w:iCs/>
                <w:lang w:eastAsia="pl-PL"/>
              </w:rPr>
            </w:pPr>
            <w:r w:rsidRPr="000A204E">
              <w:rPr>
                <w:rFonts w:cstheme="minorHAnsi"/>
                <w:i/>
                <w:iCs/>
                <w:lang w:eastAsia="pl-PL"/>
              </w:rPr>
              <w:t>1 – production</w:t>
            </w:r>
          </w:p>
          <w:p w14:paraId="497188E0" w14:textId="77777777" w:rsidR="0048218A" w:rsidRPr="000A204E" w:rsidRDefault="0048218A" w:rsidP="0048218A">
            <w:pPr>
              <w:textAlignment w:val="baseline"/>
              <w:rPr>
                <w:rFonts w:cstheme="minorHAnsi"/>
                <w:i/>
                <w:iCs/>
                <w:lang w:eastAsia="pl-PL"/>
              </w:rPr>
            </w:pPr>
            <w:r w:rsidRPr="000A204E">
              <w:rPr>
                <w:rFonts w:cstheme="minorHAnsi"/>
                <w:i/>
                <w:iCs/>
                <w:lang w:eastAsia="pl-PL"/>
              </w:rPr>
              <w:t>2 – services</w:t>
            </w:r>
          </w:p>
          <w:p w14:paraId="239CD0E5" w14:textId="77777777" w:rsidR="0048218A" w:rsidRPr="000A204E" w:rsidRDefault="0048218A" w:rsidP="0048218A">
            <w:pPr>
              <w:textAlignment w:val="baseline"/>
              <w:rPr>
                <w:rFonts w:cstheme="minorHAnsi"/>
                <w:i/>
                <w:iCs/>
                <w:lang w:eastAsia="pl-PL"/>
              </w:rPr>
            </w:pPr>
            <w:r w:rsidRPr="000A204E">
              <w:rPr>
                <w:rFonts w:cstheme="minorHAnsi"/>
                <w:i/>
                <w:iCs/>
                <w:lang w:eastAsia="pl-PL"/>
              </w:rPr>
              <w:t>3 – trading</w:t>
            </w:r>
          </w:p>
          <w:p w14:paraId="06565656" w14:textId="52069AA9" w:rsidR="0048218A" w:rsidRPr="00F94223" w:rsidRDefault="0048218A" w:rsidP="0048218A">
            <w:pPr>
              <w:textAlignment w:val="baseline"/>
              <w:rPr>
                <w:rFonts w:cstheme="minorHAnsi"/>
                <w:strike/>
                <w:sz w:val="18"/>
                <w:szCs w:val="18"/>
                <w:lang w:eastAsia="pl-PL"/>
              </w:rPr>
            </w:pPr>
            <w:r w:rsidRPr="000A204E">
              <w:rPr>
                <w:rFonts w:cstheme="minorHAnsi"/>
                <w:i/>
                <w:iCs/>
                <w:lang w:eastAsia="pl-PL"/>
              </w:rPr>
              <w:t>4 – other, which?...</w:t>
            </w:r>
          </w:p>
        </w:tc>
      </w:tr>
      <w:tr w:rsidR="00CE2F5A" w:rsidRPr="00BD260A" w14:paraId="3105D4A0" w14:textId="77777777" w:rsidTr="00070B38">
        <w:tc>
          <w:tcPr>
            <w:tcW w:w="567" w:type="dxa"/>
            <w:shd w:val="clear" w:color="auto" w:fill="E2EFD9" w:themeFill="accent6" w:themeFillTint="33"/>
          </w:tcPr>
          <w:p w14:paraId="2FFCD050" w14:textId="77777777" w:rsidR="00CE2F5A" w:rsidRPr="00F94223" w:rsidRDefault="00CE2F5A">
            <w:pPr>
              <w:pStyle w:val="Akapitzlist"/>
              <w:numPr>
                <w:ilvl w:val="0"/>
                <w:numId w:val="13"/>
              </w:numPr>
              <w:ind w:left="32" w:hanging="32"/>
              <w:rPr>
                <w:rFonts w:cstheme="minorHAnsi"/>
                <w:sz w:val="24"/>
                <w:szCs w:val="24"/>
              </w:rPr>
            </w:pPr>
          </w:p>
        </w:tc>
        <w:tc>
          <w:tcPr>
            <w:tcW w:w="4914" w:type="dxa"/>
          </w:tcPr>
          <w:p w14:paraId="10D053F3" w14:textId="77777777" w:rsidR="00CE2F5A" w:rsidRPr="00F32635" w:rsidRDefault="00CE2F5A" w:rsidP="00070B38">
            <w:pPr>
              <w:rPr>
                <w:rFonts w:cstheme="minorHAnsi"/>
                <w:b/>
                <w:color w:val="000000" w:themeColor="text1"/>
              </w:rPr>
            </w:pPr>
            <w:r w:rsidRPr="00F32635">
              <w:rPr>
                <w:rFonts w:cstheme="minorHAnsi"/>
                <w:b/>
                <w:color w:val="000000" w:themeColor="text1"/>
              </w:rPr>
              <w:t>Has a good (environmentally and economically justified) project ever not been implemented by your organisation because of:</w:t>
            </w:r>
          </w:p>
          <w:p w14:paraId="23313E50" w14:textId="77777777" w:rsidR="00CE2F5A" w:rsidRPr="00F32635" w:rsidRDefault="00CE2F5A">
            <w:pPr>
              <w:pStyle w:val="Akapitzlist"/>
              <w:numPr>
                <w:ilvl w:val="0"/>
                <w:numId w:val="10"/>
              </w:numPr>
              <w:ind w:left="316"/>
              <w:rPr>
                <w:rFonts w:cstheme="minorHAnsi"/>
                <w:bCs/>
                <w:color w:val="000000" w:themeColor="text1"/>
              </w:rPr>
            </w:pPr>
            <w:r w:rsidRPr="00F32635">
              <w:rPr>
                <w:rFonts w:cstheme="minorHAnsi"/>
                <w:bCs/>
                <w:color w:val="000000" w:themeColor="text1"/>
              </w:rPr>
              <w:t>lack of economic knowledge of the members of the organisation</w:t>
            </w:r>
          </w:p>
          <w:p w14:paraId="33303CE9" w14:textId="77777777" w:rsidR="00CE2F5A" w:rsidRPr="00F32635" w:rsidRDefault="00CE2F5A">
            <w:pPr>
              <w:pStyle w:val="Akapitzlist"/>
              <w:numPr>
                <w:ilvl w:val="0"/>
                <w:numId w:val="10"/>
              </w:numPr>
              <w:ind w:left="316"/>
              <w:rPr>
                <w:rFonts w:cstheme="minorHAnsi"/>
                <w:bCs/>
                <w:color w:val="000000" w:themeColor="text1"/>
              </w:rPr>
            </w:pPr>
            <w:r w:rsidRPr="00F32635">
              <w:rPr>
                <w:rFonts w:cstheme="minorHAnsi"/>
                <w:bCs/>
                <w:color w:val="000000" w:themeColor="text1"/>
              </w:rPr>
              <w:t>lack of environmental knowledge among members of the organisation</w:t>
            </w:r>
          </w:p>
          <w:p w14:paraId="5C9D72CF" w14:textId="77777777" w:rsidR="00CE2F5A" w:rsidRPr="00F32635" w:rsidRDefault="00CE2F5A">
            <w:pPr>
              <w:pStyle w:val="Akapitzlist"/>
              <w:numPr>
                <w:ilvl w:val="0"/>
                <w:numId w:val="10"/>
              </w:numPr>
              <w:ind w:left="316"/>
              <w:rPr>
                <w:rFonts w:cstheme="minorHAnsi"/>
                <w:bCs/>
                <w:color w:val="000000" w:themeColor="text1"/>
              </w:rPr>
            </w:pPr>
            <w:r w:rsidRPr="00F32635">
              <w:rPr>
                <w:rFonts w:cstheme="minorHAnsi"/>
                <w:bCs/>
                <w:color w:val="000000" w:themeColor="text1"/>
              </w:rPr>
              <w:t>lack of organisational skills</w:t>
            </w:r>
          </w:p>
          <w:p w14:paraId="1F4A69EF" w14:textId="77777777" w:rsidR="00CE2F5A" w:rsidRPr="00F32635" w:rsidRDefault="00CE2F5A">
            <w:pPr>
              <w:pStyle w:val="Akapitzlist"/>
              <w:numPr>
                <w:ilvl w:val="0"/>
                <w:numId w:val="10"/>
              </w:numPr>
              <w:ind w:left="316"/>
              <w:rPr>
                <w:rFonts w:cstheme="minorHAnsi"/>
                <w:bCs/>
                <w:color w:val="000000" w:themeColor="text1"/>
              </w:rPr>
            </w:pPr>
            <w:r w:rsidRPr="00F32635">
              <w:rPr>
                <w:rFonts w:cstheme="minorHAnsi"/>
                <w:bCs/>
                <w:color w:val="000000" w:themeColor="text1"/>
              </w:rPr>
              <w:t>lack of persuasive skills of members of the organisation</w:t>
            </w:r>
          </w:p>
          <w:p w14:paraId="04CEBD89" w14:textId="77777777" w:rsidR="00CE2F5A" w:rsidRPr="00F32635" w:rsidRDefault="00CE2F5A">
            <w:pPr>
              <w:numPr>
                <w:ilvl w:val="0"/>
                <w:numId w:val="10"/>
              </w:numPr>
              <w:ind w:left="316"/>
              <w:rPr>
                <w:i/>
                <w:iCs/>
              </w:rPr>
            </w:pPr>
            <w:r w:rsidRPr="00F32635">
              <w:rPr>
                <w:color w:val="000000" w:themeColor="text1"/>
              </w:rPr>
              <w:t>lack of relationship (cooperation) skills of members of the organisation</w:t>
            </w:r>
          </w:p>
          <w:p w14:paraId="0A49DDBB" w14:textId="77777777" w:rsidR="00CE2F5A" w:rsidRPr="00D07A0D" w:rsidRDefault="00CE2F5A">
            <w:pPr>
              <w:numPr>
                <w:ilvl w:val="0"/>
                <w:numId w:val="10"/>
              </w:numPr>
              <w:ind w:left="316"/>
              <w:rPr>
                <w:i/>
                <w:iCs/>
              </w:rPr>
            </w:pPr>
            <w:r>
              <w:rPr>
                <w:color w:val="000000" w:themeColor="text1"/>
              </w:rPr>
              <w:t xml:space="preserve">institutional constraints </w:t>
            </w:r>
          </w:p>
          <w:p w14:paraId="4ECC01CF" w14:textId="77777777" w:rsidR="00CE2F5A" w:rsidRDefault="00CE2F5A">
            <w:pPr>
              <w:numPr>
                <w:ilvl w:val="0"/>
                <w:numId w:val="10"/>
              </w:numPr>
              <w:ind w:left="316"/>
              <w:rPr>
                <w:i/>
                <w:iCs/>
              </w:rPr>
            </w:pPr>
            <w:r>
              <w:rPr>
                <w:color w:val="000000" w:themeColor="text1"/>
              </w:rPr>
              <w:t xml:space="preserve">red tape (bureaucracy) </w:t>
            </w:r>
          </w:p>
          <w:p w14:paraId="036E48DB" w14:textId="77777777" w:rsidR="00CE2F5A" w:rsidRPr="00FF7B42" w:rsidRDefault="00CE2F5A">
            <w:pPr>
              <w:numPr>
                <w:ilvl w:val="0"/>
                <w:numId w:val="10"/>
              </w:numPr>
              <w:ind w:left="316"/>
              <w:rPr>
                <w:i/>
                <w:iCs/>
              </w:rPr>
            </w:pPr>
            <w:r w:rsidRPr="00FF7B42">
              <w:rPr>
                <w:lang w:val="en-US"/>
              </w:rPr>
              <w:t>lack of appropriate legal fr</w:t>
            </w:r>
            <w:r>
              <w:rPr>
                <w:lang w:val="en-US"/>
              </w:rPr>
              <w:t>ameworks</w:t>
            </w:r>
          </w:p>
          <w:p w14:paraId="46D0D580" w14:textId="49647A50" w:rsidR="00CE2F5A" w:rsidRPr="000A204E" w:rsidRDefault="00CE2F5A" w:rsidP="00CE2F5A">
            <w:pPr>
              <w:rPr>
                <w:rFonts w:cstheme="minorHAnsi"/>
                <w:i/>
                <w:iCs/>
              </w:rPr>
            </w:pPr>
            <w:r w:rsidRPr="000A204E">
              <w:rPr>
                <w:rFonts w:cstheme="minorHAnsi"/>
                <w:i/>
                <w:iCs/>
              </w:rPr>
              <w:t>[1 - yes, 2 - no]</w:t>
            </w:r>
          </w:p>
        </w:tc>
        <w:tc>
          <w:tcPr>
            <w:tcW w:w="4914" w:type="dxa"/>
            <w:shd w:val="clear" w:color="auto" w:fill="auto"/>
          </w:tcPr>
          <w:p w14:paraId="7E8E1C28" w14:textId="77338210" w:rsidR="00CE2F5A" w:rsidRPr="00CE2F5A" w:rsidRDefault="00CE2F5A" w:rsidP="00CE2F5A">
            <w:pPr>
              <w:textAlignment w:val="baseline"/>
              <w:rPr>
                <w:rFonts w:cstheme="minorHAnsi"/>
                <w:i/>
                <w:iCs/>
                <w:lang w:eastAsia="pl-PL"/>
              </w:rPr>
            </w:pPr>
          </w:p>
        </w:tc>
        <w:tc>
          <w:tcPr>
            <w:tcW w:w="4914" w:type="dxa"/>
            <w:shd w:val="clear" w:color="auto" w:fill="auto"/>
          </w:tcPr>
          <w:p w14:paraId="22AF1002" w14:textId="1AABA3E7" w:rsidR="00CE2F5A" w:rsidRPr="00CE2F5A" w:rsidRDefault="00CE2F5A" w:rsidP="00CE2F5A">
            <w:pPr>
              <w:rPr>
                <w:rFonts w:cstheme="minorHAnsi"/>
                <w:i/>
                <w:iCs/>
                <w:lang w:eastAsia="pl-PL"/>
              </w:rPr>
            </w:pPr>
          </w:p>
        </w:tc>
      </w:tr>
      <w:tr w:rsidR="00CE2F5A" w:rsidRPr="000A204E" w14:paraId="551A9384" w14:textId="77777777" w:rsidTr="00070B38">
        <w:tc>
          <w:tcPr>
            <w:tcW w:w="567" w:type="dxa"/>
            <w:shd w:val="clear" w:color="auto" w:fill="E2EFD9" w:themeFill="accent6" w:themeFillTint="33"/>
          </w:tcPr>
          <w:p w14:paraId="47BAC4EF" w14:textId="77777777" w:rsidR="00CE2F5A" w:rsidRPr="007835E3" w:rsidRDefault="00CE2F5A">
            <w:pPr>
              <w:pStyle w:val="Akapitzlist"/>
              <w:numPr>
                <w:ilvl w:val="0"/>
                <w:numId w:val="13"/>
              </w:numPr>
              <w:ind w:left="32" w:hanging="32"/>
              <w:rPr>
                <w:rFonts w:cstheme="minorHAnsi"/>
                <w:sz w:val="24"/>
                <w:szCs w:val="24"/>
              </w:rPr>
            </w:pPr>
          </w:p>
        </w:tc>
        <w:tc>
          <w:tcPr>
            <w:tcW w:w="4914" w:type="dxa"/>
          </w:tcPr>
          <w:p w14:paraId="5DD3E6D6" w14:textId="77777777" w:rsidR="0048218A" w:rsidRPr="00354CA8" w:rsidRDefault="00CE2F5A" w:rsidP="0048218A">
            <w:pPr>
              <w:textAlignment w:val="baseline"/>
              <w:rPr>
                <w:color w:val="000000"/>
                <w:lang w:eastAsia="pl-PL"/>
              </w:rPr>
            </w:pPr>
            <w:r w:rsidRPr="00354CA8">
              <w:rPr>
                <w:rFonts w:cstheme="minorHAnsi"/>
                <w:strike/>
              </w:rPr>
              <w:t xml:space="preserve"> </w:t>
            </w:r>
            <w:r w:rsidR="0048218A" w:rsidRPr="00354CA8">
              <w:rPr>
                <w:b/>
                <w:bCs/>
                <w:color w:val="000000" w:themeColor="text1"/>
                <w:lang w:eastAsia="pl-PL"/>
              </w:rPr>
              <w:t>To what extent do employees and students acquire green skills in your organisation?</w:t>
            </w:r>
          </w:p>
          <w:p w14:paraId="254B7E27" w14:textId="77777777" w:rsidR="0048218A" w:rsidRPr="00354CA8" w:rsidRDefault="0048218A" w:rsidP="0048218A">
            <w:pPr>
              <w:textAlignment w:val="baseline"/>
              <w:rPr>
                <w:rFonts w:cstheme="minorHAnsi"/>
                <w:i/>
                <w:iCs/>
                <w:color w:val="000000"/>
                <w:lang w:eastAsia="pl-PL"/>
              </w:rPr>
            </w:pPr>
            <w:r w:rsidRPr="00354CA8">
              <w:rPr>
                <w:rFonts w:cstheme="minorHAnsi"/>
                <w:i/>
                <w:iCs/>
                <w:color w:val="000000"/>
                <w:lang w:eastAsia="pl-PL"/>
              </w:rPr>
              <w:t>[1 - in none, 2, 3, 4, 5 - fully]</w:t>
            </w:r>
          </w:p>
          <w:p w14:paraId="5C3372E9" w14:textId="77777777" w:rsidR="0048218A" w:rsidRPr="00354CA8" w:rsidRDefault="0048218A">
            <w:pPr>
              <w:pStyle w:val="Akapitzlist"/>
              <w:numPr>
                <w:ilvl w:val="0"/>
                <w:numId w:val="7"/>
              </w:numPr>
              <w:ind w:left="316"/>
              <w:textAlignment w:val="baseline"/>
              <w:rPr>
                <w:rFonts w:cstheme="minorHAnsi"/>
                <w:color w:val="000000"/>
                <w:lang w:eastAsia="pl-PL"/>
              </w:rPr>
            </w:pPr>
            <w:r w:rsidRPr="00354CA8">
              <w:rPr>
                <w:rFonts w:cstheme="minorHAnsi"/>
                <w:color w:val="000000"/>
                <w:lang w:eastAsia="pl-PL"/>
              </w:rPr>
              <w:t>engineering and technical skills</w:t>
            </w:r>
          </w:p>
          <w:p w14:paraId="3CCC3F31" w14:textId="77777777" w:rsidR="0048218A" w:rsidRPr="00354CA8" w:rsidRDefault="0048218A">
            <w:pPr>
              <w:pStyle w:val="Akapitzlist"/>
              <w:numPr>
                <w:ilvl w:val="0"/>
                <w:numId w:val="7"/>
              </w:numPr>
              <w:ind w:left="316"/>
              <w:textAlignment w:val="baseline"/>
              <w:rPr>
                <w:rFonts w:cstheme="minorHAnsi"/>
                <w:color w:val="000000"/>
                <w:lang w:eastAsia="pl-PL"/>
              </w:rPr>
            </w:pPr>
            <w:r w:rsidRPr="00354CA8">
              <w:rPr>
                <w:rFonts w:cstheme="minorHAnsi"/>
                <w:color w:val="000000"/>
                <w:lang w:eastAsia="pl-PL"/>
              </w:rPr>
              <w:t>scientific literacy - broad-based and necessary for innovation</w:t>
            </w:r>
          </w:p>
          <w:p w14:paraId="02A11FE2" w14:textId="77777777" w:rsidR="0048218A" w:rsidRPr="00354CA8" w:rsidRDefault="0048218A">
            <w:pPr>
              <w:pStyle w:val="Akapitzlist"/>
              <w:numPr>
                <w:ilvl w:val="0"/>
                <w:numId w:val="7"/>
              </w:numPr>
              <w:ind w:left="316"/>
              <w:textAlignment w:val="baseline"/>
              <w:rPr>
                <w:rFonts w:cstheme="minorHAnsi"/>
                <w:color w:val="000000"/>
                <w:lang w:eastAsia="pl-PL"/>
              </w:rPr>
            </w:pPr>
            <w:r w:rsidRPr="00354CA8">
              <w:rPr>
                <w:rFonts w:cstheme="minorHAnsi"/>
                <w:color w:val="000000"/>
                <w:lang w:eastAsia="pl-PL"/>
              </w:rPr>
              <w:t>operational management skills</w:t>
            </w:r>
          </w:p>
          <w:p w14:paraId="7A50D5D9" w14:textId="77777777" w:rsidR="0048218A" w:rsidRPr="00354CA8" w:rsidRDefault="0048218A">
            <w:pPr>
              <w:pStyle w:val="Akapitzlist"/>
              <w:numPr>
                <w:ilvl w:val="0"/>
                <w:numId w:val="7"/>
              </w:numPr>
              <w:ind w:left="316"/>
              <w:textAlignment w:val="baseline"/>
              <w:rPr>
                <w:rFonts w:cstheme="minorHAnsi"/>
                <w:color w:val="000000"/>
                <w:lang w:eastAsia="pl-PL"/>
              </w:rPr>
            </w:pPr>
            <w:r w:rsidRPr="00354CA8">
              <w:rPr>
                <w:rFonts w:cstheme="minorHAnsi"/>
                <w:color w:val="000000"/>
                <w:lang w:eastAsia="pl-PL"/>
              </w:rPr>
              <w:t>monitoring skills - skills required to assess compliance with technical criteria and legal standards relating to environmental protection</w:t>
            </w:r>
          </w:p>
          <w:p w14:paraId="0A28E13F" w14:textId="77777777" w:rsidR="0048218A" w:rsidRPr="00354CA8" w:rsidRDefault="0048218A">
            <w:pPr>
              <w:pStyle w:val="Akapitzlist"/>
              <w:numPr>
                <w:ilvl w:val="0"/>
                <w:numId w:val="7"/>
              </w:numPr>
              <w:ind w:left="316"/>
              <w:textAlignment w:val="baseline"/>
              <w:rPr>
                <w:rFonts w:cstheme="minorHAnsi"/>
                <w:color w:val="000000"/>
                <w:lang w:eastAsia="pl-PL"/>
              </w:rPr>
            </w:pPr>
            <w:r w:rsidRPr="00354CA8">
              <w:rPr>
                <w:rFonts w:cstheme="minorHAnsi"/>
                <w:color w:val="000000"/>
                <w:lang w:eastAsia="pl-PL"/>
              </w:rPr>
              <w:t>design thinking (realising projects based on the ability to see the source of problems and real customer/client needs)</w:t>
            </w:r>
          </w:p>
          <w:p w14:paraId="5D55D838" w14:textId="77777777" w:rsidR="0048218A" w:rsidRPr="00354CA8" w:rsidRDefault="0048218A">
            <w:pPr>
              <w:pStyle w:val="Akapitzlist"/>
              <w:numPr>
                <w:ilvl w:val="0"/>
                <w:numId w:val="7"/>
              </w:numPr>
              <w:ind w:left="316"/>
              <w:textAlignment w:val="baseline"/>
              <w:rPr>
                <w:rFonts w:cstheme="minorHAnsi"/>
                <w:color w:val="000000"/>
                <w:lang w:eastAsia="pl-PL"/>
              </w:rPr>
            </w:pPr>
            <w:r w:rsidRPr="00354CA8">
              <w:rPr>
                <w:rFonts w:cstheme="minorHAnsi"/>
                <w:color w:val="000000"/>
                <w:lang w:eastAsia="pl-PL"/>
              </w:rPr>
              <w:t>creativity</w:t>
            </w:r>
          </w:p>
          <w:p w14:paraId="4154CE3C" w14:textId="77777777" w:rsidR="0048218A" w:rsidRPr="00354CA8" w:rsidRDefault="0048218A">
            <w:pPr>
              <w:pStyle w:val="Akapitzlist"/>
              <w:numPr>
                <w:ilvl w:val="0"/>
                <w:numId w:val="7"/>
              </w:numPr>
              <w:ind w:left="316"/>
              <w:textAlignment w:val="baseline"/>
              <w:rPr>
                <w:rFonts w:cstheme="minorHAnsi"/>
                <w:color w:val="000000"/>
                <w:lang w:eastAsia="pl-PL"/>
              </w:rPr>
            </w:pPr>
            <w:r w:rsidRPr="00354CA8">
              <w:rPr>
                <w:rFonts w:cstheme="minorHAnsi"/>
                <w:color w:val="000000"/>
                <w:lang w:eastAsia="pl-PL"/>
              </w:rPr>
              <w:t>ability to adapt to future challenges</w:t>
            </w:r>
          </w:p>
          <w:p w14:paraId="6D78B13B" w14:textId="77777777" w:rsidR="0048218A" w:rsidRPr="00354CA8" w:rsidRDefault="0048218A">
            <w:pPr>
              <w:pStyle w:val="Akapitzlist"/>
              <w:numPr>
                <w:ilvl w:val="0"/>
                <w:numId w:val="7"/>
              </w:numPr>
              <w:ind w:left="316"/>
              <w:textAlignment w:val="baseline"/>
              <w:rPr>
                <w:rFonts w:cstheme="minorHAnsi"/>
                <w:color w:val="000000"/>
                <w:lang w:eastAsia="pl-PL"/>
              </w:rPr>
            </w:pPr>
            <w:r w:rsidRPr="00354CA8">
              <w:rPr>
                <w:rFonts w:cstheme="minorHAnsi"/>
                <w:color w:val="000000"/>
                <w:lang w:eastAsia="pl-PL"/>
              </w:rPr>
              <w:t>resilience awareness of progressing climate changes and the impact of production/service processes on them</w:t>
            </w:r>
          </w:p>
          <w:p w14:paraId="6321D140" w14:textId="4A3411AE" w:rsidR="00CE2F5A" w:rsidRPr="00354CA8" w:rsidRDefault="0048218A" w:rsidP="0048218A">
            <w:pPr>
              <w:rPr>
                <w:rFonts w:cstheme="minorHAnsi"/>
              </w:rPr>
            </w:pPr>
            <w:r w:rsidRPr="00354CA8">
              <w:rPr>
                <w:rFonts w:cstheme="minorHAnsi"/>
                <w:color w:val="000000"/>
                <w:lang w:eastAsia="pl-PL"/>
              </w:rPr>
              <w:t>other, which? ...</w:t>
            </w:r>
          </w:p>
        </w:tc>
        <w:tc>
          <w:tcPr>
            <w:tcW w:w="4914" w:type="dxa"/>
            <w:shd w:val="clear" w:color="auto" w:fill="auto"/>
          </w:tcPr>
          <w:p w14:paraId="23656895" w14:textId="77777777" w:rsidR="00CE2F5A" w:rsidRPr="00354CA8" w:rsidRDefault="00CE2F5A" w:rsidP="00070B38">
            <w:pPr>
              <w:textAlignment w:val="baseline"/>
              <w:rPr>
                <w:rFonts w:cstheme="minorHAnsi"/>
                <w:b/>
                <w:sz w:val="18"/>
                <w:szCs w:val="18"/>
                <w:lang w:eastAsia="pl-PL"/>
              </w:rPr>
            </w:pPr>
            <w:r w:rsidRPr="00354CA8">
              <w:rPr>
                <w:rFonts w:cstheme="minorHAnsi"/>
                <w:b/>
                <w:color w:val="000000"/>
                <w:lang w:eastAsia="pl-PL"/>
              </w:rPr>
              <w:t>To what extent do students acquire green skills on placement</w:t>
            </w:r>
            <w:r w:rsidRPr="00354CA8">
              <w:rPr>
                <w:rFonts w:cstheme="minorHAnsi"/>
                <w:b/>
                <w:lang w:eastAsia="pl-PL"/>
              </w:rPr>
              <w:t>?</w:t>
            </w:r>
          </w:p>
          <w:p w14:paraId="0469D7ED" w14:textId="77777777" w:rsidR="00CE2F5A" w:rsidRPr="00354CA8" w:rsidRDefault="00CE2F5A" w:rsidP="00070B38">
            <w:pPr>
              <w:textAlignment w:val="baseline"/>
              <w:rPr>
                <w:rFonts w:cstheme="minorHAnsi"/>
                <w:i/>
                <w:iCs/>
                <w:color w:val="000000"/>
                <w:lang w:eastAsia="pl-PL"/>
              </w:rPr>
            </w:pPr>
            <w:r w:rsidRPr="00354CA8">
              <w:rPr>
                <w:rFonts w:cstheme="minorHAnsi"/>
                <w:i/>
                <w:iCs/>
                <w:color w:val="000000"/>
                <w:lang w:eastAsia="pl-PL"/>
              </w:rPr>
              <w:t>[1 - in none, 2, 3, 4, 5 - fully]</w:t>
            </w:r>
          </w:p>
          <w:p w14:paraId="6B8D509F" w14:textId="77777777" w:rsidR="00CE2F5A" w:rsidRPr="00354CA8" w:rsidRDefault="00CE2F5A">
            <w:pPr>
              <w:pStyle w:val="Akapitzlist"/>
              <w:numPr>
                <w:ilvl w:val="0"/>
                <w:numId w:val="7"/>
              </w:numPr>
              <w:ind w:left="316"/>
              <w:textAlignment w:val="baseline"/>
              <w:rPr>
                <w:rFonts w:cstheme="minorHAnsi"/>
                <w:color w:val="000000"/>
                <w:lang w:eastAsia="pl-PL"/>
              </w:rPr>
            </w:pPr>
            <w:r w:rsidRPr="00354CA8">
              <w:rPr>
                <w:rFonts w:cstheme="minorHAnsi"/>
                <w:color w:val="000000"/>
                <w:lang w:eastAsia="pl-PL"/>
              </w:rPr>
              <w:t>engineering and technical skills</w:t>
            </w:r>
          </w:p>
          <w:p w14:paraId="275AE670" w14:textId="77777777" w:rsidR="00CE2F5A" w:rsidRPr="00354CA8" w:rsidRDefault="00CE2F5A">
            <w:pPr>
              <w:pStyle w:val="Akapitzlist"/>
              <w:numPr>
                <w:ilvl w:val="0"/>
                <w:numId w:val="7"/>
              </w:numPr>
              <w:ind w:left="316"/>
              <w:textAlignment w:val="baseline"/>
              <w:rPr>
                <w:rFonts w:cstheme="minorHAnsi"/>
                <w:color w:val="000000"/>
                <w:lang w:eastAsia="pl-PL"/>
              </w:rPr>
            </w:pPr>
            <w:r w:rsidRPr="00354CA8">
              <w:rPr>
                <w:rFonts w:cstheme="minorHAnsi"/>
                <w:color w:val="000000"/>
                <w:lang w:eastAsia="pl-PL"/>
              </w:rPr>
              <w:t>scientific literacy - broad-based and necessary for innovation</w:t>
            </w:r>
          </w:p>
          <w:p w14:paraId="65472822" w14:textId="77777777" w:rsidR="00CE2F5A" w:rsidRPr="00354CA8" w:rsidRDefault="00CE2F5A">
            <w:pPr>
              <w:pStyle w:val="Akapitzlist"/>
              <w:numPr>
                <w:ilvl w:val="0"/>
                <w:numId w:val="7"/>
              </w:numPr>
              <w:ind w:left="316"/>
              <w:textAlignment w:val="baseline"/>
              <w:rPr>
                <w:rFonts w:cstheme="minorHAnsi"/>
                <w:color w:val="000000"/>
                <w:lang w:eastAsia="pl-PL"/>
              </w:rPr>
            </w:pPr>
            <w:r w:rsidRPr="00354CA8">
              <w:rPr>
                <w:rFonts w:cstheme="minorHAnsi"/>
                <w:color w:val="000000"/>
                <w:lang w:eastAsia="pl-PL"/>
              </w:rPr>
              <w:t>operational management skills</w:t>
            </w:r>
          </w:p>
          <w:p w14:paraId="75DB8B32" w14:textId="77777777" w:rsidR="00CE2F5A" w:rsidRPr="00354CA8" w:rsidRDefault="00CE2F5A">
            <w:pPr>
              <w:pStyle w:val="Akapitzlist"/>
              <w:numPr>
                <w:ilvl w:val="0"/>
                <w:numId w:val="7"/>
              </w:numPr>
              <w:ind w:left="316"/>
              <w:textAlignment w:val="baseline"/>
              <w:rPr>
                <w:rFonts w:cstheme="minorHAnsi"/>
                <w:color w:val="000000"/>
                <w:lang w:eastAsia="pl-PL"/>
              </w:rPr>
            </w:pPr>
            <w:r w:rsidRPr="00354CA8">
              <w:rPr>
                <w:rFonts w:cstheme="minorHAnsi"/>
                <w:color w:val="000000"/>
                <w:lang w:eastAsia="pl-PL"/>
              </w:rPr>
              <w:t>monitoring skills - skills required to assess compliance with technical criteria and legal standards relating to environmental protection</w:t>
            </w:r>
          </w:p>
          <w:p w14:paraId="0277FE1F" w14:textId="77777777" w:rsidR="00CE2F5A" w:rsidRPr="00354CA8" w:rsidRDefault="00CE2F5A">
            <w:pPr>
              <w:pStyle w:val="Akapitzlist"/>
              <w:numPr>
                <w:ilvl w:val="0"/>
                <w:numId w:val="7"/>
              </w:numPr>
              <w:ind w:left="316"/>
              <w:textAlignment w:val="baseline"/>
              <w:rPr>
                <w:rFonts w:cstheme="minorHAnsi"/>
                <w:color w:val="000000"/>
                <w:lang w:eastAsia="pl-PL"/>
              </w:rPr>
            </w:pPr>
            <w:r w:rsidRPr="00354CA8">
              <w:rPr>
                <w:rFonts w:cstheme="minorHAnsi"/>
                <w:color w:val="000000"/>
                <w:lang w:eastAsia="pl-PL"/>
              </w:rPr>
              <w:t>design thinking (realising projects based on the ability to see the source of problems and real customer/client needs)</w:t>
            </w:r>
          </w:p>
          <w:p w14:paraId="505C8F9A" w14:textId="77777777" w:rsidR="00CE2F5A" w:rsidRPr="00354CA8" w:rsidRDefault="00CE2F5A">
            <w:pPr>
              <w:pStyle w:val="Akapitzlist"/>
              <w:numPr>
                <w:ilvl w:val="0"/>
                <w:numId w:val="7"/>
              </w:numPr>
              <w:ind w:left="316"/>
              <w:textAlignment w:val="baseline"/>
              <w:rPr>
                <w:rFonts w:cstheme="minorHAnsi"/>
                <w:color w:val="000000"/>
                <w:lang w:eastAsia="pl-PL"/>
              </w:rPr>
            </w:pPr>
            <w:r w:rsidRPr="00354CA8">
              <w:rPr>
                <w:rFonts w:cstheme="minorHAnsi"/>
                <w:color w:val="000000"/>
                <w:lang w:eastAsia="pl-PL"/>
              </w:rPr>
              <w:t>creativity</w:t>
            </w:r>
          </w:p>
          <w:p w14:paraId="09FDE476" w14:textId="77777777" w:rsidR="00CE2F5A" w:rsidRPr="00354CA8" w:rsidRDefault="00CE2F5A">
            <w:pPr>
              <w:pStyle w:val="Akapitzlist"/>
              <w:numPr>
                <w:ilvl w:val="0"/>
                <w:numId w:val="7"/>
              </w:numPr>
              <w:ind w:left="316"/>
              <w:textAlignment w:val="baseline"/>
              <w:rPr>
                <w:rFonts w:cstheme="minorHAnsi"/>
                <w:color w:val="000000"/>
                <w:lang w:eastAsia="pl-PL"/>
              </w:rPr>
            </w:pPr>
            <w:r w:rsidRPr="00354CA8">
              <w:rPr>
                <w:rFonts w:cstheme="minorHAnsi"/>
                <w:color w:val="000000"/>
                <w:lang w:eastAsia="pl-PL"/>
              </w:rPr>
              <w:t>ability to adapt to future challenges</w:t>
            </w:r>
          </w:p>
          <w:p w14:paraId="6C32415B" w14:textId="77777777" w:rsidR="00CE2F5A" w:rsidRPr="00354CA8" w:rsidRDefault="00CE2F5A">
            <w:pPr>
              <w:pStyle w:val="Akapitzlist"/>
              <w:numPr>
                <w:ilvl w:val="0"/>
                <w:numId w:val="7"/>
              </w:numPr>
              <w:ind w:left="316"/>
              <w:textAlignment w:val="baseline"/>
              <w:rPr>
                <w:rFonts w:cstheme="minorHAnsi"/>
                <w:color w:val="000000"/>
                <w:lang w:eastAsia="pl-PL"/>
              </w:rPr>
            </w:pPr>
            <w:r w:rsidRPr="00354CA8">
              <w:rPr>
                <w:rFonts w:cstheme="minorHAnsi"/>
                <w:color w:val="000000"/>
                <w:lang w:eastAsia="pl-PL"/>
              </w:rPr>
              <w:t>resilience awareness of progressing climate changes and the impact of production/service processes on them</w:t>
            </w:r>
          </w:p>
          <w:p w14:paraId="75A219BE" w14:textId="52C55B4D" w:rsidR="00CE2F5A" w:rsidRPr="00354CA8" w:rsidRDefault="00CE2F5A">
            <w:pPr>
              <w:pStyle w:val="Akapitzlist"/>
              <w:numPr>
                <w:ilvl w:val="0"/>
                <w:numId w:val="7"/>
              </w:numPr>
              <w:ind w:left="316"/>
              <w:textAlignment w:val="baseline"/>
              <w:rPr>
                <w:rFonts w:cstheme="minorHAnsi"/>
                <w:color w:val="000000"/>
                <w:lang w:eastAsia="pl-PL"/>
              </w:rPr>
            </w:pPr>
            <w:r w:rsidRPr="00354CA8">
              <w:rPr>
                <w:rFonts w:cstheme="minorHAnsi"/>
                <w:color w:val="000000"/>
                <w:lang w:eastAsia="pl-PL"/>
              </w:rPr>
              <w:t>other, which? ...</w:t>
            </w:r>
          </w:p>
        </w:tc>
        <w:tc>
          <w:tcPr>
            <w:tcW w:w="4914" w:type="dxa"/>
            <w:shd w:val="clear" w:color="auto" w:fill="auto"/>
          </w:tcPr>
          <w:p w14:paraId="66C28814" w14:textId="77777777" w:rsidR="00CE2F5A" w:rsidRPr="00354CA8" w:rsidRDefault="00CE2F5A" w:rsidP="00070B38">
            <w:pPr>
              <w:textAlignment w:val="baseline"/>
              <w:rPr>
                <w:rFonts w:cstheme="minorHAnsi"/>
                <w:b/>
                <w:color w:val="000000"/>
                <w:lang w:eastAsia="pl-PL"/>
              </w:rPr>
            </w:pPr>
            <w:r w:rsidRPr="00354CA8">
              <w:rPr>
                <w:rFonts w:cstheme="minorHAnsi"/>
                <w:b/>
                <w:color w:val="000000"/>
                <w:lang w:eastAsia="pl-PL"/>
              </w:rPr>
              <w:t>To what extent do you acquire green skills on the placement?</w:t>
            </w:r>
          </w:p>
          <w:p w14:paraId="4FEB636C" w14:textId="77777777" w:rsidR="00CE2F5A" w:rsidRPr="00354CA8" w:rsidRDefault="00CE2F5A" w:rsidP="00070B38">
            <w:pPr>
              <w:textAlignment w:val="baseline"/>
              <w:rPr>
                <w:rFonts w:cstheme="minorHAnsi"/>
                <w:i/>
                <w:iCs/>
                <w:color w:val="000000"/>
                <w:lang w:eastAsia="pl-PL"/>
              </w:rPr>
            </w:pPr>
            <w:r w:rsidRPr="00354CA8">
              <w:rPr>
                <w:rFonts w:cstheme="minorHAnsi"/>
                <w:i/>
                <w:iCs/>
                <w:color w:val="000000"/>
                <w:lang w:eastAsia="pl-PL"/>
              </w:rPr>
              <w:t>[1 - in none, 2, 3, 4, 5 - fully]</w:t>
            </w:r>
          </w:p>
          <w:p w14:paraId="1451FF41" w14:textId="77777777" w:rsidR="00CE2F5A" w:rsidRPr="00354CA8" w:rsidRDefault="00CE2F5A">
            <w:pPr>
              <w:pStyle w:val="Akapitzlist"/>
              <w:numPr>
                <w:ilvl w:val="0"/>
                <w:numId w:val="7"/>
              </w:numPr>
              <w:ind w:left="316"/>
              <w:textAlignment w:val="baseline"/>
              <w:rPr>
                <w:rFonts w:cstheme="minorHAnsi"/>
                <w:color w:val="000000"/>
                <w:lang w:eastAsia="pl-PL"/>
              </w:rPr>
            </w:pPr>
            <w:r w:rsidRPr="00354CA8">
              <w:rPr>
                <w:rFonts w:cstheme="minorHAnsi"/>
                <w:color w:val="000000"/>
                <w:lang w:eastAsia="pl-PL"/>
              </w:rPr>
              <w:t>engineering and technical skills</w:t>
            </w:r>
          </w:p>
          <w:p w14:paraId="28BA0C00" w14:textId="77777777" w:rsidR="00CE2F5A" w:rsidRPr="00354CA8" w:rsidRDefault="00CE2F5A">
            <w:pPr>
              <w:pStyle w:val="Akapitzlist"/>
              <w:numPr>
                <w:ilvl w:val="0"/>
                <w:numId w:val="7"/>
              </w:numPr>
              <w:ind w:left="316"/>
              <w:textAlignment w:val="baseline"/>
              <w:rPr>
                <w:rFonts w:cstheme="minorHAnsi"/>
                <w:color w:val="000000"/>
                <w:lang w:eastAsia="pl-PL"/>
              </w:rPr>
            </w:pPr>
            <w:r w:rsidRPr="00354CA8">
              <w:rPr>
                <w:rFonts w:cstheme="minorHAnsi"/>
                <w:color w:val="000000"/>
                <w:lang w:eastAsia="pl-PL"/>
              </w:rPr>
              <w:t>scientific literacy - broad-based and necessary for innovation</w:t>
            </w:r>
          </w:p>
          <w:p w14:paraId="046B1600" w14:textId="77777777" w:rsidR="00CE2F5A" w:rsidRPr="00354CA8" w:rsidRDefault="00CE2F5A">
            <w:pPr>
              <w:pStyle w:val="Akapitzlist"/>
              <w:numPr>
                <w:ilvl w:val="0"/>
                <w:numId w:val="7"/>
              </w:numPr>
              <w:ind w:left="316"/>
              <w:textAlignment w:val="baseline"/>
              <w:rPr>
                <w:rFonts w:cstheme="minorHAnsi"/>
                <w:color w:val="000000"/>
                <w:lang w:eastAsia="pl-PL"/>
              </w:rPr>
            </w:pPr>
            <w:r w:rsidRPr="00354CA8">
              <w:rPr>
                <w:rFonts w:cstheme="minorHAnsi"/>
                <w:color w:val="000000"/>
                <w:lang w:eastAsia="pl-PL"/>
              </w:rPr>
              <w:t>operational management skills</w:t>
            </w:r>
          </w:p>
          <w:p w14:paraId="1B37A1BE" w14:textId="77777777" w:rsidR="00CE2F5A" w:rsidRPr="00354CA8" w:rsidRDefault="00CE2F5A">
            <w:pPr>
              <w:pStyle w:val="Akapitzlist"/>
              <w:numPr>
                <w:ilvl w:val="0"/>
                <w:numId w:val="7"/>
              </w:numPr>
              <w:ind w:left="316"/>
              <w:textAlignment w:val="baseline"/>
              <w:rPr>
                <w:rFonts w:cstheme="minorHAnsi"/>
                <w:color w:val="000000"/>
                <w:lang w:eastAsia="pl-PL"/>
              </w:rPr>
            </w:pPr>
            <w:r w:rsidRPr="00354CA8">
              <w:rPr>
                <w:rFonts w:cstheme="minorHAnsi"/>
                <w:color w:val="000000"/>
                <w:lang w:eastAsia="pl-PL"/>
              </w:rPr>
              <w:t>monitoring skills - skills required to assess compliance with technical criteria and legal standards relating to environmental protection</w:t>
            </w:r>
          </w:p>
          <w:p w14:paraId="4044C227" w14:textId="77777777" w:rsidR="00CE2F5A" w:rsidRPr="00354CA8" w:rsidRDefault="00CE2F5A">
            <w:pPr>
              <w:pStyle w:val="Akapitzlist"/>
              <w:numPr>
                <w:ilvl w:val="0"/>
                <w:numId w:val="7"/>
              </w:numPr>
              <w:ind w:left="316"/>
              <w:textAlignment w:val="baseline"/>
              <w:rPr>
                <w:rFonts w:cstheme="minorHAnsi"/>
                <w:color w:val="000000"/>
                <w:lang w:eastAsia="pl-PL"/>
              </w:rPr>
            </w:pPr>
            <w:r w:rsidRPr="00354CA8">
              <w:rPr>
                <w:rFonts w:cstheme="minorHAnsi"/>
                <w:color w:val="000000"/>
                <w:lang w:eastAsia="pl-PL"/>
              </w:rPr>
              <w:t>design thinking (realising projects based on the ability to see the source of problems and real customer/client needs)</w:t>
            </w:r>
          </w:p>
          <w:p w14:paraId="28D91AA0" w14:textId="77777777" w:rsidR="00CE2F5A" w:rsidRPr="00354CA8" w:rsidRDefault="00CE2F5A">
            <w:pPr>
              <w:pStyle w:val="Akapitzlist"/>
              <w:numPr>
                <w:ilvl w:val="0"/>
                <w:numId w:val="7"/>
              </w:numPr>
              <w:ind w:left="316"/>
              <w:textAlignment w:val="baseline"/>
              <w:rPr>
                <w:rFonts w:cstheme="minorHAnsi"/>
                <w:color w:val="000000"/>
                <w:lang w:eastAsia="pl-PL"/>
              </w:rPr>
            </w:pPr>
            <w:r w:rsidRPr="00354CA8">
              <w:rPr>
                <w:rFonts w:cstheme="minorHAnsi"/>
                <w:color w:val="000000"/>
                <w:lang w:eastAsia="pl-PL"/>
              </w:rPr>
              <w:t>creativity</w:t>
            </w:r>
          </w:p>
          <w:p w14:paraId="2BDF3867" w14:textId="77777777" w:rsidR="00CE2F5A" w:rsidRPr="00354CA8" w:rsidRDefault="00CE2F5A">
            <w:pPr>
              <w:pStyle w:val="Akapitzlist"/>
              <w:numPr>
                <w:ilvl w:val="0"/>
                <w:numId w:val="7"/>
              </w:numPr>
              <w:ind w:left="316"/>
              <w:textAlignment w:val="baseline"/>
              <w:rPr>
                <w:rFonts w:cstheme="minorHAnsi"/>
                <w:color w:val="000000"/>
                <w:lang w:eastAsia="pl-PL"/>
              </w:rPr>
            </w:pPr>
            <w:r w:rsidRPr="00354CA8">
              <w:rPr>
                <w:rFonts w:cstheme="minorHAnsi"/>
                <w:color w:val="000000"/>
                <w:lang w:eastAsia="pl-PL"/>
              </w:rPr>
              <w:t>ability to adapt to future challenges</w:t>
            </w:r>
          </w:p>
          <w:p w14:paraId="2D839DD0" w14:textId="77777777" w:rsidR="00CE2F5A" w:rsidRPr="00354CA8" w:rsidRDefault="00CE2F5A">
            <w:pPr>
              <w:pStyle w:val="Akapitzlist"/>
              <w:numPr>
                <w:ilvl w:val="0"/>
                <w:numId w:val="7"/>
              </w:numPr>
              <w:ind w:left="316"/>
              <w:textAlignment w:val="baseline"/>
              <w:rPr>
                <w:rFonts w:cstheme="minorHAnsi"/>
                <w:color w:val="000000"/>
                <w:lang w:eastAsia="pl-PL"/>
              </w:rPr>
            </w:pPr>
            <w:r w:rsidRPr="00354CA8">
              <w:rPr>
                <w:rFonts w:cstheme="minorHAnsi"/>
                <w:color w:val="000000"/>
                <w:lang w:eastAsia="pl-PL"/>
              </w:rPr>
              <w:t>resilience awareness of progressing climate changes and the impact of production/service processes on them</w:t>
            </w:r>
          </w:p>
          <w:p w14:paraId="1F7B37DB" w14:textId="4873F196" w:rsidR="00CE2F5A" w:rsidRPr="00354CA8" w:rsidRDefault="00CE2F5A">
            <w:pPr>
              <w:pStyle w:val="Akapitzlist"/>
              <w:numPr>
                <w:ilvl w:val="0"/>
                <w:numId w:val="7"/>
              </w:numPr>
              <w:ind w:left="316"/>
              <w:textAlignment w:val="baseline"/>
              <w:rPr>
                <w:rFonts w:cstheme="minorHAnsi"/>
                <w:color w:val="000000"/>
                <w:lang w:eastAsia="pl-PL"/>
              </w:rPr>
            </w:pPr>
            <w:r w:rsidRPr="00354CA8">
              <w:rPr>
                <w:rFonts w:cstheme="minorHAnsi"/>
                <w:color w:val="000000"/>
                <w:lang w:eastAsia="pl-PL"/>
              </w:rPr>
              <w:t>other, which? …</w:t>
            </w:r>
          </w:p>
        </w:tc>
      </w:tr>
      <w:tr w:rsidR="00CE2F5A" w:rsidRPr="000A204E" w14:paraId="666E9948" w14:textId="77777777" w:rsidTr="00070B38">
        <w:tc>
          <w:tcPr>
            <w:tcW w:w="567" w:type="dxa"/>
            <w:shd w:val="clear" w:color="auto" w:fill="E2EFD9" w:themeFill="accent6" w:themeFillTint="33"/>
          </w:tcPr>
          <w:p w14:paraId="779A0950" w14:textId="77777777" w:rsidR="00CE2F5A" w:rsidRPr="000A204E" w:rsidRDefault="00CE2F5A">
            <w:pPr>
              <w:pStyle w:val="Akapitzlist"/>
              <w:numPr>
                <w:ilvl w:val="0"/>
                <w:numId w:val="13"/>
              </w:numPr>
              <w:ind w:left="32" w:hanging="32"/>
              <w:rPr>
                <w:rFonts w:cstheme="minorHAnsi"/>
                <w:sz w:val="24"/>
                <w:szCs w:val="24"/>
              </w:rPr>
            </w:pPr>
          </w:p>
        </w:tc>
        <w:tc>
          <w:tcPr>
            <w:tcW w:w="4914" w:type="dxa"/>
          </w:tcPr>
          <w:p w14:paraId="6B644483" w14:textId="77777777" w:rsidR="00CE2F5A" w:rsidRPr="000A204E" w:rsidRDefault="00CE2F5A" w:rsidP="00070B38">
            <w:pPr>
              <w:rPr>
                <w:rFonts w:cstheme="minorHAnsi"/>
                <w:b/>
                <w:bCs/>
                <w:color w:val="000000" w:themeColor="text1"/>
              </w:rPr>
            </w:pPr>
            <w:r w:rsidRPr="000A204E">
              <w:rPr>
                <w:rFonts w:cstheme="minorHAnsi"/>
                <w:b/>
                <w:bCs/>
                <w:color w:val="000000" w:themeColor="text1"/>
              </w:rPr>
              <w:t>Have you been able to generate revenue through your green economy activities. How much did they amount to annually?</w:t>
            </w:r>
          </w:p>
          <w:p w14:paraId="00A53893" w14:textId="77777777" w:rsidR="00CE2F5A" w:rsidRPr="000A204E" w:rsidRDefault="00CE2F5A" w:rsidP="00070B38">
            <w:pPr>
              <w:rPr>
                <w:rFonts w:cstheme="minorHAnsi"/>
                <w:i/>
                <w:iCs/>
              </w:rPr>
            </w:pPr>
            <w:r w:rsidRPr="000A204E">
              <w:rPr>
                <w:rFonts w:cstheme="minorHAnsi"/>
                <w:i/>
                <w:iCs/>
              </w:rPr>
              <w:t>- Failed to generate</w:t>
            </w:r>
          </w:p>
          <w:p w14:paraId="6CCDE3A8" w14:textId="4ACE93CF" w:rsidR="00CE2F5A" w:rsidRPr="0048218A" w:rsidRDefault="00CE2F5A" w:rsidP="0048218A">
            <w:pPr>
              <w:rPr>
                <w:rFonts w:cstheme="minorHAnsi"/>
                <w:i/>
                <w:iCs/>
              </w:rPr>
            </w:pPr>
            <w:r w:rsidRPr="000A204E">
              <w:rPr>
                <w:rFonts w:cstheme="minorHAnsi"/>
                <w:i/>
                <w:iCs/>
              </w:rPr>
              <w:t>- ……………………………… (amount)</w:t>
            </w:r>
          </w:p>
        </w:tc>
        <w:tc>
          <w:tcPr>
            <w:tcW w:w="4914" w:type="dxa"/>
            <w:shd w:val="clear" w:color="auto" w:fill="auto"/>
          </w:tcPr>
          <w:p w14:paraId="31A3958C" w14:textId="77777777" w:rsidR="00CE2F5A" w:rsidRPr="000A204E" w:rsidRDefault="00CE2F5A" w:rsidP="00070B38">
            <w:pPr>
              <w:textAlignment w:val="baseline"/>
              <w:rPr>
                <w:rFonts w:cstheme="minorHAnsi"/>
                <w:b/>
                <w:color w:val="000000"/>
                <w:lang w:eastAsia="pl-PL"/>
              </w:rPr>
            </w:pPr>
          </w:p>
        </w:tc>
        <w:tc>
          <w:tcPr>
            <w:tcW w:w="4914" w:type="dxa"/>
            <w:shd w:val="clear" w:color="auto" w:fill="auto"/>
          </w:tcPr>
          <w:p w14:paraId="6BACFCE4" w14:textId="77777777" w:rsidR="00CE2F5A" w:rsidRPr="000A204E" w:rsidRDefault="00CE2F5A" w:rsidP="00070B38">
            <w:pPr>
              <w:textAlignment w:val="baseline"/>
              <w:rPr>
                <w:rFonts w:cstheme="minorHAnsi"/>
                <w:b/>
                <w:color w:val="000000"/>
                <w:lang w:eastAsia="pl-PL"/>
              </w:rPr>
            </w:pPr>
          </w:p>
        </w:tc>
      </w:tr>
      <w:tr w:rsidR="00CE2F5A" w:rsidRPr="000A204E" w14:paraId="256D6585" w14:textId="77777777" w:rsidTr="00070B38">
        <w:tc>
          <w:tcPr>
            <w:tcW w:w="567" w:type="dxa"/>
            <w:shd w:val="clear" w:color="auto" w:fill="E2EFD9" w:themeFill="accent6" w:themeFillTint="33"/>
          </w:tcPr>
          <w:p w14:paraId="3BFB5312" w14:textId="77777777" w:rsidR="00CE2F5A" w:rsidRPr="000A204E" w:rsidRDefault="00CE2F5A">
            <w:pPr>
              <w:pStyle w:val="Akapitzlist"/>
              <w:numPr>
                <w:ilvl w:val="0"/>
                <w:numId w:val="13"/>
              </w:numPr>
              <w:ind w:left="32" w:hanging="32"/>
              <w:rPr>
                <w:rFonts w:cstheme="minorHAnsi"/>
                <w:sz w:val="24"/>
                <w:szCs w:val="24"/>
              </w:rPr>
            </w:pPr>
          </w:p>
        </w:tc>
        <w:tc>
          <w:tcPr>
            <w:tcW w:w="4914" w:type="dxa"/>
          </w:tcPr>
          <w:p w14:paraId="33AEB34E" w14:textId="77777777" w:rsidR="00CE2F5A" w:rsidRPr="000A204E" w:rsidRDefault="00CE2F5A" w:rsidP="00070B38">
            <w:pPr>
              <w:rPr>
                <w:rFonts w:cstheme="minorHAnsi"/>
                <w:b/>
                <w:bCs/>
              </w:rPr>
            </w:pPr>
            <w:r w:rsidRPr="000A204E">
              <w:rPr>
                <w:rFonts w:cstheme="minorHAnsi"/>
                <w:b/>
                <w:bCs/>
              </w:rPr>
              <w:t>What are the main drivers for you to work towards a green economy as a way of meeting societal needs?</w:t>
            </w:r>
          </w:p>
          <w:p w14:paraId="5021820A" w14:textId="77777777" w:rsidR="00CE2F5A" w:rsidRPr="000A204E" w:rsidRDefault="00CE2F5A">
            <w:pPr>
              <w:pStyle w:val="Akapitzlist"/>
              <w:numPr>
                <w:ilvl w:val="0"/>
                <w:numId w:val="5"/>
              </w:numPr>
              <w:spacing w:after="200" w:line="276" w:lineRule="auto"/>
              <w:ind w:left="316"/>
              <w:rPr>
                <w:rFonts w:cstheme="minorHAnsi"/>
                <w:i/>
                <w:iCs/>
              </w:rPr>
            </w:pPr>
            <w:r w:rsidRPr="000A204E">
              <w:rPr>
                <w:rFonts w:cstheme="minorHAnsi"/>
                <w:i/>
                <w:iCs/>
              </w:rPr>
              <w:t xml:space="preserve">Statutory tasks </w:t>
            </w:r>
          </w:p>
          <w:p w14:paraId="30869725" w14:textId="77777777" w:rsidR="00CE2F5A" w:rsidRPr="000A204E" w:rsidRDefault="00CE2F5A">
            <w:pPr>
              <w:pStyle w:val="Akapitzlist"/>
              <w:numPr>
                <w:ilvl w:val="0"/>
                <w:numId w:val="5"/>
              </w:numPr>
              <w:spacing w:after="200" w:line="276" w:lineRule="auto"/>
              <w:ind w:left="316"/>
              <w:rPr>
                <w:rFonts w:cstheme="minorHAnsi"/>
                <w:i/>
                <w:iCs/>
              </w:rPr>
            </w:pPr>
            <w:r w:rsidRPr="000A204E">
              <w:rPr>
                <w:rFonts w:cstheme="minorHAnsi"/>
                <w:i/>
                <w:iCs/>
              </w:rPr>
              <w:t>Opportunity to earn money</w:t>
            </w:r>
          </w:p>
          <w:p w14:paraId="3661344B" w14:textId="77777777" w:rsidR="00CE2F5A" w:rsidRPr="000A204E" w:rsidRDefault="00CE2F5A">
            <w:pPr>
              <w:pStyle w:val="Akapitzlist"/>
              <w:numPr>
                <w:ilvl w:val="0"/>
                <w:numId w:val="5"/>
              </w:numPr>
              <w:spacing w:after="200" w:line="276" w:lineRule="auto"/>
              <w:ind w:left="316"/>
              <w:rPr>
                <w:rFonts w:cstheme="minorHAnsi"/>
                <w:i/>
                <w:iCs/>
              </w:rPr>
            </w:pPr>
            <w:r w:rsidRPr="000A204E">
              <w:rPr>
                <w:rFonts w:cstheme="minorHAnsi"/>
                <w:i/>
                <w:iCs/>
              </w:rPr>
              <w:t xml:space="preserve">Cross-sectoral cooperation </w:t>
            </w:r>
          </w:p>
          <w:p w14:paraId="4A1FF085" w14:textId="77777777" w:rsidR="00CE2F5A" w:rsidRPr="000A204E" w:rsidRDefault="00CE2F5A">
            <w:pPr>
              <w:pStyle w:val="Akapitzlist"/>
              <w:numPr>
                <w:ilvl w:val="0"/>
                <w:numId w:val="5"/>
              </w:numPr>
              <w:spacing w:after="200" w:line="276" w:lineRule="auto"/>
              <w:ind w:left="316"/>
              <w:rPr>
                <w:rFonts w:cstheme="minorHAnsi"/>
                <w:i/>
                <w:iCs/>
              </w:rPr>
            </w:pPr>
            <w:r w:rsidRPr="000A204E">
              <w:rPr>
                <w:rFonts w:cstheme="minorHAnsi"/>
                <w:i/>
                <w:iCs/>
              </w:rPr>
              <w:t>Educational mission</w:t>
            </w:r>
          </w:p>
          <w:p w14:paraId="465AFEE6" w14:textId="77777777" w:rsidR="00CE2F5A" w:rsidRPr="000A204E" w:rsidRDefault="00CE2F5A">
            <w:pPr>
              <w:pStyle w:val="Akapitzlist"/>
              <w:numPr>
                <w:ilvl w:val="0"/>
                <w:numId w:val="5"/>
              </w:numPr>
              <w:spacing w:after="200" w:line="276" w:lineRule="auto"/>
              <w:ind w:left="316"/>
              <w:rPr>
                <w:rFonts w:cstheme="minorHAnsi"/>
                <w:i/>
                <w:iCs/>
              </w:rPr>
            </w:pPr>
            <w:r w:rsidRPr="000A204E">
              <w:rPr>
                <w:rFonts w:cstheme="minorHAnsi"/>
                <w:i/>
                <w:iCs/>
              </w:rPr>
              <w:t>Social mission</w:t>
            </w:r>
          </w:p>
          <w:p w14:paraId="67ABA8CE" w14:textId="5ED1F379" w:rsidR="00CE2F5A" w:rsidRPr="00CE2F5A" w:rsidRDefault="00CE2F5A">
            <w:pPr>
              <w:pStyle w:val="Akapitzlist"/>
              <w:numPr>
                <w:ilvl w:val="0"/>
                <w:numId w:val="5"/>
              </w:numPr>
              <w:spacing w:line="276" w:lineRule="auto"/>
              <w:ind w:left="316"/>
              <w:rPr>
                <w:rFonts w:cstheme="minorHAnsi"/>
              </w:rPr>
            </w:pPr>
            <w:r w:rsidRPr="000A204E">
              <w:rPr>
                <w:rFonts w:cstheme="minorHAnsi"/>
                <w:i/>
                <w:iCs/>
              </w:rPr>
              <w:t>Other, which? …</w:t>
            </w:r>
          </w:p>
        </w:tc>
        <w:tc>
          <w:tcPr>
            <w:tcW w:w="4914" w:type="dxa"/>
          </w:tcPr>
          <w:p w14:paraId="2B71B257" w14:textId="3992360B" w:rsidR="00CE2F5A" w:rsidRPr="00CE2F5A" w:rsidRDefault="00CE2F5A" w:rsidP="00CE2F5A">
            <w:pPr>
              <w:textAlignment w:val="baseline"/>
              <w:rPr>
                <w:rFonts w:cstheme="minorHAnsi"/>
                <w:i/>
                <w:iCs/>
              </w:rPr>
            </w:pPr>
          </w:p>
        </w:tc>
        <w:tc>
          <w:tcPr>
            <w:tcW w:w="4914" w:type="dxa"/>
          </w:tcPr>
          <w:p w14:paraId="43D38A4C" w14:textId="77777777" w:rsidR="00CE2F5A" w:rsidRPr="000A204E" w:rsidRDefault="00CE2F5A" w:rsidP="00070B38">
            <w:pPr>
              <w:rPr>
                <w:rFonts w:cstheme="minorHAnsi"/>
              </w:rPr>
            </w:pPr>
          </w:p>
        </w:tc>
      </w:tr>
      <w:tr w:rsidR="0048218A" w:rsidRPr="000A204E" w14:paraId="7816B794" w14:textId="77777777" w:rsidTr="00070B38">
        <w:tc>
          <w:tcPr>
            <w:tcW w:w="567" w:type="dxa"/>
            <w:shd w:val="clear" w:color="auto" w:fill="E2EFD9" w:themeFill="accent6" w:themeFillTint="33"/>
          </w:tcPr>
          <w:p w14:paraId="24852351" w14:textId="77777777" w:rsidR="0048218A" w:rsidRPr="000A204E" w:rsidRDefault="0048218A">
            <w:pPr>
              <w:pStyle w:val="Akapitzlist"/>
              <w:numPr>
                <w:ilvl w:val="0"/>
                <w:numId w:val="13"/>
              </w:numPr>
              <w:ind w:left="32" w:hanging="32"/>
              <w:rPr>
                <w:rFonts w:cstheme="minorHAnsi"/>
              </w:rPr>
            </w:pPr>
          </w:p>
        </w:tc>
        <w:tc>
          <w:tcPr>
            <w:tcW w:w="4914" w:type="dxa"/>
          </w:tcPr>
          <w:p w14:paraId="22A8AAE7" w14:textId="77777777" w:rsidR="0048218A" w:rsidRPr="000A204E" w:rsidRDefault="0048218A" w:rsidP="00070B38">
            <w:pPr>
              <w:rPr>
                <w:rFonts w:cstheme="minorHAnsi"/>
                <w:b/>
                <w:bCs/>
              </w:rPr>
            </w:pPr>
          </w:p>
        </w:tc>
        <w:tc>
          <w:tcPr>
            <w:tcW w:w="4914" w:type="dxa"/>
          </w:tcPr>
          <w:p w14:paraId="39301FEF" w14:textId="77777777" w:rsidR="0048218A" w:rsidRPr="000A204E" w:rsidRDefault="0048218A" w:rsidP="0048218A">
            <w:pPr>
              <w:textAlignment w:val="baseline"/>
              <w:rPr>
                <w:rFonts w:cstheme="minorHAnsi"/>
                <w:b/>
                <w:color w:val="000000" w:themeColor="text1"/>
                <w:lang w:eastAsia="pl-PL"/>
              </w:rPr>
            </w:pPr>
            <w:r w:rsidRPr="000A204E">
              <w:rPr>
                <w:rFonts w:cstheme="minorHAnsi"/>
                <w:b/>
                <w:color w:val="000000" w:themeColor="text1"/>
                <w:lang w:eastAsia="pl-PL"/>
              </w:rPr>
              <w:t xml:space="preserve">Do you check the effects of your courses in terms of green skills acquired? </w:t>
            </w:r>
          </w:p>
          <w:p w14:paraId="3BB1168B" w14:textId="0645E8CC" w:rsidR="0048218A" w:rsidRPr="000A204E" w:rsidRDefault="0048218A" w:rsidP="0048218A">
            <w:pPr>
              <w:textAlignment w:val="baseline"/>
              <w:rPr>
                <w:rFonts w:cstheme="minorHAnsi"/>
                <w:b/>
                <w:color w:val="000000" w:themeColor="text1"/>
                <w:lang w:eastAsia="pl-PL"/>
              </w:rPr>
            </w:pPr>
            <w:r w:rsidRPr="000A204E">
              <w:rPr>
                <w:rFonts w:cstheme="minorHAnsi"/>
                <w:i/>
                <w:iCs/>
              </w:rPr>
              <w:t>[1 - yes, 2 - no]</w:t>
            </w:r>
          </w:p>
        </w:tc>
        <w:tc>
          <w:tcPr>
            <w:tcW w:w="4914" w:type="dxa"/>
          </w:tcPr>
          <w:p w14:paraId="13BA95EF" w14:textId="77777777" w:rsidR="0048218A" w:rsidRPr="000A204E" w:rsidRDefault="0048218A" w:rsidP="00070B38">
            <w:pPr>
              <w:rPr>
                <w:rFonts w:cstheme="minorHAnsi"/>
              </w:rPr>
            </w:pPr>
          </w:p>
        </w:tc>
      </w:tr>
      <w:tr w:rsidR="00CE2F5A" w:rsidRPr="000A204E" w14:paraId="736DDB37" w14:textId="77777777" w:rsidTr="0048218A">
        <w:trPr>
          <w:trHeight w:val="2665"/>
        </w:trPr>
        <w:tc>
          <w:tcPr>
            <w:tcW w:w="567" w:type="dxa"/>
            <w:shd w:val="clear" w:color="auto" w:fill="E2EFD9" w:themeFill="accent6" w:themeFillTint="33"/>
          </w:tcPr>
          <w:p w14:paraId="70DC65F9" w14:textId="77777777" w:rsidR="00CE2F5A" w:rsidRPr="000A204E" w:rsidRDefault="00CE2F5A">
            <w:pPr>
              <w:pStyle w:val="Akapitzlist"/>
              <w:numPr>
                <w:ilvl w:val="0"/>
                <w:numId w:val="13"/>
              </w:numPr>
              <w:ind w:left="32" w:hanging="32"/>
              <w:rPr>
                <w:rFonts w:cstheme="minorHAnsi"/>
                <w:sz w:val="24"/>
                <w:szCs w:val="24"/>
              </w:rPr>
            </w:pPr>
          </w:p>
        </w:tc>
        <w:tc>
          <w:tcPr>
            <w:tcW w:w="4914" w:type="dxa"/>
          </w:tcPr>
          <w:p w14:paraId="5240E64F" w14:textId="77777777" w:rsidR="00CE2F5A" w:rsidRPr="000A204E" w:rsidRDefault="00CE2F5A" w:rsidP="00070B38">
            <w:pPr>
              <w:rPr>
                <w:rFonts w:cstheme="minorHAnsi"/>
                <w:b/>
                <w:bCs/>
              </w:rPr>
            </w:pPr>
            <w:r w:rsidRPr="000A204E">
              <w:rPr>
                <w:rFonts w:cstheme="minorHAnsi"/>
                <w:b/>
                <w:bCs/>
              </w:rPr>
              <w:t>What is the biggest driver of your green transformation efforts as a source of income for your organisation</w:t>
            </w:r>
            <w:r w:rsidRPr="000A204E">
              <w:rPr>
                <w:rFonts w:cstheme="minorHAnsi"/>
                <w:b/>
                <w:bCs/>
                <w:strike/>
              </w:rPr>
              <w:t>?</w:t>
            </w:r>
          </w:p>
          <w:p w14:paraId="1ED0516C" w14:textId="77777777" w:rsidR="00CE2F5A" w:rsidRPr="000A204E" w:rsidRDefault="00CE2F5A">
            <w:pPr>
              <w:pStyle w:val="Akapitzlist"/>
              <w:numPr>
                <w:ilvl w:val="0"/>
                <w:numId w:val="5"/>
              </w:numPr>
              <w:spacing w:after="200" w:line="276" w:lineRule="auto"/>
              <w:ind w:left="316"/>
              <w:rPr>
                <w:rFonts w:cstheme="minorHAnsi"/>
                <w:i/>
                <w:iCs/>
              </w:rPr>
            </w:pPr>
            <w:r w:rsidRPr="000A204E">
              <w:rPr>
                <w:rFonts w:cstheme="minorHAnsi"/>
                <w:i/>
                <w:iCs/>
              </w:rPr>
              <w:t xml:space="preserve">Statutory tasks </w:t>
            </w:r>
          </w:p>
          <w:p w14:paraId="38D06537" w14:textId="77777777" w:rsidR="00CE2F5A" w:rsidRPr="000A204E" w:rsidRDefault="00CE2F5A">
            <w:pPr>
              <w:pStyle w:val="Akapitzlist"/>
              <w:numPr>
                <w:ilvl w:val="0"/>
                <w:numId w:val="5"/>
              </w:numPr>
              <w:spacing w:after="200" w:line="276" w:lineRule="auto"/>
              <w:ind w:left="316"/>
              <w:rPr>
                <w:rFonts w:cstheme="minorHAnsi"/>
                <w:i/>
                <w:iCs/>
              </w:rPr>
            </w:pPr>
            <w:r w:rsidRPr="000A204E">
              <w:rPr>
                <w:rFonts w:cstheme="minorHAnsi"/>
                <w:i/>
                <w:iCs/>
              </w:rPr>
              <w:t>Opportunity to earn money</w:t>
            </w:r>
          </w:p>
          <w:p w14:paraId="2DC7C5AD" w14:textId="77777777" w:rsidR="00CE2F5A" w:rsidRPr="000A204E" w:rsidRDefault="00CE2F5A">
            <w:pPr>
              <w:pStyle w:val="Akapitzlist"/>
              <w:numPr>
                <w:ilvl w:val="0"/>
                <w:numId w:val="5"/>
              </w:numPr>
              <w:spacing w:after="200" w:line="276" w:lineRule="auto"/>
              <w:ind w:left="316"/>
              <w:rPr>
                <w:rFonts w:cstheme="minorHAnsi"/>
                <w:i/>
                <w:iCs/>
              </w:rPr>
            </w:pPr>
            <w:r w:rsidRPr="000A204E">
              <w:rPr>
                <w:rFonts w:cstheme="minorHAnsi"/>
                <w:i/>
                <w:iCs/>
              </w:rPr>
              <w:t xml:space="preserve">Cross-sectoral cooperation </w:t>
            </w:r>
          </w:p>
          <w:p w14:paraId="63F73764" w14:textId="77777777" w:rsidR="00CE2F5A" w:rsidRPr="000A204E" w:rsidRDefault="00CE2F5A">
            <w:pPr>
              <w:pStyle w:val="Akapitzlist"/>
              <w:numPr>
                <w:ilvl w:val="0"/>
                <w:numId w:val="5"/>
              </w:numPr>
              <w:spacing w:after="200" w:line="276" w:lineRule="auto"/>
              <w:ind w:left="316"/>
              <w:rPr>
                <w:rFonts w:cstheme="minorHAnsi"/>
                <w:i/>
                <w:iCs/>
              </w:rPr>
            </w:pPr>
            <w:r w:rsidRPr="000A204E">
              <w:rPr>
                <w:rFonts w:cstheme="minorHAnsi"/>
                <w:i/>
                <w:iCs/>
              </w:rPr>
              <w:t>Educational mission</w:t>
            </w:r>
          </w:p>
          <w:p w14:paraId="1E14E45A" w14:textId="77777777" w:rsidR="00CE2F5A" w:rsidRPr="000A204E" w:rsidRDefault="00CE2F5A">
            <w:pPr>
              <w:pStyle w:val="Akapitzlist"/>
              <w:numPr>
                <w:ilvl w:val="0"/>
                <w:numId w:val="5"/>
              </w:numPr>
              <w:spacing w:after="200" w:line="276" w:lineRule="auto"/>
              <w:ind w:left="316"/>
              <w:rPr>
                <w:rFonts w:cstheme="minorHAnsi"/>
                <w:i/>
                <w:iCs/>
              </w:rPr>
            </w:pPr>
            <w:r w:rsidRPr="000A204E">
              <w:rPr>
                <w:rFonts w:cstheme="minorHAnsi"/>
                <w:i/>
                <w:iCs/>
              </w:rPr>
              <w:t>Social mission</w:t>
            </w:r>
          </w:p>
          <w:p w14:paraId="1007185E" w14:textId="69807C01" w:rsidR="00CE2F5A" w:rsidRPr="00CE2F5A" w:rsidRDefault="00CE2F5A">
            <w:pPr>
              <w:pStyle w:val="Akapitzlist"/>
              <w:numPr>
                <w:ilvl w:val="0"/>
                <w:numId w:val="5"/>
              </w:numPr>
              <w:spacing w:line="276" w:lineRule="auto"/>
              <w:ind w:left="312" w:hanging="357"/>
              <w:rPr>
                <w:rFonts w:cstheme="minorHAnsi"/>
              </w:rPr>
            </w:pPr>
            <w:r w:rsidRPr="000A204E">
              <w:rPr>
                <w:rFonts w:cstheme="minorHAnsi"/>
                <w:i/>
                <w:iCs/>
              </w:rPr>
              <w:t>Other, which? …</w:t>
            </w:r>
          </w:p>
        </w:tc>
        <w:tc>
          <w:tcPr>
            <w:tcW w:w="4914" w:type="dxa"/>
          </w:tcPr>
          <w:p w14:paraId="7B3E82AB" w14:textId="77777777" w:rsidR="00CE2F5A" w:rsidRPr="000A204E" w:rsidRDefault="00CE2F5A" w:rsidP="00070B38">
            <w:pPr>
              <w:textAlignment w:val="baseline"/>
              <w:rPr>
                <w:rFonts w:cstheme="minorHAnsi"/>
                <w:b/>
                <w:color w:val="000000" w:themeColor="text1"/>
                <w:lang w:eastAsia="pl-PL"/>
              </w:rPr>
            </w:pPr>
            <w:r w:rsidRPr="000A204E">
              <w:rPr>
                <w:rFonts w:cstheme="minorHAnsi"/>
                <w:b/>
                <w:color w:val="000000" w:themeColor="text1"/>
                <w:lang w:eastAsia="pl-PL"/>
              </w:rPr>
              <w:t>How do you measure the effects of your courses in terms of green skills acquired?</w:t>
            </w:r>
          </w:p>
          <w:p w14:paraId="11823309" w14:textId="0EFEDFFF" w:rsidR="00CE2F5A" w:rsidRPr="00CE2F5A" w:rsidRDefault="00CE2F5A" w:rsidP="00CE2F5A">
            <w:pPr>
              <w:textAlignment w:val="baseline"/>
              <w:rPr>
                <w:rFonts w:cstheme="minorHAnsi"/>
                <w:color w:val="000000" w:themeColor="text1"/>
                <w:lang w:eastAsia="pl-PL"/>
              </w:rPr>
            </w:pPr>
            <w:r w:rsidRPr="000A204E">
              <w:rPr>
                <w:rFonts w:cstheme="minorHAnsi"/>
                <w:color w:val="000000" w:themeColor="text1"/>
                <w:lang w:eastAsia="pl-PL"/>
              </w:rPr>
              <w:t>……………………………</w:t>
            </w:r>
          </w:p>
        </w:tc>
        <w:tc>
          <w:tcPr>
            <w:tcW w:w="4914" w:type="dxa"/>
          </w:tcPr>
          <w:p w14:paraId="4AECA474" w14:textId="77777777" w:rsidR="00CE2F5A" w:rsidRPr="000A204E" w:rsidRDefault="00CE2F5A" w:rsidP="00070B38">
            <w:pPr>
              <w:rPr>
                <w:rFonts w:cstheme="minorHAnsi"/>
              </w:rPr>
            </w:pPr>
          </w:p>
        </w:tc>
      </w:tr>
      <w:tr w:rsidR="00CE2F5A" w:rsidRPr="000A204E" w14:paraId="1B14508A" w14:textId="77777777" w:rsidTr="00070B38">
        <w:tc>
          <w:tcPr>
            <w:tcW w:w="567" w:type="dxa"/>
            <w:shd w:val="clear" w:color="auto" w:fill="E2EFD9" w:themeFill="accent6" w:themeFillTint="33"/>
          </w:tcPr>
          <w:p w14:paraId="587FCE75" w14:textId="77777777" w:rsidR="00CE2F5A" w:rsidRPr="000A204E" w:rsidRDefault="00CE2F5A">
            <w:pPr>
              <w:pStyle w:val="Akapitzlist"/>
              <w:numPr>
                <w:ilvl w:val="0"/>
                <w:numId w:val="13"/>
              </w:numPr>
              <w:ind w:left="32" w:hanging="32"/>
              <w:rPr>
                <w:rFonts w:cstheme="minorHAnsi"/>
                <w:sz w:val="24"/>
                <w:szCs w:val="24"/>
              </w:rPr>
            </w:pPr>
          </w:p>
        </w:tc>
        <w:tc>
          <w:tcPr>
            <w:tcW w:w="4914" w:type="dxa"/>
          </w:tcPr>
          <w:p w14:paraId="3A20338C" w14:textId="77777777" w:rsidR="00CE2F5A" w:rsidRPr="000A204E" w:rsidRDefault="00CE2F5A" w:rsidP="00070B38">
            <w:pPr>
              <w:rPr>
                <w:rFonts w:cstheme="minorHAnsi"/>
                <w:strike/>
              </w:rPr>
            </w:pPr>
          </w:p>
        </w:tc>
        <w:tc>
          <w:tcPr>
            <w:tcW w:w="4914" w:type="dxa"/>
          </w:tcPr>
          <w:p w14:paraId="006661EC" w14:textId="77777777" w:rsidR="00CE2F5A" w:rsidRPr="000A204E" w:rsidRDefault="00CE2F5A" w:rsidP="00070B38">
            <w:pPr>
              <w:rPr>
                <w:rFonts w:cstheme="minorHAnsi"/>
                <w:i/>
                <w:iCs/>
                <w:color w:val="000000" w:themeColor="text1"/>
              </w:rPr>
            </w:pPr>
            <w:r w:rsidRPr="000A204E">
              <w:rPr>
                <w:rFonts w:cstheme="minorHAnsi"/>
                <w:b/>
                <w:color w:val="000000" w:themeColor="text1"/>
              </w:rPr>
              <w:t xml:space="preserve">What weaknesses do you see in terms of improving green skills in educational programmes? </w:t>
            </w:r>
          </w:p>
          <w:p w14:paraId="72C748F6" w14:textId="77777777" w:rsidR="00CE2F5A" w:rsidRPr="000A204E" w:rsidRDefault="00CE2F5A">
            <w:pPr>
              <w:pStyle w:val="Akapitzlist"/>
              <w:numPr>
                <w:ilvl w:val="0"/>
                <w:numId w:val="11"/>
              </w:numPr>
              <w:ind w:left="408"/>
              <w:rPr>
                <w:rFonts w:cstheme="minorHAnsi"/>
                <w:i/>
                <w:iCs/>
                <w:color w:val="000000" w:themeColor="text1"/>
              </w:rPr>
            </w:pPr>
            <w:r w:rsidRPr="000A204E">
              <w:rPr>
                <w:rFonts w:cstheme="minorHAnsi"/>
                <w:i/>
                <w:iCs/>
                <w:color w:val="000000" w:themeColor="text1"/>
              </w:rPr>
              <w:t>too much theory</w:t>
            </w:r>
          </w:p>
          <w:p w14:paraId="62470857" w14:textId="77777777" w:rsidR="00CE2F5A" w:rsidRPr="000A204E" w:rsidRDefault="00CE2F5A">
            <w:pPr>
              <w:pStyle w:val="Akapitzlist"/>
              <w:numPr>
                <w:ilvl w:val="0"/>
                <w:numId w:val="11"/>
              </w:numPr>
              <w:ind w:left="408"/>
              <w:rPr>
                <w:rFonts w:cstheme="minorHAnsi"/>
                <w:i/>
                <w:iCs/>
                <w:color w:val="000000" w:themeColor="text1"/>
              </w:rPr>
            </w:pPr>
            <w:r w:rsidRPr="000A204E">
              <w:rPr>
                <w:rFonts w:cstheme="minorHAnsi"/>
                <w:i/>
                <w:iCs/>
                <w:color w:val="000000" w:themeColor="text1"/>
              </w:rPr>
              <w:t>no link between economic and environmental issues</w:t>
            </w:r>
          </w:p>
          <w:p w14:paraId="5A17ED50" w14:textId="77777777" w:rsidR="00CE2F5A" w:rsidRPr="000A204E" w:rsidRDefault="00CE2F5A">
            <w:pPr>
              <w:pStyle w:val="Akapitzlist"/>
              <w:numPr>
                <w:ilvl w:val="0"/>
                <w:numId w:val="11"/>
              </w:numPr>
              <w:ind w:left="408"/>
              <w:rPr>
                <w:rFonts w:cstheme="minorHAnsi"/>
                <w:i/>
                <w:iCs/>
                <w:color w:val="000000" w:themeColor="text1"/>
              </w:rPr>
            </w:pPr>
            <w:r w:rsidRPr="000A204E">
              <w:rPr>
                <w:rFonts w:cstheme="minorHAnsi"/>
                <w:i/>
                <w:iCs/>
                <w:color w:val="000000" w:themeColor="text1"/>
              </w:rPr>
              <w:t xml:space="preserve">not enough case studies </w:t>
            </w:r>
          </w:p>
          <w:p w14:paraId="3751A3BD" w14:textId="43008CD6" w:rsidR="00CE2F5A" w:rsidRPr="00CE2F5A" w:rsidRDefault="00CE2F5A">
            <w:pPr>
              <w:pStyle w:val="Akapitzlist"/>
              <w:numPr>
                <w:ilvl w:val="0"/>
                <w:numId w:val="11"/>
              </w:numPr>
              <w:ind w:left="408"/>
              <w:rPr>
                <w:rFonts w:cstheme="minorHAnsi"/>
                <w:b/>
                <w:color w:val="000000" w:themeColor="text1"/>
                <w:lang w:eastAsia="pl-PL"/>
              </w:rPr>
            </w:pPr>
            <w:r w:rsidRPr="000A204E">
              <w:rPr>
                <w:rFonts w:cstheme="minorHAnsi"/>
                <w:i/>
                <w:iCs/>
                <w:color w:val="000000" w:themeColor="text1"/>
              </w:rPr>
              <w:t>other, which? ...</w:t>
            </w:r>
          </w:p>
        </w:tc>
        <w:tc>
          <w:tcPr>
            <w:tcW w:w="4914" w:type="dxa"/>
          </w:tcPr>
          <w:p w14:paraId="5203623A" w14:textId="77777777" w:rsidR="00CE2F5A" w:rsidRPr="000A204E" w:rsidRDefault="00CE2F5A" w:rsidP="00070B38">
            <w:pPr>
              <w:rPr>
                <w:rFonts w:cstheme="minorHAnsi"/>
                <w:i/>
                <w:iCs/>
                <w:color w:val="000000" w:themeColor="text1"/>
              </w:rPr>
            </w:pPr>
            <w:r w:rsidRPr="000A204E">
              <w:rPr>
                <w:rFonts w:cstheme="minorHAnsi"/>
                <w:b/>
                <w:color w:val="000000" w:themeColor="text1"/>
              </w:rPr>
              <w:t xml:space="preserve">What weaknesses do you see in terms of improving green skills in educational programmes? </w:t>
            </w:r>
          </w:p>
          <w:p w14:paraId="66DC195E" w14:textId="77777777" w:rsidR="00CE2F5A" w:rsidRPr="000A204E" w:rsidRDefault="00CE2F5A">
            <w:pPr>
              <w:pStyle w:val="Akapitzlist"/>
              <w:numPr>
                <w:ilvl w:val="0"/>
                <w:numId w:val="11"/>
              </w:numPr>
              <w:ind w:left="408"/>
              <w:rPr>
                <w:rFonts w:cstheme="minorHAnsi"/>
                <w:i/>
                <w:iCs/>
                <w:color w:val="000000" w:themeColor="text1"/>
              </w:rPr>
            </w:pPr>
            <w:r w:rsidRPr="000A204E">
              <w:rPr>
                <w:rFonts w:cstheme="minorHAnsi"/>
                <w:i/>
                <w:iCs/>
                <w:color w:val="000000" w:themeColor="text1"/>
              </w:rPr>
              <w:t>too much theory</w:t>
            </w:r>
          </w:p>
          <w:p w14:paraId="24C6243C" w14:textId="77777777" w:rsidR="00CE2F5A" w:rsidRPr="000A204E" w:rsidRDefault="00CE2F5A">
            <w:pPr>
              <w:pStyle w:val="Akapitzlist"/>
              <w:numPr>
                <w:ilvl w:val="0"/>
                <w:numId w:val="11"/>
              </w:numPr>
              <w:ind w:left="408"/>
              <w:rPr>
                <w:rFonts w:cstheme="minorHAnsi"/>
                <w:i/>
                <w:iCs/>
                <w:color w:val="000000" w:themeColor="text1"/>
              </w:rPr>
            </w:pPr>
            <w:r w:rsidRPr="000A204E">
              <w:rPr>
                <w:rFonts w:cstheme="minorHAnsi"/>
                <w:i/>
                <w:iCs/>
                <w:color w:val="000000" w:themeColor="text1"/>
              </w:rPr>
              <w:t>no link between economic and environmental issues</w:t>
            </w:r>
          </w:p>
          <w:p w14:paraId="6068D9A7" w14:textId="77777777" w:rsidR="00CE2F5A" w:rsidRPr="000A204E" w:rsidRDefault="00CE2F5A">
            <w:pPr>
              <w:pStyle w:val="Akapitzlist"/>
              <w:numPr>
                <w:ilvl w:val="0"/>
                <w:numId w:val="11"/>
              </w:numPr>
              <w:ind w:left="408"/>
              <w:rPr>
                <w:rFonts w:cstheme="minorHAnsi"/>
                <w:i/>
                <w:iCs/>
                <w:color w:val="000000" w:themeColor="text1"/>
              </w:rPr>
            </w:pPr>
            <w:r w:rsidRPr="000A204E">
              <w:rPr>
                <w:rFonts w:cstheme="minorHAnsi"/>
                <w:i/>
                <w:iCs/>
                <w:color w:val="000000" w:themeColor="text1"/>
              </w:rPr>
              <w:t xml:space="preserve">not enough case studies </w:t>
            </w:r>
          </w:p>
          <w:p w14:paraId="6BB85EA8" w14:textId="1E8C4A90" w:rsidR="00CE2F5A" w:rsidRPr="00CE2F5A" w:rsidRDefault="00CE2F5A">
            <w:pPr>
              <w:pStyle w:val="Akapitzlist"/>
              <w:numPr>
                <w:ilvl w:val="0"/>
                <w:numId w:val="11"/>
              </w:numPr>
              <w:ind w:left="408"/>
              <w:rPr>
                <w:rFonts w:cstheme="minorHAnsi"/>
                <w:color w:val="000000" w:themeColor="text1"/>
              </w:rPr>
            </w:pPr>
            <w:r w:rsidRPr="000A204E">
              <w:rPr>
                <w:rFonts w:cstheme="minorHAnsi"/>
                <w:i/>
                <w:iCs/>
                <w:color w:val="000000" w:themeColor="text1"/>
              </w:rPr>
              <w:t>other, which? ...</w:t>
            </w:r>
          </w:p>
        </w:tc>
      </w:tr>
      <w:tr w:rsidR="00CE2F5A" w:rsidRPr="000A204E" w14:paraId="3CB11391" w14:textId="77777777" w:rsidTr="00070B38">
        <w:tc>
          <w:tcPr>
            <w:tcW w:w="567" w:type="dxa"/>
            <w:shd w:val="clear" w:color="auto" w:fill="E2EFD9" w:themeFill="accent6" w:themeFillTint="33"/>
          </w:tcPr>
          <w:p w14:paraId="75627B32" w14:textId="77777777" w:rsidR="00CE2F5A" w:rsidRPr="000A204E" w:rsidRDefault="00CE2F5A">
            <w:pPr>
              <w:pStyle w:val="Akapitzlist"/>
              <w:numPr>
                <w:ilvl w:val="0"/>
                <w:numId w:val="13"/>
              </w:numPr>
              <w:ind w:left="32" w:hanging="32"/>
              <w:rPr>
                <w:rFonts w:cstheme="minorHAnsi"/>
                <w:sz w:val="24"/>
                <w:szCs w:val="24"/>
              </w:rPr>
            </w:pPr>
          </w:p>
        </w:tc>
        <w:tc>
          <w:tcPr>
            <w:tcW w:w="4914" w:type="dxa"/>
          </w:tcPr>
          <w:p w14:paraId="5E1D2ECA" w14:textId="77777777" w:rsidR="00CE2F5A" w:rsidRPr="000A204E" w:rsidRDefault="00CE2F5A" w:rsidP="00070B38">
            <w:pPr>
              <w:rPr>
                <w:rFonts w:cstheme="minorHAnsi"/>
                <w:strike/>
              </w:rPr>
            </w:pPr>
          </w:p>
        </w:tc>
        <w:tc>
          <w:tcPr>
            <w:tcW w:w="4914" w:type="dxa"/>
          </w:tcPr>
          <w:p w14:paraId="2098DE84" w14:textId="77777777" w:rsidR="00CE2F5A" w:rsidRPr="000A204E" w:rsidRDefault="00CE2F5A" w:rsidP="00070B38">
            <w:pPr>
              <w:rPr>
                <w:rFonts w:cstheme="minorHAnsi"/>
              </w:rPr>
            </w:pPr>
          </w:p>
        </w:tc>
        <w:tc>
          <w:tcPr>
            <w:tcW w:w="4914" w:type="dxa"/>
          </w:tcPr>
          <w:p w14:paraId="3EB59F2C" w14:textId="0B1B9AEB" w:rsidR="00CE2F5A" w:rsidRDefault="00CE2F5A" w:rsidP="00CE2F5A">
            <w:pPr>
              <w:textAlignment w:val="baseline"/>
              <w:rPr>
                <w:rFonts w:cstheme="minorHAnsi"/>
                <w:color w:val="000000" w:themeColor="text1"/>
                <w:lang w:eastAsia="pl-PL"/>
              </w:rPr>
            </w:pPr>
            <w:r w:rsidRPr="000A204E">
              <w:rPr>
                <w:rFonts w:cstheme="minorHAnsi"/>
                <w:b/>
                <w:color w:val="000000" w:themeColor="text1"/>
              </w:rPr>
              <w:t xml:space="preserve">Do you recognise the learning subjects that have most enhanced your green skills? </w:t>
            </w:r>
            <w:r w:rsidRPr="000A204E">
              <w:rPr>
                <w:rFonts w:cstheme="minorHAnsi"/>
                <w:color w:val="000000" w:themeColor="text1"/>
                <w:lang w:eastAsia="pl-PL"/>
              </w:rPr>
              <w:t>……………………………</w:t>
            </w:r>
          </w:p>
          <w:p w14:paraId="58A83DF7" w14:textId="77777777" w:rsidR="00CE2F5A" w:rsidRPr="000A204E" w:rsidRDefault="00CE2F5A" w:rsidP="00070B38">
            <w:pPr>
              <w:textAlignment w:val="baseline"/>
              <w:rPr>
                <w:rFonts w:cstheme="minorHAnsi"/>
                <w:color w:val="000000" w:themeColor="text1"/>
                <w:sz w:val="18"/>
                <w:szCs w:val="18"/>
                <w:lang w:eastAsia="pl-PL"/>
              </w:rPr>
            </w:pPr>
          </w:p>
          <w:p w14:paraId="495E048C" w14:textId="77777777" w:rsidR="00CE2F5A" w:rsidRPr="000A204E" w:rsidRDefault="00CE2F5A" w:rsidP="00070B38">
            <w:pPr>
              <w:rPr>
                <w:rFonts w:cstheme="minorHAnsi"/>
                <w:b/>
                <w:color w:val="000000" w:themeColor="text1"/>
              </w:rPr>
            </w:pPr>
            <w:r w:rsidRPr="000A204E">
              <w:rPr>
                <w:rFonts w:cstheme="minorHAnsi"/>
                <w:b/>
                <w:color w:val="000000" w:themeColor="text1"/>
              </w:rPr>
              <w:t>How have they improved these skills?</w:t>
            </w:r>
          </w:p>
          <w:p w14:paraId="7305B301" w14:textId="7B190D2E" w:rsidR="00CE2F5A" w:rsidRPr="00CE2F5A" w:rsidRDefault="00CE2F5A" w:rsidP="00CE2F5A">
            <w:pPr>
              <w:textAlignment w:val="baseline"/>
              <w:rPr>
                <w:rFonts w:cstheme="minorHAnsi"/>
                <w:color w:val="000000" w:themeColor="text1"/>
                <w:lang w:eastAsia="pl-PL"/>
              </w:rPr>
            </w:pPr>
            <w:r w:rsidRPr="000A204E">
              <w:rPr>
                <w:rFonts w:cstheme="minorHAnsi"/>
                <w:color w:val="000000" w:themeColor="text1"/>
                <w:lang w:eastAsia="pl-PL"/>
              </w:rPr>
              <w:t>……………………………</w:t>
            </w:r>
          </w:p>
        </w:tc>
      </w:tr>
      <w:tr w:rsidR="00CE2F5A" w:rsidRPr="000A204E" w14:paraId="49E8E3B0" w14:textId="77777777" w:rsidTr="00070B38">
        <w:tc>
          <w:tcPr>
            <w:tcW w:w="567" w:type="dxa"/>
            <w:shd w:val="clear" w:color="auto" w:fill="E2EFD9" w:themeFill="accent6" w:themeFillTint="33"/>
          </w:tcPr>
          <w:p w14:paraId="70487239" w14:textId="77777777" w:rsidR="00CE2F5A" w:rsidRPr="000A204E" w:rsidRDefault="00CE2F5A">
            <w:pPr>
              <w:pStyle w:val="Akapitzlist"/>
              <w:numPr>
                <w:ilvl w:val="0"/>
                <w:numId w:val="13"/>
              </w:numPr>
              <w:ind w:left="32" w:hanging="32"/>
              <w:rPr>
                <w:rFonts w:cstheme="minorHAnsi"/>
                <w:sz w:val="24"/>
                <w:szCs w:val="24"/>
              </w:rPr>
            </w:pPr>
          </w:p>
        </w:tc>
        <w:tc>
          <w:tcPr>
            <w:tcW w:w="4914" w:type="dxa"/>
            <w:shd w:val="clear" w:color="auto" w:fill="auto"/>
          </w:tcPr>
          <w:p w14:paraId="2652D8AA" w14:textId="77777777" w:rsidR="00CE2F5A" w:rsidRPr="000A204E" w:rsidRDefault="00CE2F5A" w:rsidP="00070B38">
            <w:pPr>
              <w:rPr>
                <w:rFonts w:cstheme="minorHAnsi"/>
                <w:b/>
                <w:strike/>
                <w:color w:val="7030A0"/>
              </w:rPr>
            </w:pPr>
          </w:p>
        </w:tc>
        <w:tc>
          <w:tcPr>
            <w:tcW w:w="4914" w:type="dxa"/>
          </w:tcPr>
          <w:p w14:paraId="534EB139" w14:textId="77777777" w:rsidR="00CE2F5A" w:rsidRPr="000A204E" w:rsidRDefault="00CE2F5A" w:rsidP="00070B38">
            <w:pPr>
              <w:rPr>
                <w:rFonts w:cstheme="minorHAnsi"/>
                <w:b/>
              </w:rPr>
            </w:pPr>
          </w:p>
        </w:tc>
        <w:tc>
          <w:tcPr>
            <w:tcW w:w="4914" w:type="dxa"/>
          </w:tcPr>
          <w:p w14:paraId="0CF1ABC8" w14:textId="77777777" w:rsidR="00CE2F5A" w:rsidRPr="000A204E" w:rsidRDefault="00CE2F5A" w:rsidP="00070B38">
            <w:pPr>
              <w:rPr>
                <w:rFonts w:cstheme="minorHAnsi"/>
                <w:b/>
                <w:color w:val="000000" w:themeColor="text1"/>
              </w:rPr>
            </w:pPr>
            <w:r w:rsidRPr="000A204E">
              <w:rPr>
                <w:rFonts w:cstheme="minorHAnsi"/>
                <w:b/>
                <w:color w:val="000000" w:themeColor="text1"/>
              </w:rPr>
              <w:t>What subjects still need to be introduced into the study plan to improve green skills?</w:t>
            </w:r>
          </w:p>
          <w:p w14:paraId="0934CEA9" w14:textId="110477FF" w:rsidR="00CE2F5A" w:rsidRPr="00CE2F5A" w:rsidRDefault="00CE2F5A" w:rsidP="00CE2F5A">
            <w:pPr>
              <w:textAlignment w:val="baseline"/>
              <w:rPr>
                <w:rFonts w:cstheme="minorHAnsi"/>
                <w:color w:val="000000" w:themeColor="text1"/>
                <w:lang w:eastAsia="pl-PL"/>
              </w:rPr>
            </w:pPr>
            <w:r w:rsidRPr="000A204E">
              <w:rPr>
                <w:rFonts w:cstheme="minorHAnsi"/>
                <w:color w:val="000000" w:themeColor="text1"/>
                <w:lang w:eastAsia="pl-PL"/>
              </w:rPr>
              <w:t>……………………………</w:t>
            </w:r>
          </w:p>
        </w:tc>
      </w:tr>
      <w:tr w:rsidR="00E90921" w:rsidRPr="000A204E" w14:paraId="43B8D12A" w14:textId="77777777" w:rsidTr="00070B38">
        <w:tc>
          <w:tcPr>
            <w:tcW w:w="567" w:type="dxa"/>
            <w:shd w:val="clear" w:color="auto" w:fill="E2EFD9" w:themeFill="accent6" w:themeFillTint="33"/>
          </w:tcPr>
          <w:p w14:paraId="3F6023E2" w14:textId="77777777" w:rsidR="00E90921" w:rsidRPr="000A204E" w:rsidRDefault="00E90921">
            <w:pPr>
              <w:pStyle w:val="Akapitzlist"/>
              <w:numPr>
                <w:ilvl w:val="0"/>
                <w:numId w:val="13"/>
              </w:numPr>
              <w:ind w:left="32" w:hanging="32"/>
              <w:rPr>
                <w:rFonts w:cstheme="minorHAnsi"/>
              </w:rPr>
            </w:pPr>
          </w:p>
        </w:tc>
        <w:tc>
          <w:tcPr>
            <w:tcW w:w="4914" w:type="dxa"/>
            <w:shd w:val="clear" w:color="auto" w:fill="auto"/>
          </w:tcPr>
          <w:p w14:paraId="055A902A" w14:textId="77777777" w:rsidR="00E90921" w:rsidRPr="000A204E" w:rsidRDefault="00E90921" w:rsidP="00E90921">
            <w:pPr>
              <w:rPr>
                <w:rFonts w:cstheme="minorHAnsi"/>
                <w:b/>
                <w:color w:val="000000" w:themeColor="text1"/>
              </w:rPr>
            </w:pPr>
            <w:r w:rsidRPr="000A204E">
              <w:rPr>
                <w:rFonts w:cstheme="minorHAnsi"/>
                <w:b/>
                <w:color w:val="000000" w:themeColor="text1"/>
              </w:rPr>
              <w:t>To what extent do you perceive gaps in the green skills of trainees or university graduates?</w:t>
            </w:r>
          </w:p>
          <w:p w14:paraId="7E5942BE" w14:textId="77777777" w:rsidR="00E90921" w:rsidRPr="000A204E" w:rsidRDefault="00E90921" w:rsidP="00E90921">
            <w:pPr>
              <w:textAlignment w:val="baseline"/>
              <w:rPr>
                <w:rFonts w:cstheme="minorHAnsi"/>
                <w:i/>
                <w:iCs/>
                <w:color w:val="000000" w:themeColor="text1"/>
                <w:sz w:val="18"/>
                <w:szCs w:val="18"/>
                <w:lang w:eastAsia="pl-PL"/>
              </w:rPr>
            </w:pPr>
            <w:r w:rsidRPr="000A204E">
              <w:rPr>
                <w:rFonts w:cstheme="minorHAnsi"/>
                <w:i/>
                <w:iCs/>
                <w:color w:val="000000" w:themeColor="text1"/>
                <w:lang w:eastAsia="pl-PL"/>
              </w:rPr>
              <w:t>……………………………</w:t>
            </w:r>
          </w:p>
          <w:p w14:paraId="664D75E8" w14:textId="416268A9" w:rsidR="00E90921" w:rsidRPr="000A204E" w:rsidRDefault="00E90921" w:rsidP="00E90921">
            <w:pPr>
              <w:rPr>
                <w:rFonts w:cstheme="minorHAnsi"/>
                <w:b/>
                <w:strike/>
                <w:color w:val="7030A0"/>
              </w:rPr>
            </w:pPr>
            <w:r w:rsidRPr="000A204E">
              <w:rPr>
                <w:rFonts w:cstheme="minorHAnsi"/>
                <w:i/>
                <w:iCs/>
                <w:color w:val="000000" w:themeColor="text1"/>
              </w:rPr>
              <w:t>- I see no shortcomings</w:t>
            </w:r>
          </w:p>
        </w:tc>
        <w:tc>
          <w:tcPr>
            <w:tcW w:w="4914" w:type="dxa"/>
          </w:tcPr>
          <w:p w14:paraId="44B13932" w14:textId="77777777" w:rsidR="00E90921" w:rsidRPr="000A204E" w:rsidRDefault="00E90921" w:rsidP="00070B38">
            <w:pPr>
              <w:rPr>
                <w:rFonts w:cstheme="minorHAnsi"/>
                <w:b/>
              </w:rPr>
            </w:pPr>
          </w:p>
        </w:tc>
        <w:tc>
          <w:tcPr>
            <w:tcW w:w="4914" w:type="dxa"/>
          </w:tcPr>
          <w:p w14:paraId="5DEC0CED" w14:textId="77777777" w:rsidR="00E90921" w:rsidRPr="000A204E" w:rsidRDefault="00E90921" w:rsidP="00070B38">
            <w:pPr>
              <w:rPr>
                <w:rFonts w:cstheme="minorHAnsi"/>
                <w:b/>
                <w:color w:val="000000" w:themeColor="text1"/>
              </w:rPr>
            </w:pPr>
          </w:p>
        </w:tc>
      </w:tr>
      <w:tr w:rsidR="00CE2F5A" w:rsidRPr="000A204E" w14:paraId="35AEB69F" w14:textId="77777777" w:rsidTr="00070B38">
        <w:tc>
          <w:tcPr>
            <w:tcW w:w="567" w:type="dxa"/>
            <w:shd w:val="clear" w:color="auto" w:fill="E2EFD9" w:themeFill="accent6" w:themeFillTint="33"/>
          </w:tcPr>
          <w:p w14:paraId="0673BCEB" w14:textId="77777777" w:rsidR="00CE2F5A" w:rsidRPr="000A204E" w:rsidRDefault="00CE2F5A">
            <w:pPr>
              <w:pStyle w:val="Akapitzlist"/>
              <w:numPr>
                <w:ilvl w:val="0"/>
                <w:numId w:val="13"/>
              </w:numPr>
              <w:ind w:left="32" w:hanging="32"/>
              <w:rPr>
                <w:rFonts w:cstheme="minorHAnsi"/>
                <w:sz w:val="24"/>
                <w:szCs w:val="24"/>
              </w:rPr>
            </w:pPr>
          </w:p>
        </w:tc>
        <w:tc>
          <w:tcPr>
            <w:tcW w:w="4914" w:type="dxa"/>
          </w:tcPr>
          <w:p w14:paraId="45ACEE2A" w14:textId="257B46DF" w:rsidR="00CE2F5A" w:rsidRPr="00CE2F5A" w:rsidRDefault="00CE2F5A" w:rsidP="00CE2F5A">
            <w:pPr>
              <w:rPr>
                <w:rFonts w:cstheme="minorHAnsi"/>
                <w:i/>
                <w:iCs/>
                <w:color w:val="000000" w:themeColor="text1"/>
              </w:rPr>
            </w:pPr>
          </w:p>
        </w:tc>
        <w:tc>
          <w:tcPr>
            <w:tcW w:w="4914" w:type="dxa"/>
          </w:tcPr>
          <w:p w14:paraId="16399508" w14:textId="77777777" w:rsidR="00CE2F5A" w:rsidRPr="000A204E" w:rsidRDefault="00CE2F5A" w:rsidP="00070B38">
            <w:pPr>
              <w:rPr>
                <w:rFonts w:cstheme="minorHAnsi"/>
                <w:i/>
                <w:iCs/>
                <w:color w:val="000000" w:themeColor="text1"/>
              </w:rPr>
            </w:pPr>
            <w:r w:rsidRPr="000A204E">
              <w:rPr>
                <w:rFonts w:cstheme="minorHAnsi"/>
                <w:b/>
                <w:color w:val="000000" w:themeColor="text1"/>
              </w:rPr>
              <w:t>How do you shape students' ability to associate economic and environmental issues?</w:t>
            </w:r>
          </w:p>
          <w:p w14:paraId="3A170A3B" w14:textId="77777777" w:rsidR="00CE2F5A" w:rsidRPr="000A204E" w:rsidRDefault="00CE2F5A">
            <w:pPr>
              <w:pStyle w:val="Akapitzlist"/>
              <w:numPr>
                <w:ilvl w:val="0"/>
                <w:numId w:val="12"/>
              </w:numPr>
              <w:ind w:left="367"/>
              <w:rPr>
                <w:rFonts w:cstheme="minorHAnsi"/>
                <w:i/>
                <w:iCs/>
                <w:color w:val="000000" w:themeColor="text1"/>
              </w:rPr>
            </w:pPr>
            <w:r w:rsidRPr="000A204E">
              <w:rPr>
                <w:rFonts w:cstheme="minorHAnsi"/>
                <w:i/>
                <w:iCs/>
                <w:color w:val="000000" w:themeColor="text1"/>
              </w:rPr>
              <w:t>credit/examination</w:t>
            </w:r>
          </w:p>
          <w:p w14:paraId="20F0475C" w14:textId="77777777" w:rsidR="00CE2F5A" w:rsidRPr="000A204E" w:rsidRDefault="00CE2F5A">
            <w:pPr>
              <w:pStyle w:val="Akapitzlist"/>
              <w:numPr>
                <w:ilvl w:val="0"/>
                <w:numId w:val="12"/>
              </w:numPr>
              <w:ind w:left="367"/>
              <w:rPr>
                <w:rFonts w:cstheme="minorHAnsi"/>
                <w:i/>
                <w:iCs/>
                <w:color w:val="000000" w:themeColor="text1"/>
              </w:rPr>
            </w:pPr>
            <w:r w:rsidRPr="000A204E">
              <w:rPr>
                <w:rFonts w:cstheme="minorHAnsi"/>
                <w:i/>
                <w:iCs/>
                <w:color w:val="000000" w:themeColor="text1"/>
              </w:rPr>
              <w:t>presentations</w:t>
            </w:r>
          </w:p>
          <w:p w14:paraId="3CEE6AAA" w14:textId="77777777" w:rsidR="00CE2F5A" w:rsidRPr="000A204E" w:rsidRDefault="00CE2F5A">
            <w:pPr>
              <w:pStyle w:val="Akapitzlist"/>
              <w:numPr>
                <w:ilvl w:val="0"/>
                <w:numId w:val="12"/>
              </w:numPr>
              <w:ind w:left="367"/>
              <w:rPr>
                <w:rFonts w:cstheme="minorHAnsi"/>
                <w:i/>
                <w:iCs/>
                <w:color w:val="000000" w:themeColor="text1"/>
              </w:rPr>
            </w:pPr>
            <w:r w:rsidRPr="000A204E">
              <w:rPr>
                <w:rFonts w:cstheme="minorHAnsi"/>
                <w:i/>
                <w:iCs/>
                <w:color w:val="000000" w:themeColor="text1"/>
              </w:rPr>
              <w:t>case studies</w:t>
            </w:r>
          </w:p>
          <w:p w14:paraId="217ED839" w14:textId="77777777" w:rsidR="00CE2F5A" w:rsidRPr="000A204E" w:rsidRDefault="00CE2F5A">
            <w:pPr>
              <w:pStyle w:val="Akapitzlist"/>
              <w:numPr>
                <w:ilvl w:val="0"/>
                <w:numId w:val="12"/>
              </w:numPr>
              <w:ind w:left="367"/>
              <w:rPr>
                <w:rFonts w:cstheme="minorHAnsi"/>
                <w:i/>
                <w:iCs/>
                <w:color w:val="000000" w:themeColor="text1"/>
              </w:rPr>
            </w:pPr>
            <w:r w:rsidRPr="000A204E">
              <w:rPr>
                <w:rFonts w:cstheme="minorHAnsi"/>
                <w:i/>
                <w:iCs/>
                <w:color w:val="000000" w:themeColor="text1"/>
              </w:rPr>
              <w:t>role play</w:t>
            </w:r>
          </w:p>
          <w:p w14:paraId="1A39BBBB" w14:textId="77777777" w:rsidR="00CE2F5A" w:rsidRPr="000A204E" w:rsidRDefault="00CE2F5A">
            <w:pPr>
              <w:pStyle w:val="Akapitzlist"/>
              <w:numPr>
                <w:ilvl w:val="0"/>
                <w:numId w:val="12"/>
              </w:numPr>
              <w:ind w:left="367"/>
              <w:rPr>
                <w:rFonts w:cstheme="minorHAnsi"/>
                <w:color w:val="7030A0"/>
              </w:rPr>
            </w:pPr>
            <w:r w:rsidRPr="000A204E">
              <w:rPr>
                <w:rFonts w:cstheme="minorHAnsi"/>
                <w:i/>
                <w:iCs/>
                <w:color w:val="000000" w:themeColor="text1"/>
              </w:rPr>
              <w:t>field activities (practical classes)</w:t>
            </w:r>
          </w:p>
          <w:p w14:paraId="0C464CCF" w14:textId="395C5509" w:rsidR="00CE2F5A" w:rsidRPr="00CE2F5A" w:rsidRDefault="00CE2F5A">
            <w:pPr>
              <w:pStyle w:val="Akapitzlist"/>
              <w:numPr>
                <w:ilvl w:val="0"/>
                <w:numId w:val="12"/>
              </w:numPr>
              <w:ind w:left="367"/>
              <w:rPr>
                <w:rFonts w:cstheme="minorHAnsi"/>
                <w:color w:val="7030A0"/>
              </w:rPr>
            </w:pPr>
            <w:r w:rsidRPr="000A204E">
              <w:rPr>
                <w:rFonts w:cstheme="minorHAnsi"/>
                <w:i/>
                <w:iCs/>
                <w:color w:val="000000" w:themeColor="text1"/>
              </w:rPr>
              <w:t>other what?...</w:t>
            </w:r>
          </w:p>
        </w:tc>
        <w:tc>
          <w:tcPr>
            <w:tcW w:w="4914" w:type="dxa"/>
          </w:tcPr>
          <w:p w14:paraId="7FFD5B91" w14:textId="77777777" w:rsidR="00CE2F5A" w:rsidRPr="000A204E" w:rsidRDefault="00CE2F5A" w:rsidP="00070B38">
            <w:pPr>
              <w:rPr>
                <w:rFonts w:cstheme="minorHAnsi"/>
              </w:rPr>
            </w:pPr>
          </w:p>
        </w:tc>
      </w:tr>
      <w:tr w:rsidR="00CE2F5A" w:rsidRPr="000A204E" w14:paraId="727250D1" w14:textId="77777777" w:rsidTr="00070B38">
        <w:tc>
          <w:tcPr>
            <w:tcW w:w="567" w:type="dxa"/>
            <w:shd w:val="clear" w:color="auto" w:fill="E2EFD9" w:themeFill="accent6" w:themeFillTint="33"/>
          </w:tcPr>
          <w:p w14:paraId="0AA0CFCD" w14:textId="77777777" w:rsidR="00CE2F5A" w:rsidRPr="000A204E" w:rsidRDefault="00CE2F5A">
            <w:pPr>
              <w:pStyle w:val="Akapitzlist"/>
              <w:numPr>
                <w:ilvl w:val="0"/>
                <w:numId w:val="13"/>
              </w:numPr>
              <w:ind w:left="32" w:hanging="32"/>
              <w:rPr>
                <w:rFonts w:cstheme="minorHAnsi"/>
                <w:sz w:val="24"/>
                <w:szCs w:val="24"/>
              </w:rPr>
            </w:pPr>
          </w:p>
        </w:tc>
        <w:tc>
          <w:tcPr>
            <w:tcW w:w="4914" w:type="dxa"/>
          </w:tcPr>
          <w:p w14:paraId="56509D60" w14:textId="77777777" w:rsidR="00CE2F5A" w:rsidRPr="000A204E" w:rsidRDefault="00CE2F5A" w:rsidP="00070B38">
            <w:pPr>
              <w:rPr>
                <w:rFonts w:cstheme="minorHAnsi"/>
              </w:rPr>
            </w:pPr>
          </w:p>
        </w:tc>
        <w:tc>
          <w:tcPr>
            <w:tcW w:w="4914" w:type="dxa"/>
          </w:tcPr>
          <w:p w14:paraId="6DB244AA" w14:textId="77777777" w:rsidR="00CE2F5A" w:rsidRPr="000A204E" w:rsidRDefault="00CE2F5A" w:rsidP="00070B38">
            <w:pPr>
              <w:rPr>
                <w:rFonts w:cstheme="minorHAnsi"/>
                <w:i/>
                <w:iCs/>
                <w:color w:val="000000" w:themeColor="text1"/>
              </w:rPr>
            </w:pPr>
            <w:r w:rsidRPr="000A204E">
              <w:rPr>
                <w:rFonts w:cstheme="minorHAnsi"/>
                <w:b/>
                <w:color w:val="000000" w:themeColor="text1"/>
              </w:rPr>
              <w:t>How do you shape students' ability to argue environmental issues with economic benefits?</w:t>
            </w:r>
          </w:p>
          <w:p w14:paraId="6B0110F6" w14:textId="77777777" w:rsidR="00CE2F5A" w:rsidRPr="000A204E" w:rsidRDefault="00CE2F5A">
            <w:pPr>
              <w:pStyle w:val="Akapitzlist"/>
              <w:numPr>
                <w:ilvl w:val="0"/>
                <w:numId w:val="12"/>
              </w:numPr>
              <w:ind w:left="367"/>
              <w:rPr>
                <w:rFonts w:cstheme="minorHAnsi"/>
                <w:i/>
                <w:iCs/>
                <w:color w:val="000000" w:themeColor="text1"/>
              </w:rPr>
            </w:pPr>
            <w:r w:rsidRPr="000A204E">
              <w:rPr>
                <w:rFonts w:cstheme="minorHAnsi"/>
                <w:i/>
                <w:iCs/>
                <w:color w:val="000000" w:themeColor="text1"/>
              </w:rPr>
              <w:t>presentations: case studies</w:t>
            </w:r>
          </w:p>
          <w:p w14:paraId="22F49A17" w14:textId="77777777" w:rsidR="00CE2F5A" w:rsidRPr="000A204E" w:rsidRDefault="00CE2F5A">
            <w:pPr>
              <w:pStyle w:val="Akapitzlist"/>
              <w:numPr>
                <w:ilvl w:val="0"/>
                <w:numId w:val="12"/>
              </w:numPr>
              <w:ind w:left="367"/>
              <w:rPr>
                <w:rFonts w:cstheme="minorHAnsi"/>
                <w:i/>
                <w:iCs/>
                <w:color w:val="000000" w:themeColor="text1"/>
              </w:rPr>
            </w:pPr>
            <w:r w:rsidRPr="000A204E">
              <w:rPr>
                <w:rFonts w:cstheme="minorHAnsi"/>
                <w:i/>
                <w:iCs/>
                <w:color w:val="000000" w:themeColor="text1"/>
              </w:rPr>
              <w:t>role play</w:t>
            </w:r>
          </w:p>
          <w:p w14:paraId="1CC82D6A" w14:textId="77777777" w:rsidR="00CE2F5A" w:rsidRPr="000A204E" w:rsidRDefault="00CE2F5A">
            <w:pPr>
              <w:pStyle w:val="Akapitzlist"/>
              <w:numPr>
                <w:ilvl w:val="0"/>
                <w:numId w:val="12"/>
              </w:numPr>
              <w:ind w:left="367"/>
              <w:rPr>
                <w:rFonts w:cstheme="minorHAnsi"/>
                <w:i/>
                <w:iCs/>
                <w:color w:val="000000" w:themeColor="text1"/>
              </w:rPr>
            </w:pPr>
            <w:r w:rsidRPr="000A204E">
              <w:rPr>
                <w:rFonts w:cstheme="minorHAnsi"/>
                <w:i/>
                <w:iCs/>
                <w:color w:val="000000" w:themeColor="text1"/>
              </w:rPr>
              <w:t>evaluation of actors' decisions</w:t>
            </w:r>
          </w:p>
          <w:p w14:paraId="4682F2CE" w14:textId="77777777" w:rsidR="00CE2F5A" w:rsidRPr="000A204E" w:rsidRDefault="00CE2F5A">
            <w:pPr>
              <w:pStyle w:val="Akapitzlist"/>
              <w:numPr>
                <w:ilvl w:val="0"/>
                <w:numId w:val="12"/>
              </w:numPr>
              <w:ind w:left="367"/>
              <w:rPr>
                <w:rFonts w:cstheme="minorHAnsi"/>
                <w:i/>
                <w:iCs/>
                <w:color w:val="000000" w:themeColor="text1"/>
              </w:rPr>
            </w:pPr>
            <w:r w:rsidRPr="000A204E">
              <w:rPr>
                <w:rFonts w:cstheme="minorHAnsi"/>
                <w:i/>
                <w:iCs/>
                <w:color w:val="000000" w:themeColor="text1"/>
              </w:rPr>
              <w:t>field activities (practical classes)</w:t>
            </w:r>
          </w:p>
          <w:p w14:paraId="691E2F36" w14:textId="18949456" w:rsidR="00CE2F5A" w:rsidRPr="00CE2F5A" w:rsidRDefault="00CE2F5A">
            <w:pPr>
              <w:pStyle w:val="Akapitzlist"/>
              <w:numPr>
                <w:ilvl w:val="0"/>
                <w:numId w:val="12"/>
              </w:numPr>
              <w:ind w:left="367"/>
              <w:rPr>
                <w:rFonts w:cstheme="minorHAnsi"/>
                <w:i/>
                <w:iCs/>
                <w:color w:val="000000" w:themeColor="text1"/>
              </w:rPr>
            </w:pPr>
            <w:r w:rsidRPr="000A204E">
              <w:rPr>
                <w:rFonts w:cstheme="minorHAnsi"/>
                <w:i/>
                <w:iCs/>
                <w:color w:val="000000" w:themeColor="text1"/>
              </w:rPr>
              <w:t>other, which ....</w:t>
            </w:r>
          </w:p>
        </w:tc>
        <w:tc>
          <w:tcPr>
            <w:tcW w:w="4914" w:type="dxa"/>
          </w:tcPr>
          <w:p w14:paraId="46061577" w14:textId="77777777" w:rsidR="00CE2F5A" w:rsidRPr="000A204E" w:rsidRDefault="00CE2F5A" w:rsidP="00070B38">
            <w:pPr>
              <w:rPr>
                <w:rFonts w:cstheme="minorHAnsi"/>
              </w:rPr>
            </w:pPr>
          </w:p>
        </w:tc>
      </w:tr>
      <w:tr w:rsidR="00CE2F5A" w:rsidRPr="000A204E" w14:paraId="01AFA21E" w14:textId="77777777" w:rsidTr="00070B38">
        <w:tc>
          <w:tcPr>
            <w:tcW w:w="567" w:type="dxa"/>
            <w:shd w:val="clear" w:color="auto" w:fill="E2EFD9" w:themeFill="accent6" w:themeFillTint="33"/>
          </w:tcPr>
          <w:p w14:paraId="269352EB" w14:textId="77777777" w:rsidR="00CE2F5A" w:rsidRPr="000A204E" w:rsidRDefault="00CE2F5A">
            <w:pPr>
              <w:pStyle w:val="Akapitzlist"/>
              <w:numPr>
                <w:ilvl w:val="0"/>
                <w:numId w:val="13"/>
              </w:numPr>
              <w:ind w:left="32" w:hanging="32"/>
              <w:rPr>
                <w:rFonts w:cstheme="minorHAnsi"/>
                <w:sz w:val="24"/>
                <w:szCs w:val="24"/>
              </w:rPr>
            </w:pPr>
          </w:p>
        </w:tc>
        <w:tc>
          <w:tcPr>
            <w:tcW w:w="4914" w:type="dxa"/>
          </w:tcPr>
          <w:p w14:paraId="7CE0D7E9" w14:textId="77777777" w:rsidR="00CE2F5A" w:rsidRPr="000A204E" w:rsidRDefault="00CE2F5A" w:rsidP="00070B38">
            <w:pPr>
              <w:rPr>
                <w:rFonts w:cstheme="minorHAnsi"/>
              </w:rPr>
            </w:pPr>
          </w:p>
        </w:tc>
        <w:tc>
          <w:tcPr>
            <w:tcW w:w="4914" w:type="dxa"/>
          </w:tcPr>
          <w:p w14:paraId="58C7FDFA" w14:textId="77777777" w:rsidR="00CE2F5A" w:rsidRPr="000A204E" w:rsidRDefault="00CE2F5A" w:rsidP="00070B38">
            <w:pPr>
              <w:rPr>
                <w:rFonts w:cstheme="minorHAnsi"/>
                <w:b/>
                <w:color w:val="000000" w:themeColor="text1"/>
              </w:rPr>
            </w:pPr>
            <w:r w:rsidRPr="000A204E">
              <w:rPr>
                <w:rFonts w:cstheme="minorHAnsi"/>
                <w:b/>
                <w:color w:val="000000" w:themeColor="text1"/>
              </w:rPr>
              <w:t>How do you shape students' cooperative skills?</w:t>
            </w:r>
          </w:p>
          <w:p w14:paraId="0B67553D" w14:textId="77777777" w:rsidR="00CE2F5A" w:rsidRPr="000A204E" w:rsidRDefault="00CE2F5A">
            <w:pPr>
              <w:pStyle w:val="Akapitzlist"/>
              <w:numPr>
                <w:ilvl w:val="0"/>
                <w:numId w:val="12"/>
              </w:numPr>
              <w:ind w:left="367"/>
              <w:rPr>
                <w:rFonts w:cstheme="minorHAnsi"/>
                <w:i/>
                <w:iCs/>
                <w:color w:val="000000" w:themeColor="text1"/>
              </w:rPr>
            </w:pPr>
            <w:r w:rsidRPr="000A204E">
              <w:rPr>
                <w:rFonts w:cstheme="minorHAnsi"/>
                <w:i/>
                <w:iCs/>
                <w:color w:val="000000" w:themeColor="text1"/>
              </w:rPr>
              <w:t>presentations: case studies</w:t>
            </w:r>
          </w:p>
          <w:p w14:paraId="163DAA7A" w14:textId="77777777" w:rsidR="00CE2F5A" w:rsidRPr="000A204E" w:rsidRDefault="00CE2F5A">
            <w:pPr>
              <w:pStyle w:val="Akapitzlist"/>
              <w:numPr>
                <w:ilvl w:val="0"/>
                <w:numId w:val="12"/>
              </w:numPr>
              <w:ind w:left="367"/>
              <w:rPr>
                <w:rFonts w:cstheme="minorHAnsi"/>
                <w:i/>
                <w:iCs/>
                <w:color w:val="000000" w:themeColor="text1"/>
              </w:rPr>
            </w:pPr>
            <w:r w:rsidRPr="000A204E">
              <w:rPr>
                <w:rFonts w:cstheme="minorHAnsi"/>
                <w:i/>
                <w:iCs/>
                <w:color w:val="000000" w:themeColor="text1"/>
              </w:rPr>
              <w:t>role play</w:t>
            </w:r>
          </w:p>
          <w:p w14:paraId="56C1CF54" w14:textId="77777777" w:rsidR="00CE2F5A" w:rsidRPr="000A204E" w:rsidRDefault="00CE2F5A">
            <w:pPr>
              <w:pStyle w:val="Akapitzlist"/>
              <w:numPr>
                <w:ilvl w:val="0"/>
                <w:numId w:val="12"/>
              </w:numPr>
              <w:ind w:left="367"/>
              <w:rPr>
                <w:rFonts w:cstheme="minorHAnsi"/>
                <w:i/>
                <w:iCs/>
                <w:color w:val="000000" w:themeColor="text1"/>
              </w:rPr>
            </w:pPr>
            <w:r w:rsidRPr="000A204E">
              <w:rPr>
                <w:rFonts w:cstheme="minorHAnsi"/>
                <w:i/>
                <w:iCs/>
                <w:color w:val="000000" w:themeColor="text1"/>
              </w:rPr>
              <w:t>evaluation of actors' decisions</w:t>
            </w:r>
          </w:p>
          <w:p w14:paraId="643BAE84" w14:textId="77777777" w:rsidR="00CE2F5A" w:rsidRPr="000A204E" w:rsidRDefault="00CE2F5A">
            <w:pPr>
              <w:pStyle w:val="Akapitzlist"/>
              <w:numPr>
                <w:ilvl w:val="0"/>
                <w:numId w:val="12"/>
              </w:numPr>
              <w:ind w:left="367"/>
              <w:rPr>
                <w:rFonts w:cstheme="minorHAnsi"/>
                <w:i/>
                <w:iCs/>
                <w:color w:val="000000" w:themeColor="text1"/>
              </w:rPr>
            </w:pPr>
            <w:r w:rsidRPr="000A204E">
              <w:rPr>
                <w:rFonts w:cstheme="minorHAnsi"/>
                <w:i/>
                <w:iCs/>
                <w:color w:val="000000" w:themeColor="text1"/>
              </w:rPr>
              <w:t>field activities (practical classes)</w:t>
            </w:r>
          </w:p>
          <w:p w14:paraId="60A2F876" w14:textId="77777777" w:rsidR="00CE2F5A" w:rsidRPr="000A204E" w:rsidRDefault="00CE2F5A">
            <w:pPr>
              <w:pStyle w:val="Akapitzlist"/>
              <w:numPr>
                <w:ilvl w:val="0"/>
                <w:numId w:val="12"/>
              </w:numPr>
              <w:ind w:left="367"/>
              <w:rPr>
                <w:rFonts w:cstheme="minorHAnsi"/>
                <w:i/>
                <w:iCs/>
                <w:color w:val="000000" w:themeColor="text1"/>
              </w:rPr>
            </w:pPr>
            <w:r w:rsidRPr="000A204E">
              <w:rPr>
                <w:rFonts w:cstheme="minorHAnsi"/>
                <w:i/>
                <w:iCs/>
                <w:color w:val="000000" w:themeColor="text1"/>
              </w:rPr>
              <w:t>working for social entities</w:t>
            </w:r>
          </w:p>
          <w:p w14:paraId="54440519" w14:textId="445E1F32" w:rsidR="00CE2F5A" w:rsidRPr="00CE2F5A" w:rsidRDefault="00CE2F5A">
            <w:pPr>
              <w:pStyle w:val="Akapitzlist"/>
              <w:numPr>
                <w:ilvl w:val="0"/>
                <w:numId w:val="12"/>
              </w:numPr>
              <w:ind w:left="367"/>
              <w:rPr>
                <w:rFonts w:cstheme="minorHAnsi"/>
                <w:i/>
                <w:iCs/>
                <w:color w:val="000000" w:themeColor="text1"/>
              </w:rPr>
            </w:pPr>
            <w:r w:rsidRPr="000A204E">
              <w:rPr>
                <w:rFonts w:cstheme="minorHAnsi"/>
                <w:i/>
                <w:iCs/>
                <w:color w:val="000000" w:themeColor="text1"/>
              </w:rPr>
              <w:t>other, which? ....</w:t>
            </w:r>
          </w:p>
        </w:tc>
        <w:tc>
          <w:tcPr>
            <w:tcW w:w="4914" w:type="dxa"/>
          </w:tcPr>
          <w:p w14:paraId="508461FA" w14:textId="77777777" w:rsidR="00CE2F5A" w:rsidRPr="000A204E" w:rsidRDefault="00CE2F5A" w:rsidP="00070B38">
            <w:pPr>
              <w:rPr>
                <w:rFonts w:cstheme="minorHAnsi"/>
              </w:rPr>
            </w:pPr>
          </w:p>
        </w:tc>
      </w:tr>
      <w:tr w:rsidR="00CE2F5A" w:rsidRPr="002A3ED9" w14:paraId="60B12CCF" w14:textId="77777777" w:rsidTr="00070B38">
        <w:tc>
          <w:tcPr>
            <w:tcW w:w="567" w:type="dxa"/>
            <w:shd w:val="clear" w:color="auto" w:fill="E2EFD9" w:themeFill="accent6" w:themeFillTint="33"/>
          </w:tcPr>
          <w:p w14:paraId="49EB1AC3" w14:textId="77777777" w:rsidR="00CE2F5A" w:rsidRPr="000A204E" w:rsidRDefault="00CE2F5A">
            <w:pPr>
              <w:pStyle w:val="Akapitzlist"/>
              <w:numPr>
                <w:ilvl w:val="0"/>
                <w:numId w:val="13"/>
              </w:numPr>
              <w:ind w:left="32" w:hanging="32"/>
              <w:rPr>
                <w:rFonts w:cstheme="minorHAnsi"/>
                <w:sz w:val="24"/>
                <w:szCs w:val="24"/>
              </w:rPr>
            </w:pPr>
          </w:p>
        </w:tc>
        <w:tc>
          <w:tcPr>
            <w:tcW w:w="4914" w:type="dxa"/>
          </w:tcPr>
          <w:p w14:paraId="5B6E77B8" w14:textId="77777777" w:rsidR="00CE2F5A" w:rsidRPr="000A204E" w:rsidRDefault="00CE2F5A" w:rsidP="00070B38">
            <w:pPr>
              <w:rPr>
                <w:rFonts w:cstheme="minorHAnsi"/>
                <w:bCs/>
                <w:i/>
                <w:iCs/>
                <w:color w:val="000000" w:themeColor="text1"/>
              </w:rPr>
            </w:pPr>
            <w:r w:rsidRPr="000A204E">
              <w:rPr>
                <w:rFonts w:cstheme="minorHAnsi"/>
                <w:b/>
                <w:color w:val="000000" w:themeColor="text1"/>
              </w:rPr>
              <w:t>Please indicate the frequency of your organisation's environmental activities:</w:t>
            </w:r>
            <w:r w:rsidRPr="000A204E">
              <w:rPr>
                <w:rFonts w:cstheme="minorHAnsi"/>
                <w:bCs/>
                <w:i/>
                <w:iCs/>
                <w:color w:val="000000" w:themeColor="text1"/>
              </w:rPr>
              <w:t xml:space="preserve"> </w:t>
            </w:r>
          </w:p>
          <w:p w14:paraId="37F3A643" w14:textId="77777777" w:rsidR="00CE2F5A" w:rsidRPr="000A204E" w:rsidRDefault="00CE2F5A" w:rsidP="00070B38">
            <w:pPr>
              <w:rPr>
                <w:rFonts w:cstheme="minorHAnsi"/>
                <w:bCs/>
                <w:i/>
                <w:iCs/>
                <w:color w:val="000000" w:themeColor="text1"/>
              </w:rPr>
            </w:pPr>
            <w:r w:rsidRPr="000A204E">
              <w:rPr>
                <w:rFonts w:cstheme="minorHAnsi"/>
                <w:bCs/>
                <w:i/>
                <w:iCs/>
                <w:color w:val="000000" w:themeColor="text1"/>
              </w:rPr>
              <w:t>[1 - Never, 2 - Rarely, 3 - Sometimes, 4 - Often, 5 - Always]</w:t>
            </w:r>
          </w:p>
          <w:p w14:paraId="193E18B5" w14:textId="77777777" w:rsidR="00CE2F5A" w:rsidRPr="000A204E" w:rsidRDefault="00CE2F5A">
            <w:pPr>
              <w:pStyle w:val="Akapitzlist"/>
              <w:numPr>
                <w:ilvl w:val="0"/>
                <w:numId w:val="6"/>
              </w:numPr>
              <w:ind w:left="316"/>
              <w:rPr>
                <w:rFonts w:cstheme="minorHAnsi"/>
                <w:color w:val="000000" w:themeColor="text1"/>
              </w:rPr>
            </w:pPr>
            <w:r w:rsidRPr="000A204E">
              <w:rPr>
                <w:rFonts w:cstheme="minorHAnsi"/>
                <w:color w:val="000000" w:themeColor="text1"/>
              </w:rPr>
              <w:t>If I design a product of my organisation, I consider its life cycle</w:t>
            </w:r>
          </w:p>
          <w:p w14:paraId="7E468C5A" w14:textId="77777777" w:rsidR="00CE2F5A" w:rsidRPr="000A204E" w:rsidRDefault="00CE2F5A">
            <w:pPr>
              <w:pStyle w:val="Akapitzlist"/>
              <w:numPr>
                <w:ilvl w:val="0"/>
                <w:numId w:val="6"/>
              </w:numPr>
              <w:ind w:left="316"/>
              <w:rPr>
                <w:rFonts w:cstheme="minorHAnsi"/>
                <w:color w:val="000000" w:themeColor="text1"/>
              </w:rPr>
            </w:pPr>
            <w:r w:rsidRPr="000A204E">
              <w:rPr>
                <w:rFonts w:cstheme="minorHAnsi"/>
                <w:color w:val="000000" w:themeColor="text1"/>
              </w:rPr>
              <w:t>I reduce or manage post-production waste</w:t>
            </w:r>
          </w:p>
          <w:p w14:paraId="7383462A" w14:textId="77777777" w:rsidR="00CE2F5A" w:rsidRPr="000A204E" w:rsidRDefault="00CE2F5A">
            <w:pPr>
              <w:pStyle w:val="Akapitzlist"/>
              <w:numPr>
                <w:ilvl w:val="0"/>
                <w:numId w:val="6"/>
              </w:numPr>
              <w:ind w:left="316"/>
              <w:rPr>
                <w:rFonts w:cstheme="minorHAnsi"/>
                <w:color w:val="000000" w:themeColor="text1"/>
              </w:rPr>
            </w:pPr>
            <w:r w:rsidRPr="000A204E">
              <w:rPr>
                <w:rFonts w:cstheme="minorHAnsi"/>
                <w:color w:val="000000" w:themeColor="text1"/>
              </w:rPr>
              <w:t>We buy recyclable products</w:t>
            </w:r>
          </w:p>
          <w:p w14:paraId="0E27A1A3" w14:textId="77777777" w:rsidR="00CE2F5A" w:rsidRPr="000A204E" w:rsidRDefault="00CE2F5A">
            <w:pPr>
              <w:pStyle w:val="Akapitzlist"/>
              <w:numPr>
                <w:ilvl w:val="0"/>
                <w:numId w:val="6"/>
              </w:numPr>
              <w:ind w:left="316"/>
              <w:rPr>
                <w:rFonts w:cstheme="minorHAnsi"/>
                <w:color w:val="000000" w:themeColor="text1"/>
              </w:rPr>
            </w:pPr>
            <w:r w:rsidRPr="000A204E">
              <w:rPr>
                <w:rFonts w:cstheme="minorHAnsi"/>
                <w:color w:val="000000" w:themeColor="text1"/>
              </w:rPr>
              <w:t>Switch off lights in unused rooms</w:t>
            </w:r>
          </w:p>
          <w:p w14:paraId="21709EBE" w14:textId="77777777" w:rsidR="00CE2F5A" w:rsidRPr="000A204E" w:rsidRDefault="00CE2F5A">
            <w:pPr>
              <w:pStyle w:val="Akapitzlist"/>
              <w:numPr>
                <w:ilvl w:val="0"/>
                <w:numId w:val="6"/>
              </w:numPr>
              <w:ind w:left="316"/>
              <w:rPr>
                <w:rFonts w:cstheme="minorHAnsi"/>
                <w:color w:val="000000" w:themeColor="text1"/>
              </w:rPr>
            </w:pPr>
            <w:r w:rsidRPr="000A204E">
              <w:rPr>
                <w:rFonts w:cstheme="minorHAnsi"/>
                <w:color w:val="000000" w:themeColor="text1"/>
              </w:rPr>
              <w:t>Unplug devices when not in use</w:t>
            </w:r>
          </w:p>
          <w:p w14:paraId="78869F29" w14:textId="77777777" w:rsidR="00CE2F5A" w:rsidRPr="000A204E" w:rsidRDefault="00CE2F5A">
            <w:pPr>
              <w:pStyle w:val="Akapitzlist"/>
              <w:numPr>
                <w:ilvl w:val="0"/>
                <w:numId w:val="6"/>
              </w:numPr>
              <w:ind w:left="316"/>
              <w:rPr>
                <w:rFonts w:cstheme="minorHAnsi"/>
                <w:color w:val="000000" w:themeColor="text1"/>
              </w:rPr>
            </w:pPr>
            <w:r w:rsidRPr="000A204E">
              <w:rPr>
                <w:rFonts w:cstheme="minorHAnsi"/>
                <w:color w:val="000000" w:themeColor="text1"/>
              </w:rPr>
              <w:t>We take care of small electronic and technical equipment, thus prolonging its life</w:t>
            </w:r>
          </w:p>
          <w:p w14:paraId="5F94D450" w14:textId="77777777" w:rsidR="00CE2F5A" w:rsidRPr="000A204E" w:rsidRDefault="00CE2F5A">
            <w:pPr>
              <w:pStyle w:val="Akapitzlist"/>
              <w:numPr>
                <w:ilvl w:val="0"/>
                <w:numId w:val="6"/>
              </w:numPr>
              <w:ind w:left="316"/>
              <w:rPr>
                <w:rFonts w:cstheme="minorHAnsi"/>
                <w:color w:val="000000" w:themeColor="text1"/>
              </w:rPr>
            </w:pPr>
            <w:r w:rsidRPr="000A204E">
              <w:rPr>
                <w:rFonts w:cstheme="minorHAnsi"/>
                <w:color w:val="000000" w:themeColor="text1"/>
              </w:rPr>
              <w:t>When choosing electronic and technical equipment we are guided by its energy class</w:t>
            </w:r>
          </w:p>
          <w:p w14:paraId="6BA1FAF8" w14:textId="77777777" w:rsidR="00CE2F5A" w:rsidRPr="000A204E" w:rsidRDefault="00CE2F5A">
            <w:pPr>
              <w:pStyle w:val="Akapitzlist"/>
              <w:numPr>
                <w:ilvl w:val="0"/>
                <w:numId w:val="6"/>
              </w:numPr>
              <w:ind w:left="316"/>
              <w:rPr>
                <w:rFonts w:cstheme="minorHAnsi"/>
                <w:color w:val="000000" w:themeColor="text1"/>
              </w:rPr>
            </w:pPr>
            <w:r w:rsidRPr="000A204E">
              <w:rPr>
                <w:rFonts w:cstheme="minorHAnsi"/>
                <w:color w:val="000000" w:themeColor="text1"/>
              </w:rPr>
              <w:t>We use water sparingly</w:t>
            </w:r>
          </w:p>
          <w:p w14:paraId="4025EA3D" w14:textId="77777777" w:rsidR="00CE2F5A" w:rsidRPr="000A204E" w:rsidRDefault="00CE2F5A">
            <w:pPr>
              <w:pStyle w:val="Akapitzlist"/>
              <w:numPr>
                <w:ilvl w:val="0"/>
                <w:numId w:val="6"/>
              </w:numPr>
              <w:ind w:left="316"/>
              <w:rPr>
                <w:rFonts w:cstheme="minorHAnsi"/>
                <w:color w:val="000000" w:themeColor="text1"/>
              </w:rPr>
            </w:pPr>
            <w:r w:rsidRPr="000A204E">
              <w:rPr>
                <w:rFonts w:cstheme="minorHAnsi"/>
                <w:color w:val="000000" w:themeColor="text1"/>
              </w:rPr>
              <w:t>We use solar panels or photovoltaic collectors</w:t>
            </w:r>
          </w:p>
          <w:p w14:paraId="0998009A" w14:textId="77777777" w:rsidR="00CE2F5A" w:rsidRPr="000A204E" w:rsidRDefault="00CE2F5A">
            <w:pPr>
              <w:pStyle w:val="Akapitzlist"/>
              <w:numPr>
                <w:ilvl w:val="0"/>
                <w:numId w:val="6"/>
              </w:numPr>
              <w:ind w:left="316"/>
              <w:rPr>
                <w:rFonts w:cstheme="minorHAnsi"/>
                <w:color w:val="000000" w:themeColor="text1"/>
              </w:rPr>
            </w:pPr>
            <w:r w:rsidRPr="000A204E">
              <w:rPr>
                <w:rFonts w:cstheme="minorHAnsi"/>
                <w:color w:val="000000" w:themeColor="text1"/>
              </w:rPr>
              <w:t>We use renewable energy resources</w:t>
            </w:r>
          </w:p>
          <w:p w14:paraId="275BD0A4" w14:textId="77777777" w:rsidR="00CE2F5A" w:rsidRPr="000A204E" w:rsidRDefault="00CE2F5A">
            <w:pPr>
              <w:pStyle w:val="Akapitzlist"/>
              <w:numPr>
                <w:ilvl w:val="0"/>
                <w:numId w:val="6"/>
              </w:numPr>
              <w:ind w:left="316"/>
              <w:rPr>
                <w:rFonts w:cstheme="minorHAnsi"/>
                <w:color w:val="000000" w:themeColor="text1"/>
              </w:rPr>
            </w:pPr>
            <w:r w:rsidRPr="000A204E">
              <w:rPr>
                <w:rFonts w:cstheme="minorHAnsi"/>
                <w:color w:val="000000" w:themeColor="text1"/>
              </w:rPr>
              <w:t>We share equipment with others or use it on a rental basis (we do not buy)</w:t>
            </w:r>
          </w:p>
          <w:p w14:paraId="085FDC01" w14:textId="77777777" w:rsidR="00CE2F5A" w:rsidRPr="000A204E" w:rsidRDefault="00CE2F5A">
            <w:pPr>
              <w:pStyle w:val="Akapitzlist"/>
              <w:numPr>
                <w:ilvl w:val="0"/>
                <w:numId w:val="6"/>
              </w:numPr>
              <w:ind w:left="316"/>
              <w:rPr>
                <w:rFonts w:cstheme="minorHAnsi"/>
                <w:color w:val="000000" w:themeColor="text1"/>
              </w:rPr>
            </w:pPr>
            <w:r w:rsidRPr="000A204E">
              <w:rPr>
                <w:rFonts w:cstheme="minorHAnsi"/>
                <w:color w:val="000000" w:themeColor="text1"/>
              </w:rPr>
              <w:t>We use the paper several times (e.g. one side printed on, we use it for the dirty copy)</w:t>
            </w:r>
          </w:p>
          <w:p w14:paraId="6087BD38" w14:textId="77777777" w:rsidR="00CE2F5A" w:rsidRPr="000A204E" w:rsidRDefault="00CE2F5A">
            <w:pPr>
              <w:pStyle w:val="Akapitzlist"/>
              <w:numPr>
                <w:ilvl w:val="0"/>
                <w:numId w:val="6"/>
              </w:numPr>
              <w:ind w:left="316"/>
              <w:rPr>
                <w:rFonts w:cstheme="minorHAnsi"/>
                <w:color w:val="000000" w:themeColor="text1"/>
              </w:rPr>
            </w:pPr>
            <w:r w:rsidRPr="000A204E">
              <w:rPr>
                <w:rFonts w:cstheme="minorHAnsi"/>
                <w:color w:val="000000" w:themeColor="text1"/>
              </w:rPr>
              <w:t>We use second-hand electronic and technical equipment (e.g. leased laptop)</w:t>
            </w:r>
          </w:p>
          <w:p w14:paraId="527309A6" w14:textId="77777777" w:rsidR="00CE2F5A" w:rsidRPr="000A204E" w:rsidRDefault="00CE2F5A">
            <w:pPr>
              <w:pStyle w:val="Akapitzlist"/>
              <w:numPr>
                <w:ilvl w:val="0"/>
                <w:numId w:val="6"/>
              </w:numPr>
              <w:ind w:left="316"/>
              <w:rPr>
                <w:rFonts w:cstheme="minorHAnsi"/>
                <w:color w:val="000000" w:themeColor="text1"/>
              </w:rPr>
            </w:pPr>
            <w:r w:rsidRPr="000A204E">
              <w:rPr>
                <w:rFonts w:cstheme="minorHAnsi"/>
                <w:color w:val="000000" w:themeColor="text1"/>
              </w:rPr>
              <w:t>We use second-hand furniture, repair or refurbish it to make use of</w:t>
            </w:r>
          </w:p>
          <w:p w14:paraId="22460C42" w14:textId="77777777" w:rsidR="00CE2F5A" w:rsidRPr="000A204E" w:rsidRDefault="00CE2F5A">
            <w:pPr>
              <w:pStyle w:val="Akapitzlist"/>
              <w:numPr>
                <w:ilvl w:val="0"/>
                <w:numId w:val="6"/>
              </w:numPr>
              <w:ind w:left="316"/>
              <w:rPr>
                <w:rFonts w:cstheme="minorHAnsi"/>
                <w:color w:val="000000" w:themeColor="text1"/>
              </w:rPr>
            </w:pPr>
            <w:r w:rsidRPr="000A204E">
              <w:rPr>
                <w:rFonts w:cstheme="minorHAnsi"/>
                <w:color w:val="000000" w:themeColor="text1"/>
              </w:rPr>
              <w:t>We repair broken small electronic and technical equipment (e.g. telephone, electric kettle)</w:t>
            </w:r>
          </w:p>
          <w:p w14:paraId="4F14356D" w14:textId="2964DBDD" w:rsidR="00CE2F5A" w:rsidRPr="00CE2F5A" w:rsidRDefault="00CE2F5A">
            <w:pPr>
              <w:pStyle w:val="Akapitzlist"/>
              <w:numPr>
                <w:ilvl w:val="0"/>
                <w:numId w:val="6"/>
              </w:numPr>
              <w:ind w:left="316"/>
              <w:rPr>
                <w:rFonts w:cstheme="minorHAnsi"/>
                <w:color w:val="000000" w:themeColor="text1"/>
              </w:rPr>
            </w:pPr>
            <w:r w:rsidRPr="000A204E">
              <w:rPr>
                <w:rFonts w:cstheme="minorHAnsi"/>
                <w:color w:val="000000" w:themeColor="text1"/>
              </w:rPr>
              <w:t>We repair large electronic and technical equipment (e.g. computers)</w:t>
            </w:r>
          </w:p>
        </w:tc>
        <w:tc>
          <w:tcPr>
            <w:tcW w:w="4914" w:type="dxa"/>
          </w:tcPr>
          <w:p w14:paraId="555272D5" w14:textId="77777777" w:rsidR="00CE2F5A" w:rsidRPr="000A204E" w:rsidRDefault="00CE2F5A" w:rsidP="00070B38">
            <w:pPr>
              <w:rPr>
                <w:rFonts w:cstheme="minorHAnsi"/>
                <w:bCs/>
                <w:i/>
                <w:iCs/>
                <w:color w:val="000000" w:themeColor="text1"/>
              </w:rPr>
            </w:pPr>
            <w:r w:rsidRPr="000A204E">
              <w:rPr>
                <w:rFonts w:cstheme="minorHAnsi"/>
                <w:b/>
                <w:color w:val="000000" w:themeColor="text1"/>
              </w:rPr>
              <w:t>Please indicate the frequency of your environmental activities:</w:t>
            </w:r>
            <w:r w:rsidRPr="000A204E">
              <w:rPr>
                <w:rFonts w:cstheme="minorHAnsi"/>
                <w:bCs/>
                <w:i/>
                <w:iCs/>
                <w:color w:val="000000" w:themeColor="text1"/>
              </w:rPr>
              <w:t xml:space="preserve"> </w:t>
            </w:r>
            <w:r>
              <w:rPr>
                <w:rFonts w:cstheme="minorHAnsi"/>
                <w:bCs/>
                <w:i/>
                <w:iCs/>
                <w:color w:val="000000" w:themeColor="text1"/>
              </w:rPr>
              <w:t xml:space="preserve"> </w:t>
            </w:r>
          </w:p>
          <w:p w14:paraId="570C4638" w14:textId="77777777" w:rsidR="00CE2F5A" w:rsidRPr="000A204E" w:rsidRDefault="00CE2F5A" w:rsidP="00070B38">
            <w:pPr>
              <w:rPr>
                <w:rFonts w:cstheme="minorHAnsi"/>
                <w:bCs/>
                <w:i/>
                <w:iCs/>
                <w:color w:val="000000" w:themeColor="text1"/>
              </w:rPr>
            </w:pPr>
            <w:r w:rsidRPr="000A204E">
              <w:rPr>
                <w:rFonts w:cstheme="minorHAnsi"/>
                <w:bCs/>
                <w:i/>
                <w:iCs/>
                <w:color w:val="000000" w:themeColor="text1"/>
              </w:rPr>
              <w:t>[1 - Never, 2 - Rarely, 3 - Sometimes, 4 - Often, 5 - Always]</w:t>
            </w:r>
          </w:p>
          <w:p w14:paraId="0CEEC151" w14:textId="77777777" w:rsidR="00CE2F5A" w:rsidRPr="000A204E" w:rsidRDefault="00CE2F5A">
            <w:pPr>
              <w:pStyle w:val="Akapitzlist"/>
              <w:numPr>
                <w:ilvl w:val="0"/>
                <w:numId w:val="6"/>
              </w:numPr>
              <w:ind w:left="316"/>
              <w:rPr>
                <w:rFonts w:cstheme="minorHAnsi"/>
                <w:color w:val="000000" w:themeColor="text1"/>
              </w:rPr>
            </w:pPr>
            <w:r w:rsidRPr="000A204E">
              <w:rPr>
                <w:rFonts w:cstheme="minorHAnsi"/>
                <w:color w:val="000000" w:themeColor="text1"/>
              </w:rPr>
              <w:t>I buy recyclable products</w:t>
            </w:r>
          </w:p>
          <w:p w14:paraId="3E7AF447" w14:textId="77777777" w:rsidR="00CE2F5A" w:rsidRPr="000A204E" w:rsidRDefault="00CE2F5A">
            <w:pPr>
              <w:pStyle w:val="Akapitzlist"/>
              <w:numPr>
                <w:ilvl w:val="0"/>
                <w:numId w:val="6"/>
              </w:numPr>
              <w:ind w:left="316"/>
              <w:rPr>
                <w:rFonts w:cstheme="minorHAnsi"/>
                <w:color w:val="000000" w:themeColor="text1"/>
              </w:rPr>
            </w:pPr>
            <w:r w:rsidRPr="000A204E">
              <w:rPr>
                <w:rFonts w:cstheme="minorHAnsi"/>
                <w:color w:val="000000" w:themeColor="text1"/>
              </w:rPr>
              <w:t>Switch off lights in unused rooms</w:t>
            </w:r>
          </w:p>
          <w:p w14:paraId="0DFA15F2" w14:textId="77777777" w:rsidR="00CE2F5A" w:rsidRPr="000A204E" w:rsidRDefault="00CE2F5A">
            <w:pPr>
              <w:pStyle w:val="Akapitzlist"/>
              <w:numPr>
                <w:ilvl w:val="0"/>
                <w:numId w:val="6"/>
              </w:numPr>
              <w:ind w:left="316"/>
              <w:rPr>
                <w:rFonts w:cstheme="minorHAnsi"/>
                <w:color w:val="000000" w:themeColor="text1"/>
              </w:rPr>
            </w:pPr>
            <w:r w:rsidRPr="000A204E">
              <w:rPr>
                <w:rFonts w:cstheme="minorHAnsi"/>
                <w:color w:val="000000" w:themeColor="text1"/>
              </w:rPr>
              <w:t>Unplug devices when not in use</w:t>
            </w:r>
          </w:p>
          <w:p w14:paraId="4E28A9B3" w14:textId="77777777" w:rsidR="00CE2F5A" w:rsidRPr="000A204E" w:rsidRDefault="00CE2F5A">
            <w:pPr>
              <w:pStyle w:val="Akapitzlist"/>
              <w:numPr>
                <w:ilvl w:val="0"/>
                <w:numId w:val="6"/>
              </w:numPr>
              <w:ind w:left="316"/>
              <w:rPr>
                <w:rFonts w:cstheme="minorHAnsi"/>
                <w:color w:val="000000" w:themeColor="text1"/>
              </w:rPr>
            </w:pPr>
            <w:r w:rsidRPr="000A204E">
              <w:rPr>
                <w:rFonts w:cstheme="minorHAnsi"/>
                <w:color w:val="000000" w:themeColor="text1"/>
              </w:rPr>
              <w:t>I take care of small electronic and technical equipment, thus prolonging its life</w:t>
            </w:r>
          </w:p>
          <w:p w14:paraId="09030821" w14:textId="77777777" w:rsidR="00CE2F5A" w:rsidRPr="000A204E" w:rsidRDefault="00CE2F5A">
            <w:pPr>
              <w:pStyle w:val="Akapitzlist"/>
              <w:numPr>
                <w:ilvl w:val="0"/>
                <w:numId w:val="6"/>
              </w:numPr>
              <w:ind w:left="316"/>
              <w:rPr>
                <w:rFonts w:cstheme="minorHAnsi"/>
                <w:color w:val="000000" w:themeColor="text1"/>
              </w:rPr>
            </w:pPr>
            <w:r w:rsidRPr="000A204E">
              <w:rPr>
                <w:rFonts w:cstheme="minorHAnsi"/>
                <w:color w:val="000000" w:themeColor="text1"/>
              </w:rPr>
              <w:t>When choosing electronic and technical equipment I am guided by its energy class</w:t>
            </w:r>
          </w:p>
          <w:p w14:paraId="545B9422" w14:textId="77777777" w:rsidR="00CE2F5A" w:rsidRPr="000A204E" w:rsidRDefault="00CE2F5A">
            <w:pPr>
              <w:pStyle w:val="Akapitzlist"/>
              <w:numPr>
                <w:ilvl w:val="0"/>
                <w:numId w:val="6"/>
              </w:numPr>
              <w:ind w:left="316"/>
              <w:rPr>
                <w:rFonts w:cstheme="minorHAnsi"/>
                <w:color w:val="000000" w:themeColor="text1"/>
              </w:rPr>
            </w:pPr>
            <w:r w:rsidRPr="000A204E">
              <w:rPr>
                <w:rFonts w:cstheme="minorHAnsi"/>
                <w:color w:val="000000" w:themeColor="text1"/>
              </w:rPr>
              <w:t>I use water sparingly</w:t>
            </w:r>
          </w:p>
          <w:p w14:paraId="584EB464" w14:textId="77777777" w:rsidR="00CE2F5A" w:rsidRPr="000A204E" w:rsidRDefault="00CE2F5A">
            <w:pPr>
              <w:pStyle w:val="Akapitzlist"/>
              <w:numPr>
                <w:ilvl w:val="0"/>
                <w:numId w:val="6"/>
              </w:numPr>
              <w:ind w:left="316"/>
              <w:rPr>
                <w:rFonts w:cstheme="minorHAnsi"/>
                <w:color w:val="000000" w:themeColor="text1"/>
              </w:rPr>
            </w:pPr>
            <w:r w:rsidRPr="000A204E">
              <w:rPr>
                <w:rFonts w:cstheme="minorHAnsi"/>
                <w:color w:val="000000" w:themeColor="text1"/>
              </w:rPr>
              <w:t>I use solar panels or photovoltaic collectors</w:t>
            </w:r>
          </w:p>
          <w:p w14:paraId="5E6B4A93" w14:textId="77777777" w:rsidR="00CE2F5A" w:rsidRPr="000A204E" w:rsidRDefault="00CE2F5A">
            <w:pPr>
              <w:pStyle w:val="Akapitzlist"/>
              <w:numPr>
                <w:ilvl w:val="0"/>
                <w:numId w:val="6"/>
              </w:numPr>
              <w:ind w:left="316"/>
              <w:rPr>
                <w:rFonts w:cstheme="minorHAnsi"/>
                <w:color w:val="000000" w:themeColor="text1"/>
              </w:rPr>
            </w:pPr>
            <w:r w:rsidRPr="000A204E">
              <w:rPr>
                <w:rFonts w:cstheme="minorHAnsi"/>
                <w:color w:val="000000" w:themeColor="text1"/>
              </w:rPr>
              <w:t>I use renewable energy resources</w:t>
            </w:r>
          </w:p>
          <w:p w14:paraId="5518D8F8" w14:textId="77777777" w:rsidR="00CE2F5A" w:rsidRPr="000A204E" w:rsidRDefault="00CE2F5A">
            <w:pPr>
              <w:pStyle w:val="Akapitzlist"/>
              <w:numPr>
                <w:ilvl w:val="0"/>
                <w:numId w:val="6"/>
              </w:numPr>
              <w:ind w:left="316"/>
              <w:rPr>
                <w:rFonts w:cstheme="minorHAnsi"/>
                <w:color w:val="000000" w:themeColor="text1"/>
              </w:rPr>
            </w:pPr>
            <w:r w:rsidRPr="000A204E">
              <w:rPr>
                <w:rFonts w:cstheme="minorHAnsi"/>
                <w:color w:val="000000" w:themeColor="text1"/>
              </w:rPr>
              <w:t>I share equipment with others or use it on a rental basis (I do not buy)</w:t>
            </w:r>
          </w:p>
          <w:p w14:paraId="35488DB1" w14:textId="77777777" w:rsidR="00CE2F5A" w:rsidRPr="000A204E" w:rsidRDefault="00CE2F5A">
            <w:pPr>
              <w:pStyle w:val="Akapitzlist"/>
              <w:numPr>
                <w:ilvl w:val="0"/>
                <w:numId w:val="6"/>
              </w:numPr>
              <w:ind w:left="316"/>
              <w:rPr>
                <w:rFonts w:cstheme="minorHAnsi"/>
                <w:color w:val="000000" w:themeColor="text1"/>
              </w:rPr>
            </w:pPr>
            <w:r w:rsidRPr="000A204E">
              <w:rPr>
                <w:rFonts w:cstheme="minorHAnsi"/>
                <w:color w:val="000000" w:themeColor="text1"/>
              </w:rPr>
              <w:t>I use the paper several times (e.g. one side printed on, I use it for the dirty copy)</w:t>
            </w:r>
          </w:p>
          <w:p w14:paraId="3B7092D9" w14:textId="77777777" w:rsidR="00CE2F5A" w:rsidRPr="000A204E" w:rsidRDefault="00CE2F5A">
            <w:pPr>
              <w:pStyle w:val="Akapitzlist"/>
              <w:numPr>
                <w:ilvl w:val="0"/>
                <w:numId w:val="6"/>
              </w:numPr>
              <w:ind w:left="316"/>
              <w:rPr>
                <w:rFonts w:cstheme="minorHAnsi"/>
                <w:color w:val="000000" w:themeColor="text1"/>
              </w:rPr>
            </w:pPr>
            <w:r w:rsidRPr="000A204E">
              <w:rPr>
                <w:rFonts w:cstheme="minorHAnsi"/>
                <w:color w:val="000000" w:themeColor="text1"/>
              </w:rPr>
              <w:t>I use second-hand electronic and technical equipment (e.g. leased laptop)</w:t>
            </w:r>
          </w:p>
          <w:p w14:paraId="68BE569C" w14:textId="77777777" w:rsidR="00CE2F5A" w:rsidRPr="000A204E" w:rsidRDefault="00CE2F5A">
            <w:pPr>
              <w:pStyle w:val="Akapitzlist"/>
              <w:numPr>
                <w:ilvl w:val="0"/>
                <w:numId w:val="6"/>
              </w:numPr>
              <w:ind w:left="316"/>
              <w:rPr>
                <w:rFonts w:cstheme="minorHAnsi"/>
                <w:color w:val="000000" w:themeColor="text1"/>
              </w:rPr>
            </w:pPr>
            <w:r w:rsidRPr="000A204E">
              <w:rPr>
                <w:rFonts w:cstheme="minorHAnsi"/>
                <w:color w:val="000000" w:themeColor="text1"/>
              </w:rPr>
              <w:t>I use second-hand furniture, repair or refurbish it to make use of</w:t>
            </w:r>
          </w:p>
          <w:p w14:paraId="690D9F52" w14:textId="77777777" w:rsidR="00CE2F5A" w:rsidRPr="000A204E" w:rsidRDefault="00CE2F5A">
            <w:pPr>
              <w:pStyle w:val="Akapitzlist"/>
              <w:numPr>
                <w:ilvl w:val="0"/>
                <w:numId w:val="6"/>
              </w:numPr>
              <w:ind w:left="316"/>
              <w:rPr>
                <w:rFonts w:cstheme="minorHAnsi"/>
                <w:color w:val="000000" w:themeColor="text1"/>
              </w:rPr>
            </w:pPr>
            <w:r w:rsidRPr="000A204E">
              <w:rPr>
                <w:rFonts w:cstheme="minorHAnsi"/>
                <w:color w:val="000000" w:themeColor="text1"/>
              </w:rPr>
              <w:t>I repair broken small electronic and technical equipment (e.g. telephone, electric kettle)</w:t>
            </w:r>
          </w:p>
          <w:p w14:paraId="4AA60845" w14:textId="77777777" w:rsidR="00CE2F5A" w:rsidRPr="000A204E" w:rsidRDefault="00CE2F5A">
            <w:pPr>
              <w:pStyle w:val="Akapitzlist"/>
              <w:numPr>
                <w:ilvl w:val="0"/>
                <w:numId w:val="6"/>
              </w:numPr>
              <w:ind w:left="316"/>
              <w:rPr>
                <w:rFonts w:cstheme="minorHAnsi"/>
                <w:color w:val="000000" w:themeColor="text1"/>
              </w:rPr>
            </w:pPr>
            <w:r w:rsidRPr="000A204E">
              <w:rPr>
                <w:rFonts w:cstheme="minorHAnsi"/>
                <w:color w:val="000000" w:themeColor="text1"/>
              </w:rPr>
              <w:t>I repair large electronic and technical equipment (e.g. computers)</w:t>
            </w:r>
          </w:p>
          <w:p w14:paraId="5E982617" w14:textId="77777777" w:rsidR="00CE2F5A" w:rsidRPr="000A204E" w:rsidRDefault="00CE2F5A">
            <w:pPr>
              <w:pStyle w:val="Akapitzlist"/>
              <w:numPr>
                <w:ilvl w:val="0"/>
                <w:numId w:val="6"/>
              </w:numPr>
              <w:ind w:left="316"/>
              <w:rPr>
                <w:rFonts w:cstheme="minorHAnsi"/>
                <w:color w:val="000000" w:themeColor="text1"/>
              </w:rPr>
            </w:pPr>
            <w:r w:rsidRPr="000A204E">
              <w:rPr>
                <w:rFonts w:cstheme="minorHAnsi"/>
                <w:color w:val="000000" w:themeColor="text1"/>
              </w:rPr>
              <w:t>I buy an adequate number of food items in relation to what I can eat</w:t>
            </w:r>
          </w:p>
          <w:p w14:paraId="0DFA3732" w14:textId="77777777" w:rsidR="00CE2F5A" w:rsidRPr="000A204E" w:rsidRDefault="00CE2F5A">
            <w:pPr>
              <w:pStyle w:val="Akapitzlist"/>
              <w:numPr>
                <w:ilvl w:val="0"/>
                <w:numId w:val="6"/>
              </w:numPr>
              <w:ind w:left="316"/>
              <w:rPr>
                <w:rFonts w:cstheme="minorHAnsi"/>
                <w:color w:val="000000" w:themeColor="text1"/>
              </w:rPr>
            </w:pPr>
            <w:r w:rsidRPr="000A204E">
              <w:rPr>
                <w:rFonts w:cstheme="minorHAnsi"/>
                <w:color w:val="000000" w:themeColor="text1"/>
              </w:rPr>
              <w:t>I do the laundry when the amount needed to load the entire washing machine has been collected</w:t>
            </w:r>
          </w:p>
          <w:p w14:paraId="53242FC9" w14:textId="77777777" w:rsidR="00CE2F5A" w:rsidRPr="000A204E" w:rsidRDefault="00CE2F5A">
            <w:pPr>
              <w:pStyle w:val="Akapitzlist"/>
              <w:numPr>
                <w:ilvl w:val="0"/>
                <w:numId w:val="6"/>
              </w:numPr>
              <w:ind w:left="316"/>
              <w:rPr>
                <w:rFonts w:cstheme="minorHAnsi"/>
                <w:color w:val="000000" w:themeColor="text1"/>
              </w:rPr>
            </w:pPr>
            <w:r w:rsidRPr="000A204E">
              <w:rPr>
                <w:rFonts w:cstheme="minorHAnsi"/>
                <w:color w:val="000000" w:themeColor="text1"/>
              </w:rPr>
              <w:t>I dry my laundry in the open air</w:t>
            </w:r>
          </w:p>
          <w:p w14:paraId="2E4A1BD2" w14:textId="77777777" w:rsidR="00CE2F5A" w:rsidRPr="000A204E" w:rsidRDefault="00CE2F5A">
            <w:pPr>
              <w:pStyle w:val="Akapitzlist"/>
              <w:numPr>
                <w:ilvl w:val="0"/>
                <w:numId w:val="6"/>
              </w:numPr>
              <w:ind w:left="316"/>
              <w:rPr>
                <w:rFonts w:cstheme="minorHAnsi"/>
                <w:color w:val="000000" w:themeColor="text1"/>
              </w:rPr>
            </w:pPr>
            <w:r w:rsidRPr="000A204E">
              <w:rPr>
                <w:rFonts w:cstheme="minorHAnsi"/>
                <w:color w:val="000000" w:themeColor="text1"/>
              </w:rPr>
              <w:t>I use public transport for trips up to 30 km</w:t>
            </w:r>
          </w:p>
          <w:p w14:paraId="6C1A0D0C" w14:textId="77777777" w:rsidR="00CE2F5A" w:rsidRPr="000A204E" w:rsidRDefault="00CE2F5A">
            <w:pPr>
              <w:pStyle w:val="Akapitzlist"/>
              <w:numPr>
                <w:ilvl w:val="0"/>
                <w:numId w:val="6"/>
              </w:numPr>
              <w:ind w:left="316"/>
              <w:rPr>
                <w:rFonts w:cstheme="minorHAnsi"/>
                <w:color w:val="000000" w:themeColor="text1"/>
              </w:rPr>
            </w:pPr>
            <w:r w:rsidRPr="000A204E">
              <w:rPr>
                <w:rFonts w:cstheme="minorHAnsi"/>
                <w:color w:val="000000" w:themeColor="text1"/>
              </w:rPr>
              <w:t>I ride to work by bike</w:t>
            </w:r>
          </w:p>
          <w:p w14:paraId="3E736352" w14:textId="77777777" w:rsidR="00CE2F5A" w:rsidRPr="000A204E" w:rsidRDefault="00CE2F5A">
            <w:pPr>
              <w:pStyle w:val="Akapitzlist"/>
              <w:numPr>
                <w:ilvl w:val="0"/>
                <w:numId w:val="6"/>
              </w:numPr>
              <w:ind w:left="316"/>
              <w:rPr>
                <w:rFonts w:cstheme="minorHAnsi"/>
                <w:color w:val="000000" w:themeColor="text1"/>
              </w:rPr>
            </w:pPr>
            <w:r w:rsidRPr="000A204E">
              <w:rPr>
                <w:rFonts w:cstheme="minorHAnsi"/>
                <w:color w:val="000000" w:themeColor="text1"/>
              </w:rPr>
              <w:t>I buy clothes made from natural raw materials (cotton, silk, linen)</w:t>
            </w:r>
          </w:p>
          <w:p w14:paraId="6BB6123C" w14:textId="77777777" w:rsidR="00CE2F5A" w:rsidRPr="000A204E" w:rsidRDefault="00CE2F5A">
            <w:pPr>
              <w:pStyle w:val="Akapitzlist"/>
              <w:numPr>
                <w:ilvl w:val="0"/>
                <w:numId w:val="6"/>
              </w:numPr>
              <w:ind w:left="316"/>
              <w:rPr>
                <w:rFonts w:cstheme="minorHAnsi"/>
                <w:color w:val="000000" w:themeColor="text1"/>
              </w:rPr>
            </w:pPr>
            <w:r w:rsidRPr="000A204E">
              <w:rPr>
                <w:rFonts w:cstheme="minorHAnsi"/>
                <w:color w:val="000000" w:themeColor="text1"/>
              </w:rPr>
              <w:t>I collect parts of other products so that I can make the product I need from them</w:t>
            </w:r>
          </w:p>
          <w:p w14:paraId="42E672A5" w14:textId="77777777" w:rsidR="00CE2F5A" w:rsidRPr="000A204E" w:rsidRDefault="00CE2F5A">
            <w:pPr>
              <w:pStyle w:val="Akapitzlist"/>
              <w:numPr>
                <w:ilvl w:val="0"/>
                <w:numId w:val="6"/>
              </w:numPr>
              <w:ind w:left="316"/>
              <w:rPr>
                <w:rFonts w:cstheme="minorHAnsi"/>
                <w:color w:val="000000" w:themeColor="text1"/>
              </w:rPr>
            </w:pPr>
            <w:r w:rsidRPr="000A204E">
              <w:rPr>
                <w:rFonts w:cstheme="minorHAnsi"/>
                <w:color w:val="000000" w:themeColor="text1"/>
              </w:rPr>
              <w:t>I use used plastic packaging for other purposes</w:t>
            </w:r>
          </w:p>
          <w:p w14:paraId="1DC8FEAF" w14:textId="77777777" w:rsidR="00CE2F5A" w:rsidRPr="00313E97" w:rsidRDefault="00CE2F5A">
            <w:pPr>
              <w:pStyle w:val="Akapitzlist"/>
              <w:numPr>
                <w:ilvl w:val="0"/>
                <w:numId w:val="6"/>
              </w:numPr>
              <w:ind w:left="316"/>
              <w:rPr>
                <w:rStyle w:val="eop"/>
                <w:rFonts w:cstheme="minorHAnsi"/>
                <w:color w:val="000000" w:themeColor="text1"/>
              </w:rPr>
            </w:pPr>
            <w:r w:rsidRPr="00313E97">
              <w:rPr>
                <w:rStyle w:val="spellingerror"/>
                <w:rFonts w:ascii="Calibri" w:hAnsi="Calibri" w:cs="Calibri"/>
                <w:color w:val="000000"/>
                <w:shd w:val="clear" w:color="auto" w:fill="FFFFFF"/>
              </w:rPr>
              <w:t>Before</w:t>
            </w:r>
            <w:r w:rsidRPr="00313E97">
              <w:rPr>
                <w:rStyle w:val="normaltextrun"/>
                <w:rFonts w:ascii="Calibri" w:hAnsi="Calibri" w:cs="Calibri"/>
                <w:color w:val="000000"/>
                <w:shd w:val="clear" w:color="auto" w:fill="FFFFFF"/>
              </w:rPr>
              <w:t xml:space="preserve"> </w:t>
            </w:r>
            <w:r w:rsidRPr="00313E97">
              <w:rPr>
                <w:rStyle w:val="spellingerror"/>
                <w:rFonts w:ascii="Calibri" w:hAnsi="Calibri" w:cs="Calibri"/>
                <w:color w:val="000000"/>
                <w:shd w:val="clear" w:color="auto" w:fill="FFFFFF"/>
              </w:rPr>
              <w:t>throwing</w:t>
            </w:r>
            <w:r w:rsidRPr="00313E97">
              <w:rPr>
                <w:rStyle w:val="normaltextrun"/>
                <w:rFonts w:ascii="Calibri" w:hAnsi="Calibri" w:cs="Calibri"/>
                <w:color w:val="000000"/>
                <w:shd w:val="clear" w:color="auto" w:fill="FFFFFF"/>
              </w:rPr>
              <w:t xml:space="preserve"> </w:t>
            </w:r>
            <w:r w:rsidRPr="00313E97">
              <w:rPr>
                <w:rStyle w:val="spellingerror"/>
                <w:rFonts w:ascii="Calibri" w:hAnsi="Calibri" w:cs="Calibri"/>
                <w:color w:val="000000"/>
                <w:shd w:val="clear" w:color="auto" w:fill="FFFFFF"/>
              </w:rPr>
              <w:t>things</w:t>
            </w:r>
            <w:r w:rsidRPr="00313E97">
              <w:rPr>
                <w:rStyle w:val="normaltextrun"/>
                <w:rFonts w:ascii="Calibri" w:hAnsi="Calibri" w:cs="Calibri"/>
                <w:color w:val="000000"/>
                <w:shd w:val="clear" w:color="auto" w:fill="FFFFFF"/>
              </w:rPr>
              <w:t xml:space="preserve"> </w:t>
            </w:r>
            <w:r w:rsidRPr="00313E97">
              <w:rPr>
                <w:rStyle w:val="spellingerror"/>
                <w:rFonts w:ascii="Calibri" w:hAnsi="Calibri" w:cs="Calibri"/>
                <w:color w:val="000000"/>
                <w:shd w:val="clear" w:color="auto" w:fill="FFFFFF"/>
              </w:rPr>
              <w:t>away</w:t>
            </w:r>
            <w:r w:rsidRPr="00313E97">
              <w:rPr>
                <w:rStyle w:val="normaltextrun"/>
                <w:rFonts w:ascii="Calibri" w:hAnsi="Calibri" w:cs="Calibri"/>
                <w:color w:val="000000"/>
                <w:shd w:val="clear" w:color="auto" w:fill="FFFFFF"/>
              </w:rPr>
              <w:t xml:space="preserve">, I </w:t>
            </w:r>
            <w:r w:rsidRPr="00313E97">
              <w:rPr>
                <w:rStyle w:val="spellingerror"/>
                <w:rFonts w:ascii="Calibri" w:hAnsi="Calibri" w:cs="Calibri"/>
                <w:color w:val="000000"/>
                <w:shd w:val="clear" w:color="auto" w:fill="FFFFFF"/>
              </w:rPr>
              <w:t>disassemble</w:t>
            </w:r>
            <w:r w:rsidRPr="00313E97">
              <w:rPr>
                <w:rStyle w:val="normaltextrun"/>
                <w:rFonts w:ascii="Calibri" w:hAnsi="Calibri" w:cs="Calibri"/>
                <w:color w:val="000000"/>
                <w:shd w:val="clear" w:color="auto" w:fill="FFFFFF"/>
              </w:rPr>
              <w:t xml:space="preserve"> </w:t>
            </w:r>
            <w:r w:rsidRPr="00313E97">
              <w:rPr>
                <w:rStyle w:val="spellingerror"/>
                <w:rFonts w:ascii="Calibri" w:hAnsi="Calibri" w:cs="Calibri"/>
                <w:color w:val="000000"/>
                <w:shd w:val="clear" w:color="auto" w:fill="FFFFFF"/>
              </w:rPr>
              <w:t>components</w:t>
            </w:r>
            <w:r w:rsidRPr="00313E97">
              <w:rPr>
                <w:rStyle w:val="normaltextrun"/>
                <w:rFonts w:ascii="Calibri" w:hAnsi="Calibri" w:cs="Calibri"/>
                <w:color w:val="000000"/>
                <w:shd w:val="clear" w:color="auto" w:fill="FFFFFF"/>
              </w:rPr>
              <w:t xml:space="preserve"> </w:t>
            </w:r>
            <w:r w:rsidRPr="00313E97">
              <w:rPr>
                <w:rStyle w:val="spellingerror"/>
                <w:rFonts w:ascii="Calibri" w:hAnsi="Calibri" w:cs="Calibri"/>
                <w:color w:val="000000"/>
                <w:shd w:val="clear" w:color="auto" w:fill="FFFFFF"/>
              </w:rPr>
              <w:t>that</w:t>
            </w:r>
            <w:r w:rsidRPr="00313E97">
              <w:rPr>
                <w:rStyle w:val="normaltextrun"/>
                <w:rFonts w:ascii="Calibri" w:hAnsi="Calibri" w:cs="Calibri"/>
                <w:color w:val="000000"/>
                <w:shd w:val="clear" w:color="auto" w:fill="FFFFFF"/>
              </w:rPr>
              <w:t xml:space="preserve"> I </w:t>
            </w:r>
            <w:r w:rsidRPr="00313E97">
              <w:rPr>
                <w:rStyle w:val="spellingerror"/>
                <w:rFonts w:ascii="Calibri" w:hAnsi="Calibri" w:cs="Calibri"/>
                <w:color w:val="000000"/>
                <w:shd w:val="clear" w:color="auto" w:fill="FFFFFF"/>
              </w:rPr>
              <w:t>estimate</w:t>
            </w:r>
            <w:r w:rsidRPr="00313E97">
              <w:rPr>
                <w:rStyle w:val="normaltextrun"/>
                <w:rFonts w:ascii="Calibri" w:hAnsi="Calibri" w:cs="Calibri"/>
                <w:color w:val="000000"/>
                <w:shd w:val="clear" w:color="auto" w:fill="FFFFFF"/>
              </w:rPr>
              <w:t xml:space="preserve"> </w:t>
            </w:r>
            <w:r w:rsidRPr="00313E97">
              <w:rPr>
                <w:rStyle w:val="spellingerror"/>
                <w:rFonts w:ascii="Calibri" w:hAnsi="Calibri" w:cs="Calibri"/>
                <w:color w:val="000000"/>
                <w:shd w:val="clear" w:color="auto" w:fill="FFFFFF"/>
              </w:rPr>
              <w:t>may</w:t>
            </w:r>
            <w:r w:rsidRPr="00313E97">
              <w:rPr>
                <w:rStyle w:val="normaltextrun"/>
                <w:rFonts w:ascii="Calibri" w:hAnsi="Calibri" w:cs="Calibri"/>
                <w:color w:val="000000"/>
                <w:shd w:val="clear" w:color="auto" w:fill="FFFFFF"/>
              </w:rPr>
              <w:t xml:space="preserve"> be </w:t>
            </w:r>
            <w:r w:rsidRPr="00313E97">
              <w:rPr>
                <w:rStyle w:val="spellingerror"/>
                <w:rFonts w:ascii="Calibri" w:hAnsi="Calibri" w:cs="Calibri"/>
                <w:color w:val="000000"/>
                <w:shd w:val="clear" w:color="auto" w:fill="FFFFFF"/>
              </w:rPr>
              <w:t>useful</w:t>
            </w:r>
            <w:r w:rsidRPr="00313E97">
              <w:rPr>
                <w:rStyle w:val="eop"/>
                <w:rFonts w:ascii="Calibri" w:hAnsi="Calibri" w:cs="Calibri"/>
                <w:color w:val="000000"/>
                <w:shd w:val="clear" w:color="auto" w:fill="FFFFFF"/>
              </w:rPr>
              <w:t> </w:t>
            </w:r>
          </w:p>
          <w:p w14:paraId="42DF31C7" w14:textId="77777777" w:rsidR="00CE2F5A" w:rsidRPr="000A204E" w:rsidRDefault="00CE2F5A">
            <w:pPr>
              <w:pStyle w:val="Akapitzlist"/>
              <w:numPr>
                <w:ilvl w:val="0"/>
                <w:numId w:val="6"/>
              </w:numPr>
              <w:ind w:left="316"/>
              <w:rPr>
                <w:rFonts w:cstheme="minorHAnsi"/>
                <w:color w:val="000000" w:themeColor="text1"/>
              </w:rPr>
            </w:pPr>
            <w:r w:rsidRPr="000A204E">
              <w:rPr>
                <w:rFonts w:cstheme="minorHAnsi"/>
                <w:color w:val="000000" w:themeColor="text1"/>
              </w:rPr>
              <w:t>I use a reusable bag when shopping</w:t>
            </w:r>
          </w:p>
          <w:p w14:paraId="07856D99" w14:textId="77777777" w:rsidR="00CE2F5A" w:rsidRPr="000A204E" w:rsidRDefault="00CE2F5A">
            <w:pPr>
              <w:pStyle w:val="Akapitzlist"/>
              <w:numPr>
                <w:ilvl w:val="0"/>
                <w:numId w:val="6"/>
              </w:numPr>
              <w:ind w:left="316"/>
              <w:rPr>
                <w:rFonts w:cstheme="minorHAnsi"/>
                <w:color w:val="000000" w:themeColor="text1"/>
              </w:rPr>
            </w:pPr>
            <w:r w:rsidRPr="000A204E">
              <w:rPr>
                <w:rFonts w:cstheme="minorHAnsi"/>
                <w:color w:val="000000" w:themeColor="text1"/>
              </w:rPr>
              <w:t>I share clothes I don't need with others</w:t>
            </w:r>
          </w:p>
          <w:p w14:paraId="64CD0C2C" w14:textId="74335875" w:rsidR="00CE2F5A" w:rsidRPr="00CE2F5A" w:rsidRDefault="00CE2F5A">
            <w:pPr>
              <w:pStyle w:val="Akapitzlist"/>
              <w:numPr>
                <w:ilvl w:val="0"/>
                <w:numId w:val="6"/>
              </w:numPr>
              <w:ind w:left="316"/>
              <w:rPr>
                <w:rFonts w:cstheme="minorHAnsi"/>
                <w:color w:val="000000" w:themeColor="text1"/>
              </w:rPr>
            </w:pPr>
            <w:r w:rsidRPr="000A204E">
              <w:rPr>
                <w:rFonts w:cstheme="minorHAnsi"/>
                <w:color w:val="000000" w:themeColor="text1"/>
              </w:rPr>
              <w:t>I buy second-hand clothes</w:t>
            </w:r>
          </w:p>
          <w:p w14:paraId="2958EB92" w14:textId="77777777" w:rsidR="00CE2F5A" w:rsidRPr="00034415" w:rsidRDefault="00CE2F5A" w:rsidP="00070B38">
            <w:pPr>
              <w:ind w:left="0" w:firstLine="0"/>
              <w:rPr>
                <w:rFonts w:cstheme="minorHAnsi"/>
                <w:color w:val="000000" w:themeColor="text1"/>
              </w:rPr>
            </w:pPr>
          </w:p>
        </w:tc>
        <w:tc>
          <w:tcPr>
            <w:tcW w:w="4914" w:type="dxa"/>
          </w:tcPr>
          <w:p w14:paraId="535215FB" w14:textId="77777777" w:rsidR="00CE2F5A" w:rsidRPr="000A204E" w:rsidRDefault="00CE2F5A" w:rsidP="00070B38">
            <w:pPr>
              <w:rPr>
                <w:rFonts w:cstheme="minorHAnsi"/>
                <w:b/>
                <w:color w:val="000000" w:themeColor="text1"/>
              </w:rPr>
            </w:pPr>
            <w:r w:rsidRPr="000A204E">
              <w:rPr>
                <w:rFonts w:cstheme="minorHAnsi"/>
                <w:b/>
                <w:color w:val="000000" w:themeColor="text1"/>
              </w:rPr>
              <w:t>Please indicate the frequency of your environmental activities:</w:t>
            </w:r>
          </w:p>
          <w:p w14:paraId="0F222523" w14:textId="77777777" w:rsidR="00CE2F5A" w:rsidRPr="000A204E" w:rsidRDefault="00CE2F5A" w:rsidP="00070B38">
            <w:pPr>
              <w:rPr>
                <w:rFonts w:cstheme="minorHAnsi"/>
                <w:bCs/>
                <w:i/>
                <w:iCs/>
                <w:color w:val="000000" w:themeColor="text1"/>
              </w:rPr>
            </w:pPr>
            <w:r w:rsidRPr="000A204E">
              <w:rPr>
                <w:rFonts w:cstheme="minorHAnsi"/>
                <w:bCs/>
                <w:i/>
                <w:iCs/>
                <w:color w:val="000000" w:themeColor="text1"/>
              </w:rPr>
              <w:t>[1 - Never, 2 - Rarely, 3 - Sometimes, 4 - Often, 5 - Always]</w:t>
            </w:r>
          </w:p>
          <w:p w14:paraId="2BF77939" w14:textId="77777777" w:rsidR="00CE2F5A" w:rsidRPr="000A204E" w:rsidRDefault="00CE2F5A">
            <w:pPr>
              <w:pStyle w:val="Akapitzlist"/>
              <w:numPr>
                <w:ilvl w:val="0"/>
                <w:numId w:val="6"/>
              </w:numPr>
              <w:ind w:left="316"/>
              <w:rPr>
                <w:rFonts w:cstheme="minorHAnsi"/>
                <w:color w:val="000000" w:themeColor="text1"/>
              </w:rPr>
            </w:pPr>
            <w:r w:rsidRPr="000A204E">
              <w:rPr>
                <w:rFonts w:cstheme="minorHAnsi"/>
                <w:color w:val="000000" w:themeColor="text1"/>
              </w:rPr>
              <w:t>I buy recyclable products</w:t>
            </w:r>
          </w:p>
          <w:p w14:paraId="4FF23A73" w14:textId="77777777" w:rsidR="00CE2F5A" w:rsidRPr="000A204E" w:rsidRDefault="00CE2F5A">
            <w:pPr>
              <w:pStyle w:val="Akapitzlist"/>
              <w:numPr>
                <w:ilvl w:val="0"/>
                <w:numId w:val="6"/>
              </w:numPr>
              <w:ind w:left="316"/>
              <w:rPr>
                <w:rFonts w:cstheme="minorHAnsi"/>
                <w:color w:val="000000" w:themeColor="text1"/>
              </w:rPr>
            </w:pPr>
            <w:r w:rsidRPr="000A204E">
              <w:rPr>
                <w:rFonts w:cstheme="minorHAnsi"/>
                <w:color w:val="000000" w:themeColor="text1"/>
              </w:rPr>
              <w:t>Switch off lights in unused rooms</w:t>
            </w:r>
          </w:p>
          <w:p w14:paraId="1AB93734" w14:textId="77777777" w:rsidR="00CE2F5A" w:rsidRPr="000A204E" w:rsidRDefault="00CE2F5A">
            <w:pPr>
              <w:pStyle w:val="Akapitzlist"/>
              <w:numPr>
                <w:ilvl w:val="0"/>
                <w:numId w:val="6"/>
              </w:numPr>
              <w:ind w:left="316"/>
              <w:rPr>
                <w:rFonts w:cstheme="minorHAnsi"/>
                <w:color w:val="000000" w:themeColor="text1"/>
              </w:rPr>
            </w:pPr>
            <w:r w:rsidRPr="000A204E">
              <w:rPr>
                <w:rFonts w:cstheme="minorHAnsi"/>
                <w:color w:val="000000" w:themeColor="text1"/>
              </w:rPr>
              <w:t>Unplug devices when not in use</w:t>
            </w:r>
          </w:p>
          <w:p w14:paraId="4E878F2C" w14:textId="77777777" w:rsidR="00CE2F5A" w:rsidRPr="000A204E" w:rsidRDefault="00CE2F5A">
            <w:pPr>
              <w:pStyle w:val="Akapitzlist"/>
              <w:numPr>
                <w:ilvl w:val="0"/>
                <w:numId w:val="6"/>
              </w:numPr>
              <w:ind w:left="316"/>
              <w:rPr>
                <w:rFonts w:cstheme="minorHAnsi"/>
                <w:color w:val="000000" w:themeColor="text1"/>
              </w:rPr>
            </w:pPr>
            <w:r w:rsidRPr="000A204E">
              <w:rPr>
                <w:rFonts w:cstheme="minorHAnsi"/>
                <w:color w:val="000000" w:themeColor="text1"/>
              </w:rPr>
              <w:t>I take care of small electronic and technical equipment, thus prolonging its life</w:t>
            </w:r>
          </w:p>
          <w:p w14:paraId="418C5730" w14:textId="77777777" w:rsidR="00CE2F5A" w:rsidRPr="000A204E" w:rsidRDefault="00CE2F5A">
            <w:pPr>
              <w:pStyle w:val="Akapitzlist"/>
              <w:numPr>
                <w:ilvl w:val="0"/>
                <w:numId w:val="6"/>
              </w:numPr>
              <w:ind w:left="316"/>
              <w:rPr>
                <w:rFonts w:cstheme="minorHAnsi"/>
                <w:color w:val="000000" w:themeColor="text1"/>
              </w:rPr>
            </w:pPr>
            <w:r w:rsidRPr="000A204E">
              <w:rPr>
                <w:rFonts w:cstheme="minorHAnsi"/>
                <w:color w:val="000000" w:themeColor="text1"/>
              </w:rPr>
              <w:t>When choosing electronic and technical equipment I am guided by its energy class</w:t>
            </w:r>
          </w:p>
          <w:p w14:paraId="3FF99BDD" w14:textId="77777777" w:rsidR="00CE2F5A" w:rsidRPr="000A204E" w:rsidRDefault="00CE2F5A">
            <w:pPr>
              <w:pStyle w:val="Akapitzlist"/>
              <w:numPr>
                <w:ilvl w:val="0"/>
                <w:numId w:val="6"/>
              </w:numPr>
              <w:ind w:left="316"/>
              <w:rPr>
                <w:rFonts w:cstheme="minorHAnsi"/>
                <w:color w:val="000000" w:themeColor="text1"/>
              </w:rPr>
            </w:pPr>
            <w:r w:rsidRPr="000A204E">
              <w:rPr>
                <w:rFonts w:cstheme="minorHAnsi"/>
                <w:color w:val="000000" w:themeColor="text1"/>
              </w:rPr>
              <w:t>I use water sparingly</w:t>
            </w:r>
          </w:p>
          <w:p w14:paraId="65DD3570" w14:textId="77777777" w:rsidR="00CE2F5A" w:rsidRPr="000A204E" w:rsidRDefault="00CE2F5A">
            <w:pPr>
              <w:pStyle w:val="Akapitzlist"/>
              <w:numPr>
                <w:ilvl w:val="0"/>
                <w:numId w:val="6"/>
              </w:numPr>
              <w:ind w:left="316"/>
              <w:rPr>
                <w:rFonts w:cstheme="minorHAnsi"/>
                <w:color w:val="000000" w:themeColor="text1"/>
              </w:rPr>
            </w:pPr>
            <w:r w:rsidRPr="000A204E">
              <w:rPr>
                <w:rFonts w:cstheme="minorHAnsi"/>
                <w:color w:val="000000" w:themeColor="text1"/>
              </w:rPr>
              <w:t>I use solar panels or photovoltaic collectors</w:t>
            </w:r>
          </w:p>
          <w:p w14:paraId="725806D1" w14:textId="77777777" w:rsidR="00CE2F5A" w:rsidRPr="000A204E" w:rsidRDefault="00CE2F5A">
            <w:pPr>
              <w:pStyle w:val="Akapitzlist"/>
              <w:numPr>
                <w:ilvl w:val="0"/>
                <w:numId w:val="6"/>
              </w:numPr>
              <w:ind w:left="316"/>
              <w:rPr>
                <w:rFonts w:cstheme="minorHAnsi"/>
                <w:color w:val="000000" w:themeColor="text1"/>
              </w:rPr>
            </w:pPr>
            <w:r w:rsidRPr="000A204E">
              <w:rPr>
                <w:rFonts w:cstheme="minorHAnsi"/>
                <w:color w:val="000000" w:themeColor="text1"/>
              </w:rPr>
              <w:t>I use renewable energy resources</w:t>
            </w:r>
          </w:p>
          <w:p w14:paraId="360A66CE" w14:textId="77777777" w:rsidR="00CE2F5A" w:rsidRPr="000A204E" w:rsidRDefault="00CE2F5A">
            <w:pPr>
              <w:pStyle w:val="Akapitzlist"/>
              <w:numPr>
                <w:ilvl w:val="0"/>
                <w:numId w:val="6"/>
              </w:numPr>
              <w:ind w:left="316"/>
              <w:rPr>
                <w:rFonts w:cstheme="minorHAnsi"/>
                <w:color w:val="000000" w:themeColor="text1"/>
              </w:rPr>
            </w:pPr>
            <w:r w:rsidRPr="000A204E">
              <w:rPr>
                <w:rFonts w:cstheme="minorHAnsi"/>
                <w:color w:val="000000" w:themeColor="text1"/>
              </w:rPr>
              <w:t>I share equipment with others or use it on a rental basis (I do not buy)</w:t>
            </w:r>
          </w:p>
          <w:p w14:paraId="4816AF72" w14:textId="77777777" w:rsidR="00CE2F5A" w:rsidRPr="000A204E" w:rsidRDefault="00CE2F5A">
            <w:pPr>
              <w:pStyle w:val="Akapitzlist"/>
              <w:numPr>
                <w:ilvl w:val="0"/>
                <w:numId w:val="6"/>
              </w:numPr>
              <w:ind w:left="316"/>
              <w:rPr>
                <w:rFonts w:cstheme="minorHAnsi"/>
                <w:color w:val="000000" w:themeColor="text1"/>
              </w:rPr>
            </w:pPr>
            <w:r w:rsidRPr="000A204E">
              <w:rPr>
                <w:rFonts w:cstheme="minorHAnsi"/>
                <w:color w:val="000000" w:themeColor="text1"/>
              </w:rPr>
              <w:t>I use the paper several times (e.g. one side printed on, I use it for the dirty copy)</w:t>
            </w:r>
          </w:p>
          <w:p w14:paraId="2955949D" w14:textId="77777777" w:rsidR="00CE2F5A" w:rsidRPr="000A204E" w:rsidRDefault="00CE2F5A">
            <w:pPr>
              <w:pStyle w:val="Akapitzlist"/>
              <w:numPr>
                <w:ilvl w:val="0"/>
                <w:numId w:val="6"/>
              </w:numPr>
              <w:ind w:left="316"/>
              <w:rPr>
                <w:rFonts w:cstheme="minorHAnsi"/>
                <w:color w:val="000000" w:themeColor="text1"/>
              </w:rPr>
            </w:pPr>
            <w:r w:rsidRPr="000A204E">
              <w:rPr>
                <w:rFonts w:cstheme="minorHAnsi"/>
                <w:color w:val="000000" w:themeColor="text1"/>
              </w:rPr>
              <w:t>I use second-hand electronic and technical equipment (e.g. leased laptop)</w:t>
            </w:r>
          </w:p>
          <w:p w14:paraId="53330999" w14:textId="77777777" w:rsidR="00CE2F5A" w:rsidRPr="000A204E" w:rsidRDefault="00CE2F5A">
            <w:pPr>
              <w:pStyle w:val="Akapitzlist"/>
              <w:numPr>
                <w:ilvl w:val="0"/>
                <w:numId w:val="6"/>
              </w:numPr>
              <w:ind w:left="316"/>
              <w:rPr>
                <w:rFonts w:cstheme="minorHAnsi"/>
                <w:color w:val="000000" w:themeColor="text1"/>
              </w:rPr>
            </w:pPr>
            <w:r w:rsidRPr="000A204E">
              <w:rPr>
                <w:rFonts w:cstheme="minorHAnsi"/>
                <w:color w:val="000000" w:themeColor="text1"/>
              </w:rPr>
              <w:t>I use second-hand furniture, repair or refurbish it to make use of</w:t>
            </w:r>
          </w:p>
          <w:p w14:paraId="6804261F" w14:textId="77777777" w:rsidR="00CE2F5A" w:rsidRPr="000A204E" w:rsidRDefault="00CE2F5A">
            <w:pPr>
              <w:pStyle w:val="Akapitzlist"/>
              <w:numPr>
                <w:ilvl w:val="0"/>
                <w:numId w:val="6"/>
              </w:numPr>
              <w:ind w:left="316"/>
              <w:rPr>
                <w:rFonts w:cstheme="minorHAnsi"/>
                <w:color w:val="000000" w:themeColor="text1"/>
              </w:rPr>
            </w:pPr>
            <w:r w:rsidRPr="000A204E">
              <w:rPr>
                <w:rFonts w:cstheme="minorHAnsi"/>
                <w:color w:val="000000" w:themeColor="text1"/>
              </w:rPr>
              <w:t>I repair broken small electronic and technical equipment (e.g. telephone, electric kettle)</w:t>
            </w:r>
          </w:p>
          <w:p w14:paraId="0237508D" w14:textId="77777777" w:rsidR="00CE2F5A" w:rsidRPr="000A204E" w:rsidRDefault="00CE2F5A">
            <w:pPr>
              <w:pStyle w:val="Akapitzlist"/>
              <w:numPr>
                <w:ilvl w:val="0"/>
                <w:numId w:val="6"/>
              </w:numPr>
              <w:ind w:left="316"/>
              <w:rPr>
                <w:rFonts w:cstheme="minorHAnsi"/>
                <w:color w:val="000000" w:themeColor="text1"/>
              </w:rPr>
            </w:pPr>
            <w:r w:rsidRPr="000A204E">
              <w:rPr>
                <w:rFonts w:cstheme="minorHAnsi"/>
                <w:color w:val="000000" w:themeColor="text1"/>
              </w:rPr>
              <w:t>I repair large electronic and technical equipment (e.g. computers)</w:t>
            </w:r>
          </w:p>
          <w:p w14:paraId="1F19EA2C" w14:textId="77777777" w:rsidR="00CE2F5A" w:rsidRPr="000A204E" w:rsidRDefault="00CE2F5A">
            <w:pPr>
              <w:pStyle w:val="Akapitzlist"/>
              <w:numPr>
                <w:ilvl w:val="0"/>
                <w:numId w:val="6"/>
              </w:numPr>
              <w:ind w:left="316"/>
              <w:rPr>
                <w:rFonts w:cstheme="minorHAnsi"/>
                <w:color w:val="000000" w:themeColor="text1"/>
              </w:rPr>
            </w:pPr>
            <w:r w:rsidRPr="000A204E">
              <w:rPr>
                <w:rFonts w:cstheme="minorHAnsi"/>
                <w:color w:val="000000" w:themeColor="text1"/>
              </w:rPr>
              <w:t>I buy an adequate number of food items in relation to what I can eat</w:t>
            </w:r>
          </w:p>
          <w:p w14:paraId="40394F43" w14:textId="77777777" w:rsidR="00CE2F5A" w:rsidRPr="000A204E" w:rsidRDefault="00CE2F5A">
            <w:pPr>
              <w:pStyle w:val="Akapitzlist"/>
              <w:numPr>
                <w:ilvl w:val="0"/>
                <w:numId w:val="6"/>
              </w:numPr>
              <w:ind w:left="316"/>
              <w:rPr>
                <w:rFonts w:cstheme="minorHAnsi"/>
                <w:color w:val="000000" w:themeColor="text1"/>
              </w:rPr>
            </w:pPr>
            <w:r w:rsidRPr="000A204E">
              <w:rPr>
                <w:rFonts w:cstheme="minorHAnsi"/>
                <w:color w:val="000000" w:themeColor="text1"/>
              </w:rPr>
              <w:t>I do the laundry when the amount needed to load the entire washing machine has been collected</w:t>
            </w:r>
          </w:p>
          <w:p w14:paraId="71A28D6F" w14:textId="77777777" w:rsidR="00CE2F5A" w:rsidRPr="000A204E" w:rsidRDefault="00CE2F5A">
            <w:pPr>
              <w:pStyle w:val="Akapitzlist"/>
              <w:numPr>
                <w:ilvl w:val="0"/>
                <w:numId w:val="6"/>
              </w:numPr>
              <w:ind w:left="316"/>
              <w:rPr>
                <w:rFonts w:cstheme="minorHAnsi"/>
                <w:color w:val="000000" w:themeColor="text1"/>
              </w:rPr>
            </w:pPr>
            <w:r w:rsidRPr="000A204E">
              <w:rPr>
                <w:rFonts w:cstheme="minorHAnsi"/>
                <w:color w:val="000000" w:themeColor="text1"/>
              </w:rPr>
              <w:t>I dry my laundry in the open air</w:t>
            </w:r>
          </w:p>
          <w:p w14:paraId="0418E233" w14:textId="77777777" w:rsidR="00CE2F5A" w:rsidRPr="000A204E" w:rsidRDefault="00CE2F5A">
            <w:pPr>
              <w:pStyle w:val="Akapitzlist"/>
              <w:numPr>
                <w:ilvl w:val="0"/>
                <w:numId w:val="6"/>
              </w:numPr>
              <w:ind w:left="316"/>
              <w:rPr>
                <w:rFonts w:cstheme="minorHAnsi"/>
                <w:color w:val="000000" w:themeColor="text1"/>
              </w:rPr>
            </w:pPr>
            <w:r w:rsidRPr="000A204E">
              <w:rPr>
                <w:rFonts w:cstheme="minorHAnsi"/>
                <w:color w:val="000000" w:themeColor="text1"/>
              </w:rPr>
              <w:t>I use public transport for trips up to 30 km</w:t>
            </w:r>
          </w:p>
          <w:p w14:paraId="49AA7034" w14:textId="77777777" w:rsidR="00CE2F5A" w:rsidRPr="000A204E" w:rsidRDefault="00CE2F5A">
            <w:pPr>
              <w:pStyle w:val="Akapitzlist"/>
              <w:numPr>
                <w:ilvl w:val="0"/>
                <w:numId w:val="6"/>
              </w:numPr>
              <w:ind w:left="316"/>
              <w:rPr>
                <w:rFonts w:cstheme="minorHAnsi"/>
                <w:color w:val="000000" w:themeColor="text1"/>
              </w:rPr>
            </w:pPr>
            <w:r w:rsidRPr="000A204E">
              <w:rPr>
                <w:rFonts w:cstheme="minorHAnsi"/>
                <w:color w:val="000000" w:themeColor="text1"/>
              </w:rPr>
              <w:t>I ride to university / work by bike</w:t>
            </w:r>
          </w:p>
          <w:p w14:paraId="2A9F6524" w14:textId="77777777" w:rsidR="00CE2F5A" w:rsidRPr="000A204E" w:rsidRDefault="00CE2F5A">
            <w:pPr>
              <w:pStyle w:val="Akapitzlist"/>
              <w:numPr>
                <w:ilvl w:val="0"/>
                <w:numId w:val="6"/>
              </w:numPr>
              <w:ind w:left="316"/>
              <w:rPr>
                <w:rFonts w:cstheme="minorHAnsi"/>
                <w:color w:val="000000" w:themeColor="text1"/>
              </w:rPr>
            </w:pPr>
            <w:r w:rsidRPr="000A204E">
              <w:rPr>
                <w:rFonts w:cstheme="minorHAnsi"/>
                <w:color w:val="000000" w:themeColor="text1"/>
              </w:rPr>
              <w:t>I buy clothes made from natural raw materials (cotton, silk, linen)</w:t>
            </w:r>
          </w:p>
          <w:p w14:paraId="3FF7DF49" w14:textId="77777777" w:rsidR="00CE2F5A" w:rsidRPr="000A204E" w:rsidRDefault="00CE2F5A">
            <w:pPr>
              <w:pStyle w:val="Akapitzlist"/>
              <w:numPr>
                <w:ilvl w:val="0"/>
                <w:numId w:val="6"/>
              </w:numPr>
              <w:ind w:left="316"/>
              <w:rPr>
                <w:rFonts w:cstheme="minorHAnsi"/>
                <w:color w:val="000000" w:themeColor="text1"/>
              </w:rPr>
            </w:pPr>
            <w:r w:rsidRPr="000A204E">
              <w:rPr>
                <w:rFonts w:cstheme="minorHAnsi"/>
                <w:color w:val="000000" w:themeColor="text1"/>
              </w:rPr>
              <w:t>I collect parts of other products so that I can make the product I need from them</w:t>
            </w:r>
          </w:p>
          <w:p w14:paraId="233DB8C1" w14:textId="77777777" w:rsidR="00CE2F5A" w:rsidRPr="000A204E" w:rsidRDefault="00CE2F5A">
            <w:pPr>
              <w:pStyle w:val="Akapitzlist"/>
              <w:numPr>
                <w:ilvl w:val="0"/>
                <w:numId w:val="6"/>
              </w:numPr>
              <w:ind w:left="316"/>
              <w:rPr>
                <w:rFonts w:cstheme="minorHAnsi"/>
                <w:color w:val="000000" w:themeColor="text1"/>
              </w:rPr>
            </w:pPr>
            <w:r w:rsidRPr="000A204E">
              <w:rPr>
                <w:rFonts w:cstheme="minorHAnsi"/>
                <w:color w:val="000000" w:themeColor="text1"/>
              </w:rPr>
              <w:t>I use used plastic packaging for other purposes</w:t>
            </w:r>
          </w:p>
          <w:p w14:paraId="11E597A9" w14:textId="77777777" w:rsidR="00CE2F5A" w:rsidRPr="00313E97" w:rsidRDefault="00CE2F5A">
            <w:pPr>
              <w:pStyle w:val="Akapitzlist"/>
              <w:numPr>
                <w:ilvl w:val="0"/>
                <w:numId w:val="6"/>
              </w:numPr>
              <w:ind w:left="316"/>
              <w:rPr>
                <w:rStyle w:val="eop"/>
                <w:rFonts w:cstheme="minorHAnsi"/>
                <w:color w:val="000000" w:themeColor="text1"/>
              </w:rPr>
            </w:pPr>
            <w:r w:rsidRPr="00313E97">
              <w:rPr>
                <w:rStyle w:val="spellingerror"/>
                <w:rFonts w:ascii="Calibri" w:hAnsi="Calibri" w:cs="Calibri"/>
                <w:color w:val="000000"/>
                <w:shd w:val="clear" w:color="auto" w:fill="FFFFFF"/>
              </w:rPr>
              <w:t>Before</w:t>
            </w:r>
            <w:r w:rsidRPr="00313E97">
              <w:rPr>
                <w:rStyle w:val="normaltextrun"/>
                <w:rFonts w:ascii="Calibri" w:hAnsi="Calibri" w:cs="Calibri"/>
                <w:color w:val="000000"/>
                <w:shd w:val="clear" w:color="auto" w:fill="FFFFFF"/>
              </w:rPr>
              <w:t xml:space="preserve"> </w:t>
            </w:r>
            <w:r w:rsidRPr="00313E97">
              <w:rPr>
                <w:rStyle w:val="spellingerror"/>
                <w:rFonts w:ascii="Calibri" w:hAnsi="Calibri" w:cs="Calibri"/>
                <w:color w:val="000000"/>
                <w:shd w:val="clear" w:color="auto" w:fill="FFFFFF"/>
              </w:rPr>
              <w:t>throwing</w:t>
            </w:r>
            <w:r w:rsidRPr="00313E97">
              <w:rPr>
                <w:rStyle w:val="normaltextrun"/>
                <w:rFonts w:ascii="Calibri" w:hAnsi="Calibri" w:cs="Calibri"/>
                <w:color w:val="000000"/>
                <w:shd w:val="clear" w:color="auto" w:fill="FFFFFF"/>
              </w:rPr>
              <w:t xml:space="preserve"> </w:t>
            </w:r>
            <w:r w:rsidRPr="00313E97">
              <w:rPr>
                <w:rStyle w:val="spellingerror"/>
                <w:rFonts w:ascii="Calibri" w:hAnsi="Calibri" w:cs="Calibri"/>
                <w:color w:val="000000"/>
                <w:shd w:val="clear" w:color="auto" w:fill="FFFFFF"/>
              </w:rPr>
              <w:t>things</w:t>
            </w:r>
            <w:r w:rsidRPr="00313E97">
              <w:rPr>
                <w:rStyle w:val="normaltextrun"/>
                <w:rFonts w:ascii="Calibri" w:hAnsi="Calibri" w:cs="Calibri"/>
                <w:color w:val="000000"/>
                <w:shd w:val="clear" w:color="auto" w:fill="FFFFFF"/>
              </w:rPr>
              <w:t xml:space="preserve"> </w:t>
            </w:r>
            <w:r w:rsidRPr="00313E97">
              <w:rPr>
                <w:rStyle w:val="spellingerror"/>
                <w:rFonts w:ascii="Calibri" w:hAnsi="Calibri" w:cs="Calibri"/>
                <w:color w:val="000000"/>
                <w:shd w:val="clear" w:color="auto" w:fill="FFFFFF"/>
              </w:rPr>
              <w:t>away</w:t>
            </w:r>
            <w:r w:rsidRPr="00313E97">
              <w:rPr>
                <w:rStyle w:val="normaltextrun"/>
                <w:rFonts w:ascii="Calibri" w:hAnsi="Calibri" w:cs="Calibri"/>
                <w:color w:val="000000"/>
                <w:shd w:val="clear" w:color="auto" w:fill="FFFFFF"/>
              </w:rPr>
              <w:t xml:space="preserve">, I </w:t>
            </w:r>
            <w:r w:rsidRPr="00313E97">
              <w:rPr>
                <w:rStyle w:val="spellingerror"/>
                <w:rFonts w:ascii="Calibri" w:hAnsi="Calibri" w:cs="Calibri"/>
                <w:color w:val="000000"/>
                <w:shd w:val="clear" w:color="auto" w:fill="FFFFFF"/>
              </w:rPr>
              <w:t>disassemble</w:t>
            </w:r>
            <w:r w:rsidRPr="00313E97">
              <w:rPr>
                <w:rStyle w:val="normaltextrun"/>
                <w:rFonts w:ascii="Calibri" w:hAnsi="Calibri" w:cs="Calibri"/>
                <w:color w:val="000000"/>
                <w:shd w:val="clear" w:color="auto" w:fill="FFFFFF"/>
              </w:rPr>
              <w:t xml:space="preserve"> </w:t>
            </w:r>
            <w:r w:rsidRPr="00313E97">
              <w:rPr>
                <w:rStyle w:val="spellingerror"/>
                <w:rFonts w:ascii="Calibri" w:hAnsi="Calibri" w:cs="Calibri"/>
                <w:color w:val="000000"/>
                <w:shd w:val="clear" w:color="auto" w:fill="FFFFFF"/>
              </w:rPr>
              <w:t>components</w:t>
            </w:r>
            <w:r w:rsidRPr="00313E97">
              <w:rPr>
                <w:rStyle w:val="normaltextrun"/>
                <w:rFonts w:ascii="Calibri" w:hAnsi="Calibri" w:cs="Calibri"/>
                <w:color w:val="000000"/>
                <w:shd w:val="clear" w:color="auto" w:fill="FFFFFF"/>
              </w:rPr>
              <w:t xml:space="preserve"> </w:t>
            </w:r>
            <w:r w:rsidRPr="00313E97">
              <w:rPr>
                <w:rStyle w:val="spellingerror"/>
                <w:rFonts w:ascii="Calibri" w:hAnsi="Calibri" w:cs="Calibri"/>
                <w:color w:val="000000"/>
                <w:shd w:val="clear" w:color="auto" w:fill="FFFFFF"/>
              </w:rPr>
              <w:t>that</w:t>
            </w:r>
            <w:r w:rsidRPr="00313E97">
              <w:rPr>
                <w:rStyle w:val="normaltextrun"/>
                <w:rFonts w:ascii="Calibri" w:hAnsi="Calibri" w:cs="Calibri"/>
                <w:color w:val="000000"/>
                <w:shd w:val="clear" w:color="auto" w:fill="FFFFFF"/>
              </w:rPr>
              <w:t xml:space="preserve"> I </w:t>
            </w:r>
            <w:r w:rsidRPr="00313E97">
              <w:rPr>
                <w:rStyle w:val="spellingerror"/>
                <w:rFonts w:ascii="Calibri" w:hAnsi="Calibri" w:cs="Calibri"/>
                <w:color w:val="000000"/>
                <w:shd w:val="clear" w:color="auto" w:fill="FFFFFF"/>
              </w:rPr>
              <w:t>estimate</w:t>
            </w:r>
            <w:r w:rsidRPr="00313E97">
              <w:rPr>
                <w:rStyle w:val="normaltextrun"/>
                <w:rFonts w:ascii="Calibri" w:hAnsi="Calibri" w:cs="Calibri"/>
                <w:color w:val="000000"/>
                <w:shd w:val="clear" w:color="auto" w:fill="FFFFFF"/>
              </w:rPr>
              <w:t xml:space="preserve"> </w:t>
            </w:r>
            <w:r w:rsidRPr="00313E97">
              <w:rPr>
                <w:rStyle w:val="spellingerror"/>
                <w:rFonts w:ascii="Calibri" w:hAnsi="Calibri" w:cs="Calibri"/>
                <w:color w:val="000000"/>
                <w:shd w:val="clear" w:color="auto" w:fill="FFFFFF"/>
              </w:rPr>
              <w:t>may</w:t>
            </w:r>
            <w:r w:rsidRPr="00313E97">
              <w:rPr>
                <w:rStyle w:val="normaltextrun"/>
                <w:rFonts w:ascii="Calibri" w:hAnsi="Calibri" w:cs="Calibri"/>
                <w:color w:val="000000"/>
                <w:shd w:val="clear" w:color="auto" w:fill="FFFFFF"/>
              </w:rPr>
              <w:t xml:space="preserve"> be </w:t>
            </w:r>
            <w:r w:rsidRPr="00313E97">
              <w:rPr>
                <w:rStyle w:val="spellingerror"/>
                <w:rFonts w:ascii="Calibri" w:hAnsi="Calibri" w:cs="Calibri"/>
                <w:color w:val="000000"/>
                <w:shd w:val="clear" w:color="auto" w:fill="FFFFFF"/>
              </w:rPr>
              <w:t>useful</w:t>
            </w:r>
            <w:r w:rsidRPr="00313E97">
              <w:rPr>
                <w:rStyle w:val="eop"/>
                <w:rFonts w:ascii="Calibri" w:hAnsi="Calibri" w:cs="Calibri"/>
                <w:color w:val="000000"/>
                <w:shd w:val="clear" w:color="auto" w:fill="FFFFFF"/>
              </w:rPr>
              <w:t> </w:t>
            </w:r>
          </w:p>
          <w:p w14:paraId="2FF7F62D" w14:textId="77777777" w:rsidR="00CE2F5A" w:rsidRPr="000A204E" w:rsidRDefault="00CE2F5A">
            <w:pPr>
              <w:pStyle w:val="Akapitzlist"/>
              <w:numPr>
                <w:ilvl w:val="0"/>
                <w:numId w:val="6"/>
              </w:numPr>
              <w:ind w:left="316"/>
              <w:rPr>
                <w:rFonts w:cstheme="minorHAnsi"/>
                <w:color w:val="000000" w:themeColor="text1"/>
              </w:rPr>
            </w:pPr>
            <w:r w:rsidRPr="000A204E">
              <w:rPr>
                <w:rFonts w:cstheme="minorHAnsi"/>
                <w:color w:val="000000" w:themeColor="text1"/>
              </w:rPr>
              <w:t>I use a reusable bag when shopping</w:t>
            </w:r>
          </w:p>
          <w:p w14:paraId="56ABF6A3" w14:textId="77777777" w:rsidR="00CE2F5A" w:rsidRPr="000A204E" w:rsidRDefault="00CE2F5A">
            <w:pPr>
              <w:pStyle w:val="Akapitzlist"/>
              <w:numPr>
                <w:ilvl w:val="0"/>
                <w:numId w:val="6"/>
              </w:numPr>
              <w:ind w:left="316"/>
              <w:rPr>
                <w:rFonts w:cstheme="minorHAnsi"/>
                <w:color w:val="000000" w:themeColor="text1"/>
              </w:rPr>
            </w:pPr>
            <w:r w:rsidRPr="000A204E">
              <w:rPr>
                <w:rFonts w:cstheme="minorHAnsi"/>
                <w:color w:val="000000" w:themeColor="text1"/>
              </w:rPr>
              <w:t>I share clothes I don't need with others</w:t>
            </w:r>
          </w:p>
          <w:p w14:paraId="0960C6A4" w14:textId="0561E49C" w:rsidR="00CE2F5A" w:rsidRPr="00CE2F5A" w:rsidRDefault="00CE2F5A">
            <w:pPr>
              <w:pStyle w:val="Akapitzlist"/>
              <w:numPr>
                <w:ilvl w:val="0"/>
                <w:numId w:val="6"/>
              </w:numPr>
              <w:ind w:left="316"/>
              <w:rPr>
                <w:rFonts w:cstheme="minorHAnsi"/>
                <w:color w:val="000000" w:themeColor="text1"/>
              </w:rPr>
            </w:pPr>
            <w:r w:rsidRPr="000A204E">
              <w:rPr>
                <w:rFonts w:cstheme="minorHAnsi"/>
                <w:color w:val="000000" w:themeColor="text1"/>
              </w:rPr>
              <w:t>I buy second-hand clothes</w:t>
            </w:r>
          </w:p>
        </w:tc>
      </w:tr>
      <w:tr w:rsidR="00CE2F5A" w:rsidRPr="000A204E" w14:paraId="0A3F037C" w14:textId="77777777" w:rsidTr="00070B38">
        <w:tc>
          <w:tcPr>
            <w:tcW w:w="567" w:type="dxa"/>
            <w:shd w:val="clear" w:color="auto" w:fill="E2EFD9" w:themeFill="accent6" w:themeFillTint="33"/>
          </w:tcPr>
          <w:p w14:paraId="0810F9FD" w14:textId="77777777" w:rsidR="00CE2F5A" w:rsidRPr="000A204E" w:rsidRDefault="00CE2F5A">
            <w:pPr>
              <w:pStyle w:val="Akapitzlist"/>
              <w:numPr>
                <w:ilvl w:val="0"/>
                <w:numId w:val="13"/>
              </w:numPr>
              <w:ind w:left="32" w:hanging="32"/>
              <w:rPr>
                <w:rFonts w:cstheme="minorHAnsi"/>
                <w:sz w:val="24"/>
                <w:szCs w:val="24"/>
              </w:rPr>
            </w:pPr>
          </w:p>
        </w:tc>
        <w:tc>
          <w:tcPr>
            <w:tcW w:w="4914" w:type="dxa"/>
            <w:shd w:val="clear" w:color="auto" w:fill="E2EFD9" w:themeFill="accent6" w:themeFillTint="33"/>
          </w:tcPr>
          <w:p w14:paraId="0E530AE5" w14:textId="77777777" w:rsidR="00CE2F5A" w:rsidRPr="000A204E" w:rsidRDefault="00CE2F5A" w:rsidP="00070B38">
            <w:pPr>
              <w:rPr>
                <w:rFonts w:cstheme="minorHAnsi"/>
                <w:b/>
                <w:bCs/>
              </w:rPr>
            </w:pPr>
            <w:r w:rsidRPr="000A204E">
              <w:rPr>
                <w:rFonts w:cstheme="minorHAnsi"/>
                <w:b/>
                <w:bCs/>
              </w:rPr>
              <w:t xml:space="preserve">Metrics </w:t>
            </w:r>
          </w:p>
          <w:p w14:paraId="22D5BE92" w14:textId="77777777" w:rsidR="00CE2F5A" w:rsidRPr="000A204E" w:rsidRDefault="00CE2F5A" w:rsidP="00070B38">
            <w:pPr>
              <w:rPr>
                <w:rFonts w:cstheme="minorHAnsi"/>
              </w:rPr>
            </w:pPr>
          </w:p>
          <w:p w14:paraId="7CFCB689" w14:textId="77777777" w:rsidR="00CE2F5A" w:rsidRPr="000A204E" w:rsidRDefault="00CE2F5A" w:rsidP="00070B38">
            <w:pPr>
              <w:textAlignment w:val="baseline"/>
              <w:rPr>
                <w:rFonts w:cstheme="minorHAnsi"/>
                <w:lang w:eastAsia="pl-PL"/>
              </w:rPr>
            </w:pPr>
            <w:r w:rsidRPr="000A204E">
              <w:rPr>
                <w:rFonts w:cstheme="minorHAnsi"/>
                <w:lang w:eastAsia="pl-PL"/>
              </w:rPr>
              <w:t>Country:</w:t>
            </w:r>
          </w:p>
          <w:p w14:paraId="05F39B43" w14:textId="77777777" w:rsidR="00CE2F5A" w:rsidRPr="000A204E" w:rsidRDefault="00CE2F5A" w:rsidP="00070B38">
            <w:pPr>
              <w:textAlignment w:val="baseline"/>
              <w:rPr>
                <w:rFonts w:cstheme="minorHAnsi"/>
                <w:lang w:eastAsia="pl-PL"/>
              </w:rPr>
            </w:pPr>
            <w:r w:rsidRPr="000A204E">
              <w:rPr>
                <w:rFonts w:cstheme="minorHAnsi"/>
                <w:lang w:eastAsia="pl-PL"/>
              </w:rPr>
              <w:t>Number of years of operation:</w:t>
            </w:r>
          </w:p>
          <w:p w14:paraId="6D98059F" w14:textId="77777777" w:rsidR="00CE2F5A" w:rsidRPr="000A204E" w:rsidRDefault="00CE2F5A" w:rsidP="00070B38">
            <w:pPr>
              <w:textAlignment w:val="baseline"/>
              <w:rPr>
                <w:rFonts w:cstheme="minorHAnsi"/>
                <w:lang w:eastAsia="pl-PL"/>
              </w:rPr>
            </w:pPr>
            <w:r w:rsidRPr="000A204E">
              <w:rPr>
                <w:rFonts w:cstheme="minorHAnsi"/>
                <w:lang w:eastAsia="pl-PL"/>
              </w:rPr>
              <w:t>Legal form of social economy entity:</w:t>
            </w:r>
          </w:p>
          <w:p w14:paraId="7C1C8C02" w14:textId="77777777" w:rsidR="00CE2F5A" w:rsidRDefault="00CE2F5A" w:rsidP="00070B38">
            <w:pPr>
              <w:textAlignment w:val="baseline"/>
              <w:rPr>
                <w:rFonts w:cstheme="minorHAnsi"/>
                <w:lang w:eastAsia="pl-PL"/>
              </w:rPr>
            </w:pPr>
            <w:r w:rsidRPr="000A204E">
              <w:rPr>
                <w:rFonts w:cstheme="minorHAnsi"/>
                <w:lang w:eastAsia="pl-PL"/>
              </w:rPr>
              <w:t>Industry (area of activity, e.g.: ...)</w:t>
            </w:r>
          </w:p>
          <w:p w14:paraId="0B7E99DD" w14:textId="77777777" w:rsidR="00CE2F5A" w:rsidRPr="00CE2F5A" w:rsidRDefault="00CE2F5A" w:rsidP="00CE2F5A">
            <w:pPr>
              <w:ind w:left="0" w:firstLine="0"/>
              <w:textAlignment w:val="baseline"/>
              <w:rPr>
                <w:rFonts w:cstheme="minorHAnsi"/>
                <w:sz w:val="18"/>
                <w:szCs w:val="18"/>
                <w:lang w:eastAsia="pl-PL"/>
              </w:rPr>
            </w:pPr>
          </w:p>
          <w:p w14:paraId="12E15DFF" w14:textId="77777777" w:rsidR="00CE2F5A" w:rsidRPr="000A204E" w:rsidRDefault="00CE2F5A" w:rsidP="00070B38">
            <w:pPr>
              <w:rPr>
                <w:rFonts w:cstheme="minorHAnsi"/>
                <w:b/>
                <w:color w:val="000000" w:themeColor="text1"/>
              </w:rPr>
            </w:pPr>
          </w:p>
        </w:tc>
        <w:tc>
          <w:tcPr>
            <w:tcW w:w="4914" w:type="dxa"/>
            <w:shd w:val="clear" w:color="auto" w:fill="E2EFD9" w:themeFill="accent6" w:themeFillTint="33"/>
          </w:tcPr>
          <w:p w14:paraId="6ADFC7A4" w14:textId="77777777" w:rsidR="00CE2F5A" w:rsidRPr="000A204E" w:rsidRDefault="00CE2F5A" w:rsidP="00070B38">
            <w:pPr>
              <w:rPr>
                <w:rFonts w:cstheme="minorHAnsi"/>
                <w:b/>
                <w:bCs/>
              </w:rPr>
            </w:pPr>
            <w:r w:rsidRPr="000A204E">
              <w:rPr>
                <w:rFonts w:cstheme="minorHAnsi"/>
                <w:b/>
                <w:bCs/>
              </w:rPr>
              <w:t>Metrics</w:t>
            </w:r>
          </w:p>
          <w:p w14:paraId="25FACDC6" w14:textId="77777777" w:rsidR="00CE2F5A" w:rsidRPr="000A204E" w:rsidRDefault="00CE2F5A" w:rsidP="00070B38">
            <w:pPr>
              <w:rPr>
                <w:rFonts w:cstheme="minorHAnsi"/>
              </w:rPr>
            </w:pPr>
          </w:p>
          <w:p w14:paraId="21B4EDB0" w14:textId="77777777" w:rsidR="00CE2F5A" w:rsidRPr="000A204E" w:rsidRDefault="00CE2F5A" w:rsidP="00070B38">
            <w:pPr>
              <w:textAlignment w:val="baseline"/>
              <w:rPr>
                <w:rFonts w:cstheme="minorHAnsi"/>
                <w:lang w:eastAsia="pl-PL"/>
              </w:rPr>
            </w:pPr>
            <w:r w:rsidRPr="000A204E">
              <w:rPr>
                <w:rFonts w:cstheme="minorHAnsi"/>
                <w:lang w:eastAsia="pl-PL"/>
              </w:rPr>
              <w:t>Country:</w:t>
            </w:r>
          </w:p>
          <w:p w14:paraId="350F3ABA" w14:textId="77777777" w:rsidR="00CE2F5A" w:rsidRPr="000A204E" w:rsidRDefault="00CE2F5A" w:rsidP="00070B38">
            <w:pPr>
              <w:textAlignment w:val="baseline"/>
              <w:rPr>
                <w:rFonts w:cstheme="minorHAnsi"/>
                <w:lang w:eastAsia="pl-PL"/>
              </w:rPr>
            </w:pPr>
            <w:r w:rsidRPr="000A204E">
              <w:rPr>
                <w:rFonts w:cstheme="minorHAnsi"/>
                <w:lang w:eastAsia="pl-PL"/>
              </w:rPr>
              <w:t>Age:</w:t>
            </w:r>
          </w:p>
          <w:p w14:paraId="244CB77B" w14:textId="77777777" w:rsidR="00CE2F5A" w:rsidRPr="000A204E" w:rsidRDefault="00CE2F5A" w:rsidP="00070B38">
            <w:pPr>
              <w:textAlignment w:val="baseline"/>
              <w:rPr>
                <w:rFonts w:cstheme="minorHAnsi"/>
                <w:lang w:eastAsia="pl-PL"/>
              </w:rPr>
            </w:pPr>
            <w:r w:rsidRPr="000A204E">
              <w:rPr>
                <w:rFonts w:cstheme="minorHAnsi"/>
                <w:lang w:eastAsia="pl-PL"/>
              </w:rPr>
              <w:t>Gender:</w:t>
            </w:r>
          </w:p>
          <w:p w14:paraId="2E27AF38" w14:textId="77777777" w:rsidR="00CE2F5A" w:rsidRPr="000A204E" w:rsidRDefault="00CE2F5A" w:rsidP="00070B38">
            <w:pPr>
              <w:textAlignment w:val="baseline"/>
              <w:rPr>
                <w:rFonts w:cstheme="minorHAnsi"/>
                <w:lang w:eastAsia="pl-PL"/>
              </w:rPr>
            </w:pPr>
            <w:r w:rsidRPr="000A204E">
              <w:rPr>
                <w:rFonts w:cstheme="minorHAnsi"/>
                <w:lang w:eastAsia="pl-PL"/>
              </w:rPr>
              <w:t>Number of years in occupation:</w:t>
            </w:r>
          </w:p>
          <w:p w14:paraId="4379C066" w14:textId="77777777" w:rsidR="00CE2F5A" w:rsidRPr="00194AD4" w:rsidRDefault="00CE2F5A" w:rsidP="00070B38">
            <w:pPr>
              <w:textAlignment w:val="baseline"/>
              <w:rPr>
                <w:rFonts w:cstheme="minorHAnsi"/>
                <w:lang w:eastAsia="pl-PL"/>
              </w:rPr>
            </w:pPr>
            <w:r w:rsidRPr="00194AD4">
              <w:rPr>
                <w:rFonts w:cstheme="minorHAnsi"/>
                <w:lang w:eastAsia="pl-PL"/>
              </w:rPr>
              <w:t>Position:</w:t>
            </w:r>
          </w:p>
          <w:p w14:paraId="30D6E6B7" w14:textId="77777777" w:rsidR="00CE2F5A" w:rsidRPr="00194AD4" w:rsidRDefault="00CE2F5A" w:rsidP="00070B38">
            <w:pPr>
              <w:rPr>
                <w:rFonts w:cstheme="minorHAnsi"/>
                <w:lang w:eastAsia="pl-PL"/>
              </w:rPr>
            </w:pPr>
            <w:r w:rsidRPr="00194AD4">
              <w:rPr>
                <w:rFonts w:cstheme="minorHAnsi"/>
                <w:lang w:eastAsia="pl-PL"/>
              </w:rPr>
              <w:t>Volunteer experience:</w:t>
            </w:r>
          </w:p>
          <w:p w14:paraId="6BBF7635" w14:textId="77777777" w:rsidR="00CE2F5A" w:rsidRPr="000A204E" w:rsidRDefault="00CE2F5A" w:rsidP="00CE2F5A">
            <w:pPr>
              <w:rPr>
                <w:rFonts w:cstheme="minorHAnsi"/>
                <w:b/>
                <w:color w:val="000000" w:themeColor="text1"/>
              </w:rPr>
            </w:pPr>
          </w:p>
        </w:tc>
        <w:tc>
          <w:tcPr>
            <w:tcW w:w="4914" w:type="dxa"/>
            <w:shd w:val="clear" w:color="auto" w:fill="E2EFD9" w:themeFill="accent6" w:themeFillTint="33"/>
          </w:tcPr>
          <w:p w14:paraId="2B26B29C" w14:textId="77777777" w:rsidR="00CE2F5A" w:rsidRPr="000A204E" w:rsidRDefault="00CE2F5A" w:rsidP="00070B38">
            <w:pPr>
              <w:rPr>
                <w:rFonts w:cstheme="minorHAnsi"/>
                <w:b/>
                <w:bCs/>
              </w:rPr>
            </w:pPr>
            <w:r w:rsidRPr="000A204E">
              <w:rPr>
                <w:rFonts w:cstheme="minorHAnsi"/>
                <w:b/>
                <w:bCs/>
              </w:rPr>
              <w:t>Metrics</w:t>
            </w:r>
          </w:p>
          <w:p w14:paraId="069EDF1F" w14:textId="77777777" w:rsidR="00CE2F5A" w:rsidRPr="000A204E" w:rsidRDefault="00CE2F5A" w:rsidP="00070B38">
            <w:pPr>
              <w:textAlignment w:val="baseline"/>
              <w:rPr>
                <w:rFonts w:cstheme="minorHAnsi"/>
                <w:lang w:eastAsia="pl-PL"/>
              </w:rPr>
            </w:pPr>
          </w:p>
          <w:p w14:paraId="17E25093" w14:textId="77777777" w:rsidR="00CE2F5A" w:rsidRPr="000A204E" w:rsidRDefault="00CE2F5A" w:rsidP="00070B38">
            <w:pPr>
              <w:textAlignment w:val="baseline"/>
              <w:rPr>
                <w:rFonts w:cstheme="minorHAnsi"/>
                <w:lang w:eastAsia="pl-PL"/>
              </w:rPr>
            </w:pPr>
            <w:r w:rsidRPr="000A204E">
              <w:rPr>
                <w:rFonts w:cstheme="minorHAnsi"/>
                <w:lang w:eastAsia="pl-PL"/>
              </w:rPr>
              <w:t>Country:</w:t>
            </w:r>
          </w:p>
          <w:p w14:paraId="6039E69A" w14:textId="77777777" w:rsidR="00CE2F5A" w:rsidRPr="000A204E" w:rsidRDefault="00CE2F5A" w:rsidP="00070B38">
            <w:pPr>
              <w:textAlignment w:val="baseline"/>
              <w:rPr>
                <w:rFonts w:cstheme="minorHAnsi"/>
                <w:lang w:eastAsia="pl-PL"/>
              </w:rPr>
            </w:pPr>
            <w:r w:rsidRPr="000A204E">
              <w:rPr>
                <w:rFonts w:cstheme="minorHAnsi"/>
                <w:lang w:eastAsia="pl-PL"/>
              </w:rPr>
              <w:t>Region:</w:t>
            </w:r>
          </w:p>
          <w:p w14:paraId="28507B90" w14:textId="77777777" w:rsidR="00CE2F5A" w:rsidRPr="000A204E" w:rsidRDefault="00CE2F5A" w:rsidP="00070B38">
            <w:pPr>
              <w:textAlignment w:val="baseline"/>
              <w:rPr>
                <w:rFonts w:cstheme="minorHAnsi"/>
                <w:lang w:eastAsia="pl-PL"/>
              </w:rPr>
            </w:pPr>
            <w:r w:rsidRPr="000A204E">
              <w:rPr>
                <w:rFonts w:cstheme="minorHAnsi"/>
                <w:lang w:eastAsia="pl-PL"/>
              </w:rPr>
              <w:t xml:space="preserve">Age: </w:t>
            </w:r>
          </w:p>
          <w:p w14:paraId="32A10015" w14:textId="77777777" w:rsidR="00CE2F5A" w:rsidRPr="000A204E" w:rsidRDefault="00CE2F5A" w:rsidP="00070B38">
            <w:pPr>
              <w:textAlignment w:val="baseline"/>
              <w:rPr>
                <w:rFonts w:cstheme="minorHAnsi"/>
                <w:lang w:eastAsia="pl-PL"/>
              </w:rPr>
            </w:pPr>
            <w:r w:rsidRPr="000A204E">
              <w:rPr>
                <w:rFonts w:cstheme="minorHAnsi"/>
                <w:lang w:eastAsia="pl-PL"/>
              </w:rPr>
              <w:t xml:space="preserve">Gender: </w:t>
            </w:r>
          </w:p>
          <w:p w14:paraId="658CE504" w14:textId="77777777" w:rsidR="00CE2F5A" w:rsidRPr="000A204E" w:rsidRDefault="00CE2F5A" w:rsidP="00070B38">
            <w:pPr>
              <w:textAlignment w:val="baseline"/>
              <w:rPr>
                <w:rFonts w:cstheme="minorHAnsi"/>
                <w:lang w:eastAsia="pl-PL"/>
              </w:rPr>
            </w:pPr>
            <w:r w:rsidRPr="000A204E">
              <w:rPr>
                <w:rFonts w:cstheme="minorHAnsi"/>
                <w:lang w:eastAsia="pl-PL"/>
              </w:rPr>
              <w:t>Year of study:</w:t>
            </w:r>
          </w:p>
          <w:p w14:paraId="693ABDEA" w14:textId="77777777" w:rsidR="00CE2F5A" w:rsidRPr="000A204E" w:rsidRDefault="00CE2F5A" w:rsidP="00070B38">
            <w:pPr>
              <w:textAlignment w:val="baseline"/>
              <w:rPr>
                <w:rFonts w:cstheme="minorHAnsi"/>
                <w:lang w:eastAsia="pl-PL"/>
              </w:rPr>
            </w:pPr>
            <w:r w:rsidRPr="000A204E">
              <w:rPr>
                <w:rFonts w:cstheme="minorHAnsi"/>
                <w:lang w:eastAsia="pl-PL"/>
              </w:rPr>
              <w:t>Degree:</w:t>
            </w:r>
          </w:p>
          <w:p w14:paraId="0D94B6B1" w14:textId="77777777" w:rsidR="00CE2F5A" w:rsidRPr="000A204E" w:rsidRDefault="00CE2F5A" w:rsidP="00070B38">
            <w:pPr>
              <w:textAlignment w:val="baseline"/>
              <w:rPr>
                <w:rFonts w:cstheme="minorHAnsi"/>
                <w:lang w:eastAsia="pl-PL"/>
              </w:rPr>
            </w:pPr>
            <w:r w:rsidRPr="000A204E">
              <w:rPr>
                <w:rFonts w:cstheme="minorHAnsi"/>
                <w:lang w:eastAsia="pl-PL"/>
              </w:rPr>
              <w:t>Form of study (full-time/part-time):</w:t>
            </w:r>
          </w:p>
          <w:p w14:paraId="1D31615F" w14:textId="77777777" w:rsidR="00CE2F5A" w:rsidRPr="00194AD4" w:rsidRDefault="00CE2F5A" w:rsidP="00070B38">
            <w:pPr>
              <w:textAlignment w:val="baseline"/>
              <w:rPr>
                <w:rFonts w:cstheme="minorHAnsi"/>
                <w:lang w:eastAsia="pl-PL"/>
              </w:rPr>
            </w:pPr>
            <w:r w:rsidRPr="00194AD4">
              <w:rPr>
                <w:rFonts w:cstheme="minorHAnsi"/>
                <w:lang w:eastAsia="pl-PL"/>
              </w:rPr>
              <w:t>Work experience:</w:t>
            </w:r>
          </w:p>
          <w:p w14:paraId="4FB913F2" w14:textId="4E6DAFF5" w:rsidR="00CE2F5A" w:rsidRPr="00CE2F5A" w:rsidRDefault="00CE2F5A" w:rsidP="00CE2F5A">
            <w:pPr>
              <w:rPr>
                <w:rFonts w:cstheme="minorHAnsi"/>
                <w:lang w:eastAsia="pl-PL"/>
              </w:rPr>
            </w:pPr>
            <w:r w:rsidRPr="00194AD4">
              <w:rPr>
                <w:rFonts w:cstheme="minorHAnsi"/>
                <w:lang w:eastAsia="pl-PL"/>
              </w:rPr>
              <w:t>Volunteer experience:</w:t>
            </w:r>
          </w:p>
        </w:tc>
      </w:tr>
    </w:tbl>
    <w:p w14:paraId="219A2386" w14:textId="315199FB" w:rsidR="00396AFB" w:rsidRPr="000A204E" w:rsidRDefault="00396AFB" w:rsidP="00A44655">
      <w:pPr>
        <w:jc w:val="both"/>
        <w:rPr>
          <w:rFonts w:cstheme="minorHAnsi"/>
          <w:lang w:val="en-US"/>
        </w:rPr>
        <w:sectPr w:rsidR="00396AFB" w:rsidRPr="000A204E" w:rsidSect="00E3352C">
          <w:pgSz w:w="16840" w:h="11900" w:orient="landscape"/>
          <w:pgMar w:top="1418" w:right="1418" w:bottom="1418" w:left="1418" w:header="284" w:footer="0" w:gutter="0"/>
          <w:cols w:space="708"/>
          <w:docGrid w:linePitch="360"/>
        </w:sectPr>
      </w:pPr>
    </w:p>
    <w:p w14:paraId="01761A73" w14:textId="33619D8B" w:rsidR="00396AFB" w:rsidRPr="0071787D" w:rsidRDefault="00396AFB" w:rsidP="00C83C24">
      <w:pPr>
        <w:pStyle w:val="Nagwek1"/>
        <w:rPr>
          <w:rStyle w:val="spellingerror"/>
          <w:rFonts w:ascii="Calibri" w:hAnsi="Calibri" w:cs="Calibri"/>
          <w:b/>
          <w:bCs/>
          <w:color w:val="538135" w:themeColor="accent6" w:themeShade="BF"/>
          <w:sz w:val="24"/>
          <w:szCs w:val="24"/>
          <w:lang w:val="en-US"/>
        </w:rPr>
      </w:pPr>
      <w:bookmarkStart w:id="93" w:name="_Toc108793710"/>
      <w:r w:rsidRPr="0071787D">
        <w:rPr>
          <w:rStyle w:val="spellingerror"/>
          <w:rFonts w:ascii="Calibri" w:hAnsi="Calibri" w:cs="Calibri"/>
          <w:b/>
          <w:bCs/>
          <w:color w:val="538135" w:themeColor="accent6" w:themeShade="BF"/>
          <w:sz w:val="24"/>
          <w:szCs w:val="24"/>
          <w:lang w:val="en-US"/>
        </w:rPr>
        <w:t>In-depth interview with representatives of social economy entities</w:t>
      </w:r>
      <w:bookmarkEnd w:id="93"/>
    </w:p>
    <w:p w14:paraId="21EA4FC8" w14:textId="77777777" w:rsidR="00AE7240" w:rsidRPr="000A204E" w:rsidRDefault="00AE7240" w:rsidP="00396AFB">
      <w:pPr>
        <w:jc w:val="both"/>
        <w:textAlignment w:val="baseline"/>
        <w:rPr>
          <w:rFonts w:eastAsia="Times New Roman" w:cstheme="minorHAnsi"/>
          <w:i/>
          <w:iCs/>
          <w:color w:val="000000"/>
          <w:lang w:eastAsia="pl-PL"/>
        </w:rPr>
      </w:pPr>
    </w:p>
    <w:p w14:paraId="2AE152CB" w14:textId="680EFC1A" w:rsidR="00396AFB" w:rsidRPr="00396AFB" w:rsidRDefault="00396AFB" w:rsidP="00396AFB">
      <w:pPr>
        <w:jc w:val="both"/>
        <w:textAlignment w:val="baseline"/>
        <w:rPr>
          <w:rFonts w:eastAsia="Times New Roman" w:cstheme="minorHAnsi"/>
          <w:sz w:val="18"/>
          <w:szCs w:val="18"/>
          <w:lang w:eastAsia="pl-PL"/>
        </w:rPr>
      </w:pPr>
      <w:r w:rsidRPr="00396AFB">
        <w:rPr>
          <w:rFonts w:eastAsia="Times New Roman" w:cstheme="minorHAnsi"/>
          <w:i/>
          <w:iCs/>
          <w:color w:val="000000"/>
          <w:lang w:eastAsia="pl-PL"/>
        </w:rPr>
        <w:t>The purpose of the interview is to gather information on the factors influencing circular business decisions and to identify the importance of green skills of employees and members of social economy entities in the process of green transformation and entry of these entities into the so-called green sectors of the economy.</w:t>
      </w:r>
    </w:p>
    <w:p w14:paraId="21320540" w14:textId="1731AEE3" w:rsidR="00396AFB" w:rsidRPr="00396AFB" w:rsidRDefault="00396AFB" w:rsidP="00396AFB">
      <w:pPr>
        <w:jc w:val="both"/>
        <w:textAlignment w:val="baseline"/>
        <w:rPr>
          <w:rFonts w:eastAsia="Times New Roman" w:cstheme="minorHAnsi"/>
          <w:sz w:val="18"/>
          <w:szCs w:val="18"/>
          <w:lang w:eastAsia="pl-PL"/>
        </w:rPr>
      </w:pPr>
      <w:r w:rsidRPr="00396AFB">
        <w:rPr>
          <w:rFonts w:eastAsia="Times New Roman" w:cstheme="minorHAnsi"/>
          <w:i/>
          <w:iCs/>
          <w:color w:val="000000"/>
          <w:lang w:eastAsia="pl-PL"/>
        </w:rPr>
        <w:t>The interview is a part of international research conducted among social economy entities and in the higher education sector responsible for social economy education. Implementation of the research is one of the elements of the project :</w:t>
      </w:r>
      <w:r w:rsidRPr="00396AFB">
        <w:rPr>
          <w:rFonts w:eastAsia="Times New Roman" w:cstheme="minorHAnsi"/>
          <w:i/>
          <w:iCs/>
          <w:lang w:eastAsia="pl-PL"/>
        </w:rPr>
        <w:t xml:space="preserve">„Harnessing the potential of the Social Economy towards a green transformation through the establishment of Socially Driven Green Labs within Universities”, whose leader is Pedagogical </w:t>
      </w:r>
      <w:r w:rsidR="00AE7240" w:rsidRPr="000A204E">
        <w:rPr>
          <w:rFonts w:eastAsia="Times New Roman" w:cstheme="minorHAnsi"/>
          <w:i/>
          <w:iCs/>
          <w:lang w:eastAsia="pl-PL"/>
        </w:rPr>
        <w:t>University</w:t>
      </w:r>
      <w:r w:rsidRPr="00396AFB">
        <w:rPr>
          <w:rFonts w:eastAsia="Times New Roman" w:cstheme="minorHAnsi"/>
          <w:i/>
          <w:iCs/>
          <w:lang w:eastAsia="pl-PL"/>
        </w:rPr>
        <w:t xml:space="preserve"> of Cracow.</w:t>
      </w:r>
    </w:p>
    <w:p w14:paraId="17001C84" w14:textId="43746A0E" w:rsidR="00396AFB" w:rsidRPr="00396AFB" w:rsidRDefault="00396AFB" w:rsidP="00396AFB">
      <w:pPr>
        <w:jc w:val="both"/>
        <w:textAlignment w:val="baseline"/>
        <w:rPr>
          <w:rFonts w:eastAsia="Times New Roman" w:cstheme="minorHAnsi"/>
          <w:sz w:val="18"/>
          <w:szCs w:val="18"/>
          <w:lang w:eastAsia="pl-PL"/>
        </w:rPr>
      </w:pPr>
    </w:p>
    <w:p w14:paraId="7A52AEE2" w14:textId="64157F43" w:rsidR="00396AFB" w:rsidRPr="00396AFB" w:rsidRDefault="00396AFB" w:rsidP="00396AFB">
      <w:pPr>
        <w:jc w:val="both"/>
        <w:textAlignment w:val="baseline"/>
        <w:rPr>
          <w:rFonts w:eastAsia="Times New Roman" w:cstheme="minorHAnsi"/>
          <w:color w:val="538135" w:themeColor="accent6" w:themeShade="BF"/>
          <w:sz w:val="18"/>
          <w:szCs w:val="18"/>
          <w:u w:val="single"/>
          <w:lang w:eastAsia="pl-PL"/>
        </w:rPr>
      </w:pPr>
      <w:r w:rsidRPr="00396AFB">
        <w:rPr>
          <w:rFonts w:eastAsia="Times New Roman" w:cstheme="minorHAnsi"/>
          <w:b/>
          <w:bCs/>
          <w:color w:val="538135" w:themeColor="accent6" w:themeShade="BF"/>
          <w:u w:val="single"/>
          <w:lang w:eastAsia="pl-PL"/>
        </w:rPr>
        <w:t>Questions:</w:t>
      </w:r>
    </w:p>
    <w:p w14:paraId="510BFBC4" w14:textId="11C868DF" w:rsidR="00396AFB" w:rsidRPr="00396AFB" w:rsidRDefault="00396AFB" w:rsidP="00AE7240">
      <w:pPr>
        <w:spacing w:after="120"/>
        <w:jc w:val="both"/>
        <w:textAlignment w:val="baseline"/>
        <w:rPr>
          <w:rFonts w:eastAsia="Times New Roman" w:cstheme="minorHAnsi"/>
          <w:sz w:val="18"/>
          <w:szCs w:val="18"/>
          <w:lang w:eastAsia="pl-PL"/>
        </w:rPr>
      </w:pPr>
      <w:r w:rsidRPr="00396AFB">
        <w:rPr>
          <w:rFonts w:eastAsia="Times New Roman" w:cstheme="minorHAnsi"/>
          <w:b/>
          <w:bCs/>
          <w:lang w:eastAsia="pl-PL"/>
        </w:rPr>
        <w:t xml:space="preserve">1. </w:t>
      </w:r>
      <w:r w:rsidRPr="00396AFB">
        <w:rPr>
          <w:rFonts w:eastAsia="Times New Roman" w:cstheme="minorHAnsi"/>
          <w:lang w:eastAsia="pl-PL"/>
        </w:rPr>
        <w:t>How are green skills developed in your organization among its participants?</w:t>
      </w:r>
    </w:p>
    <w:p w14:paraId="53C66066" w14:textId="56B8381B" w:rsidR="00396AFB" w:rsidRPr="00396AFB" w:rsidRDefault="00396AFB" w:rsidP="00AE7240">
      <w:pPr>
        <w:spacing w:after="120"/>
        <w:jc w:val="both"/>
        <w:textAlignment w:val="baseline"/>
        <w:rPr>
          <w:rFonts w:eastAsia="Times New Roman" w:cstheme="minorHAnsi"/>
          <w:sz w:val="18"/>
          <w:szCs w:val="18"/>
          <w:lang w:eastAsia="pl-PL"/>
        </w:rPr>
      </w:pPr>
      <w:r w:rsidRPr="00396AFB">
        <w:rPr>
          <w:rFonts w:eastAsia="Times New Roman" w:cstheme="minorHAnsi"/>
          <w:b/>
          <w:bCs/>
          <w:lang w:eastAsia="pl-PL"/>
        </w:rPr>
        <w:t>2.</w:t>
      </w:r>
      <w:r w:rsidRPr="00396AFB">
        <w:rPr>
          <w:rFonts w:eastAsia="Times New Roman" w:cstheme="minorHAnsi"/>
          <w:lang w:eastAsia="pl-PL"/>
        </w:rPr>
        <w:t xml:space="preserve"> Do people in your organization have opportunities to learn green skills through special courses/workshops outside your organization?</w:t>
      </w:r>
    </w:p>
    <w:p w14:paraId="7C6D0CDB" w14:textId="744D5180" w:rsidR="00396AFB" w:rsidRPr="00396AFB" w:rsidRDefault="00396AFB" w:rsidP="00AE7240">
      <w:pPr>
        <w:spacing w:after="120"/>
        <w:jc w:val="both"/>
        <w:textAlignment w:val="baseline"/>
        <w:rPr>
          <w:rFonts w:eastAsia="Times New Roman" w:cstheme="minorHAnsi"/>
          <w:sz w:val="18"/>
          <w:szCs w:val="18"/>
          <w:lang w:eastAsia="pl-PL"/>
        </w:rPr>
      </w:pPr>
      <w:r w:rsidRPr="00396AFB">
        <w:rPr>
          <w:rFonts w:eastAsia="Times New Roman" w:cstheme="minorHAnsi"/>
          <w:b/>
          <w:bCs/>
          <w:lang w:eastAsia="pl-PL"/>
        </w:rPr>
        <w:t>3.</w:t>
      </w:r>
      <w:r w:rsidRPr="00396AFB">
        <w:rPr>
          <w:rFonts w:eastAsia="Times New Roman" w:cstheme="minorHAnsi"/>
          <w:lang w:eastAsia="pl-PL"/>
        </w:rPr>
        <w:t>What difficulties do you see in getting people in your organization to learn green skills?</w:t>
      </w:r>
    </w:p>
    <w:p w14:paraId="7E932BA9" w14:textId="553C98B4" w:rsidR="00396AFB" w:rsidRPr="00396AFB" w:rsidRDefault="00396AFB" w:rsidP="00AE7240">
      <w:pPr>
        <w:spacing w:after="120"/>
        <w:jc w:val="both"/>
        <w:textAlignment w:val="baseline"/>
        <w:rPr>
          <w:rFonts w:eastAsia="Times New Roman" w:cstheme="minorHAnsi"/>
          <w:sz w:val="18"/>
          <w:szCs w:val="18"/>
          <w:lang w:eastAsia="pl-PL"/>
        </w:rPr>
      </w:pPr>
      <w:r w:rsidRPr="00396AFB">
        <w:rPr>
          <w:rFonts w:eastAsia="Times New Roman" w:cstheme="minorHAnsi"/>
          <w:b/>
          <w:bCs/>
          <w:lang w:eastAsia="pl-PL"/>
        </w:rPr>
        <w:t xml:space="preserve">4. </w:t>
      </w:r>
      <w:r w:rsidRPr="00396AFB">
        <w:rPr>
          <w:rFonts w:eastAsia="Times New Roman" w:cstheme="minorHAnsi"/>
          <w:lang w:eastAsia="pl-PL"/>
        </w:rPr>
        <w:t xml:space="preserve">Do you think that green skills are necessary, or are the so-called </w:t>
      </w:r>
      <w:r w:rsidRPr="00396AFB">
        <w:rPr>
          <w:rFonts w:eastAsia="Times New Roman" w:cstheme="minorHAnsi"/>
          <w:i/>
          <w:iCs/>
          <w:lang w:eastAsia="pl-PL"/>
        </w:rPr>
        <w:t>future skills</w:t>
      </w:r>
      <w:r w:rsidRPr="00396AFB">
        <w:rPr>
          <w:rFonts w:eastAsia="Times New Roman" w:cstheme="minorHAnsi"/>
          <w:lang w:eastAsia="pl-PL"/>
        </w:rPr>
        <w:t xml:space="preserve"> sufficient (competences that allow solving complex problems with the use of modern digital solutions, adapting to new ways of organizing work processes; competences, which allow to adapt to new professions; competences that allow for the ability to act in a self-organizing way)?</w:t>
      </w:r>
    </w:p>
    <w:p w14:paraId="6EFEE735" w14:textId="75AD0571" w:rsidR="00396AFB" w:rsidRPr="00396AFB" w:rsidRDefault="00396AFB" w:rsidP="00AE7240">
      <w:pPr>
        <w:spacing w:after="120"/>
        <w:jc w:val="both"/>
        <w:textAlignment w:val="baseline"/>
        <w:rPr>
          <w:rFonts w:eastAsia="Times New Roman" w:cstheme="minorHAnsi"/>
          <w:sz w:val="18"/>
          <w:szCs w:val="18"/>
          <w:lang w:eastAsia="pl-PL"/>
        </w:rPr>
      </w:pPr>
      <w:r w:rsidRPr="00396AFB">
        <w:rPr>
          <w:rFonts w:eastAsia="Times New Roman" w:cstheme="minorHAnsi"/>
          <w:b/>
          <w:bCs/>
          <w:lang w:eastAsia="pl-PL"/>
        </w:rPr>
        <w:t>5</w:t>
      </w:r>
      <w:r w:rsidRPr="00396AFB">
        <w:rPr>
          <w:rFonts w:eastAsia="Times New Roman" w:cstheme="minorHAnsi"/>
          <w:lang w:eastAsia="pl-PL"/>
        </w:rPr>
        <w:t>. Is there any area of your functional activity where green skills are particularly needed?</w:t>
      </w:r>
    </w:p>
    <w:p w14:paraId="43F8BCFD" w14:textId="441F822B" w:rsidR="00396AFB" w:rsidRPr="00396AFB" w:rsidRDefault="00396AFB" w:rsidP="00AE7240">
      <w:pPr>
        <w:spacing w:after="120"/>
        <w:jc w:val="both"/>
        <w:textAlignment w:val="baseline"/>
        <w:rPr>
          <w:rFonts w:eastAsia="Times New Roman" w:cstheme="minorHAnsi"/>
          <w:sz w:val="18"/>
          <w:szCs w:val="18"/>
          <w:lang w:eastAsia="pl-PL"/>
        </w:rPr>
      </w:pPr>
      <w:r w:rsidRPr="00396AFB">
        <w:rPr>
          <w:rFonts w:eastAsia="Times New Roman" w:cstheme="minorHAnsi"/>
          <w:b/>
          <w:bCs/>
          <w:lang w:eastAsia="pl-PL"/>
        </w:rPr>
        <w:t>6.</w:t>
      </w:r>
      <w:r w:rsidRPr="00396AFB">
        <w:rPr>
          <w:rFonts w:eastAsia="Times New Roman" w:cstheme="minorHAnsi"/>
          <w:lang w:eastAsia="pl-PL"/>
        </w:rPr>
        <w:t xml:space="preserve"> Do similar organizations as yours put emphasis on green skills development?</w:t>
      </w:r>
    </w:p>
    <w:p w14:paraId="3876FC91" w14:textId="07D18DA2" w:rsidR="00396AFB" w:rsidRPr="00396AFB" w:rsidRDefault="00396AFB" w:rsidP="00AE7240">
      <w:pPr>
        <w:spacing w:after="120"/>
        <w:jc w:val="both"/>
        <w:textAlignment w:val="baseline"/>
        <w:rPr>
          <w:rFonts w:eastAsia="Times New Roman" w:cstheme="minorHAnsi"/>
          <w:sz w:val="18"/>
          <w:szCs w:val="18"/>
          <w:lang w:eastAsia="pl-PL"/>
        </w:rPr>
      </w:pPr>
      <w:r w:rsidRPr="00396AFB">
        <w:rPr>
          <w:rFonts w:eastAsia="Times New Roman" w:cstheme="minorHAnsi"/>
          <w:b/>
          <w:bCs/>
          <w:lang w:eastAsia="pl-PL"/>
        </w:rPr>
        <w:t>7.</w:t>
      </w:r>
      <w:r w:rsidRPr="00396AFB">
        <w:rPr>
          <w:rFonts w:eastAsia="Times New Roman" w:cstheme="minorHAnsi"/>
          <w:lang w:eastAsia="pl-PL"/>
        </w:rPr>
        <w:t xml:space="preserve"> Are there any significant tangible benefits from developing green skills in your organization?</w:t>
      </w:r>
    </w:p>
    <w:p w14:paraId="47C42B87" w14:textId="70A796D7" w:rsidR="00396AFB" w:rsidRPr="00396AFB" w:rsidRDefault="00396AFB" w:rsidP="00AE7240">
      <w:pPr>
        <w:spacing w:after="120"/>
        <w:jc w:val="both"/>
        <w:textAlignment w:val="baseline"/>
        <w:rPr>
          <w:rFonts w:eastAsia="Times New Roman" w:cstheme="minorHAnsi"/>
          <w:sz w:val="18"/>
          <w:szCs w:val="18"/>
          <w:lang w:eastAsia="pl-PL"/>
        </w:rPr>
      </w:pPr>
      <w:r w:rsidRPr="00396AFB">
        <w:rPr>
          <w:rFonts w:eastAsia="Times New Roman" w:cstheme="minorHAnsi"/>
          <w:b/>
          <w:bCs/>
          <w:lang w:eastAsia="pl-PL"/>
        </w:rPr>
        <w:t xml:space="preserve">8. </w:t>
      </w:r>
      <w:r w:rsidRPr="00396AFB">
        <w:rPr>
          <w:rFonts w:eastAsia="Times New Roman" w:cstheme="minorHAnsi"/>
          <w:lang w:eastAsia="pl-PL"/>
        </w:rPr>
        <w:t>Does developing green skills among participants of the organization require additional financial resources?</w:t>
      </w:r>
    </w:p>
    <w:p w14:paraId="4BC6C69D" w14:textId="1D492D02" w:rsidR="00396AFB" w:rsidRPr="00396AFB" w:rsidRDefault="00396AFB" w:rsidP="00AE7240">
      <w:pPr>
        <w:spacing w:after="120"/>
        <w:jc w:val="both"/>
        <w:textAlignment w:val="baseline"/>
        <w:rPr>
          <w:rFonts w:eastAsia="Times New Roman" w:cstheme="minorHAnsi"/>
          <w:sz w:val="18"/>
          <w:szCs w:val="18"/>
          <w:lang w:eastAsia="pl-PL"/>
        </w:rPr>
      </w:pPr>
      <w:r w:rsidRPr="00396AFB">
        <w:rPr>
          <w:rFonts w:eastAsia="Times New Roman" w:cstheme="minorHAnsi"/>
          <w:b/>
          <w:bCs/>
          <w:lang w:eastAsia="pl-PL"/>
        </w:rPr>
        <w:t>9.</w:t>
      </w:r>
      <w:r w:rsidRPr="00396AFB">
        <w:rPr>
          <w:rFonts w:eastAsia="Times New Roman" w:cstheme="minorHAnsi"/>
          <w:lang w:eastAsia="pl-PL"/>
        </w:rPr>
        <w:t xml:space="preserve"> What are your expectations in terms of education system (higher education, postgraduate studies) in the context of real improvement of green skills and competencies? What conditions must be met by the education system in this regard?</w:t>
      </w:r>
    </w:p>
    <w:p w14:paraId="23BE5672" w14:textId="5723B182" w:rsidR="00396AFB" w:rsidRPr="00396AFB" w:rsidRDefault="00396AFB" w:rsidP="00AE7240">
      <w:pPr>
        <w:spacing w:after="120"/>
        <w:jc w:val="both"/>
        <w:textAlignment w:val="baseline"/>
        <w:rPr>
          <w:rFonts w:eastAsia="Times New Roman" w:cstheme="minorHAnsi"/>
          <w:sz w:val="18"/>
          <w:szCs w:val="18"/>
          <w:lang w:eastAsia="pl-PL"/>
        </w:rPr>
      </w:pPr>
      <w:r w:rsidRPr="00396AFB">
        <w:rPr>
          <w:rFonts w:eastAsia="Times New Roman" w:cstheme="minorHAnsi"/>
          <w:b/>
          <w:bCs/>
          <w:lang w:eastAsia="pl-PL"/>
        </w:rPr>
        <w:t xml:space="preserve">10. </w:t>
      </w:r>
      <w:r w:rsidRPr="00396AFB">
        <w:rPr>
          <w:rFonts w:eastAsia="Times New Roman" w:cstheme="minorHAnsi"/>
          <w:lang w:eastAsia="pl-PL"/>
        </w:rPr>
        <w:t>Are green skills being used to implement projects that are part of your organization's efforts to create a circular economy?</w:t>
      </w:r>
    </w:p>
    <w:p w14:paraId="22E9472C" w14:textId="7C127A0A" w:rsidR="00581FEE" w:rsidRDefault="00396AFB" w:rsidP="00AE7240">
      <w:pPr>
        <w:spacing w:after="120"/>
        <w:jc w:val="both"/>
        <w:textAlignment w:val="baseline"/>
        <w:rPr>
          <w:rFonts w:eastAsia="Times New Roman" w:cstheme="minorHAnsi"/>
          <w:lang w:eastAsia="pl-PL"/>
        </w:rPr>
      </w:pPr>
      <w:r w:rsidRPr="00396AFB">
        <w:rPr>
          <w:rFonts w:eastAsia="Times New Roman" w:cstheme="minorHAnsi"/>
          <w:b/>
          <w:bCs/>
          <w:lang w:eastAsia="pl-PL"/>
        </w:rPr>
        <w:t>11.</w:t>
      </w:r>
      <w:r w:rsidR="00AE7240" w:rsidRPr="000A204E">
        <w:rPr>
          <w:rFonts w:eastAsia="Times New Roman" w:cstheme="minorHAnsi"/>
          <w:b/>
          <w:bCs/>
          <w:lang w:eastAsia="pl-PL"/>
        </w:rPr>
        <w:t xml:space="preserve"> </w:t>
      </w:r>
      <w:r w:rsidRPr="00396AFB">
        <w:rPr>
          <w:rFonts w:eastAsia="Times New Roman" w:cstheme="minorHAnsi"/>
          <w:lang w:eastAsia="pl-PL"/>
        </w:rPr>
        <w:t xml:space="preserve">Is your organization pursuing partnerships with others for the circular economy and what role do green skills play in this </w:t>
      </w:r>
      <w:r w:rsidR="00AE7240" w:rsidRPr="000A204E">
        <w:rPr>
          <w:rFonts w:eastAsia="Times New Roman" w:cstheme="minorHAnsi"/>
          <w:lang w:eastAsia="pl-PL"/>
        </w:rPr>
        <w:t>endeavour</w:t>
      </w:r>
      <w:r w:rsidRPr="00396AFB">
        <w:rPr>
          <w:rFonts w:eastAsia="Times New Roman" w:cstheme="minorHAnsi"/>
          <w:lang w:eastAsia="pl-PL"/>
        </w:rPr>
        <w:t>?</w:t>
      </w:r>
    </w:p>
    <w:p w14:paraId="0A417B8F" w14:textId="2DFA06A2" w:rsidR="006764AC" w:rsidRDefault="00581FEE" w:rsidP="006764AC">
      <w:pPr>
        <w:spacing w:before="240"/>
        <w:jc w:val="center"/>
        <w:rPr>
          <w:rFonts w:eastAsia="Times New Roman" w:cstheme="minorHAnsi"/>
          <w:lang w:eastAsia="pl-PL"/>
        </w:rPr>
      </w:pPr>
      <w:r>
        <w:rPr>
          <w:rFonts w:eastAsia="Times New Roman" w:cstheme="minorHAnsi"/>
          <w:lang w:eastAsia="pl-PL"/>
        </w:rPr>
        <w:br w:type="column"/>
      </w:r>
    </w:p>
    <w:p w14:paraId="50C16299" w14:textId="7DF06437" w:rsidR="006764AC" w:rsidRDefault="006764AC" w:rsidP="006764AC">
      <w:pPr>
        <w:spacing w:before="240"/>
        <w:jc w:val="center"/>
      </w:pPr>
      <w:r w:rsidRPr="00AA1390">
        <w:t>This publication is an outcome of a project</w:t>
      </w:r>
      <w:r>
        <w:t xml:space="preserve"> “Harnessing the potential of the Social Economy towards a green transformation through the establishment of Socially Driven Green Labs within Universities” (SDG Labs)</w:t>
      </w:r>
    </w:p>
    <w:p w14:paraId="5FA62327" w14:textId="77777777" w:rsidR="00D822DD" w:rsidRDefault="006764AC" w:rsidP="006764AC">
      <w:pPr>
        <w:spacing w:after="120"/>
        <w:jc w:val="center"/>
        <w:textAlignment w:val="baseline"/>
      </w:pPr>
      <w:r w:rsidRPr="002A3ED9">
        <w:rPr>
          <w:rFonts w:eastAsia="Times New Roman" w:cstheme="minorHAnsi"/>
          <w:b/>
          <w:bCs/>
          <w:noProof/>
          <w:color w:val="538135" w:themeColor="accent6" w:themeShade="BF"/>
          <w:sz w:val="40"/>
          <w:szCs w:val="40"/>
          <w:lang w:eastAsia="pl-PL"/>
        </w:rPr>
        <mc:AlternateContent>
          <mc:Choice Requires="wps">
            <w:drawing>
              <wp:anchor distT="45720" distB="45720" distL="114300" distR="114300" simplePos="0" relativeHeight="251677696" behindDoc="0" locked="0" layoutInCell="1" allowOverlap="1" wp14:anchorId="110C03CB" wp14:editId="6A756250">
                <wp:simplePos x="0" y="0"/>
                <wp:positionH relativeFrom="margin">
                  <wp:align>left</wp:align>
                </wp:positionH>
                <wp:positionV relativeFrom="paragraph">
                  <wp:posOffset>7202805</wp:posOffset>
                </wp:positionV>
                <wp:extent cx="6159500" cy="679450"/>
                <wp:effectExtent l="0" t="0" r="0" b="6350"/>
                <wp:wrapNone/>
                <wp:docPr id="2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0" cy="679450"/>
                        </a:xfrm>
                        <a:prstGeom prst="rect">
                          <a:avLst/>
                        </a:prstGeom>
                        <a:noFill/>
                        <a:ln w="9525">
                          <a:noFill/>
                          <a:miter lim="800000"/>
                          <a:headEnd/>
                          <a:tailEnd/>
                        </a:ln>
                      </wps:spPr>
                      <wps:txbx>
                        <w:txbxContent>
                          <w:tbl>
                            <w:tblPr>
                              <w:tblW w:w="9419" w:type="dxa"/>
                              <w:tblInd w:w="-34" w:type="dxa"/>
                              <w:tblLayout w:type="fixed"/>
                              <w:tblLook w:val="04A0" w:firstRow="1" w:lastRow="0" w:firstColumn="1" w:lastColumn="0" w:noHBand="0" w:noVBand="1"/>
                            </w:tblPr>
                            <w:tblGrid>
                              <w:gridCol w:w="3119"/>
                              <w:gridCol w:w="6300"/>
                            </w:tblGrid>
                            <w:tr w:rsidR="00581FEE" w:rsidRPr="00FD45A5" w14:paraId="1CF662C2" w14:textId="77777777" w:rsidTr="009E7316">
                              <w:tc>
                                <w:tcPr>
                                  <w:tcW w:w="3119" w:type="dxa"/>
                                  <w:shd w:val="clear" w:color="auto" w:fill="auto"/>
                                </w:tcPr>
                                <w:p w14:paraId="563AA4C4" w14:textId="77777777" w:rsidR="00581FEE" w:rsidRDefault="00581FEE" w:rsidP="002A3ED9">
                                  <w:pPr>
                                    <w:pStyle w:val="Stopka"/>
                                  </w:pPr>
                                  <w:r>
                                    <w:rPr>
                                      <w:noProof/>
                                    </w:rPr>
                                    <w:drawing>
                                      <wp:inline distT="0" distB="0" distL="0" distR="0" wp14:anchorId="0764C9AD" wp14:editId="4099A420">
                                        <wp:extent cx="1843405" cy="386715"/>
                                        <wp:effectExtent l="0" t="0" r="4445" b="0"/>
                                        <wp:docPr id="23" name="Obraz 23"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tekst&#10;&#10;Opis wygenerowany automatycznie"/>
                                                <pic:cNvPicPr/>
                                              </pic:nvPicPr>
                                              <pic:blipFill>
                                                <a:blip r:embed="rId9">
                                                  <a:extLst>
                                                    <a:ext uri="{28A0092B-C50C-407E-A947-70E740481C1C}">
                                                      <a14:useLocalDpi xmlns:a14="http://schemas.microsoft.com/office/drawing/2010/main" val="0"/>
                                                    </a:ext>
                                                  </a:extLst>
                                                </a:blip>
                                                <a:stretch>
                                                  <a:fillRect/>
                                                </a:stretch>
                                              </pic:blipFill>
                                              <pic:spPr>
                                                <a:xfrm>
                                                  <a:off x="0" y="0"/>
                                                  <a:ext cx="1843405" cy="386715"/>
                                                </a:xfrm>
                                                <a:prstGeom prst="rect">
                                                  <a:avLst/>
                                                </a:prstGeom>
                                              </pic:spPr>
                                            </pic:pic>
                                          </a:graphicData>
                                        </a:graphic>
                                      </wp:inline>
                                    </w:drawing>
                                  </w:r>
                                </w:p>
                              </w:tc>
                              <w:tc>
                                <w:tcPr>
                                  <w:tcW w:w="6300" w:type="dxa"/>
                                  <w:shd w:val="clear" w:color="auto" w:fill="auto"/>
                                  <w:vAlign w:val="center"/>
                                </w:tcPr>
                                <w:p w14:paraId="22CFE7A5" w14:textId="1439E87B" w:rsidR="00581FEE" w:rsidRPr="00FD45A5" w:rsidRDefault="00503235" w:rsidP="002A3ED9">
                                  <w:pPr>
                                    <w:pStyle w:val="Stopka"/>
                                    <w:jc w:val="both"/>
                                  </w:pPr>
                                  <w:r w:rsidRPr="006902F5">
                                    <w:rPr>
                                      <w:rFonts w:ascii="Tahoma" w:hAnsi="Tahoma" w:cs="Tahoma"/>
                                      <w:sz w:val="18"/>
                                      <w:szCs w:val="18"/>
                                    </w:rPr>
                                    <w:t>Funded by the European Union. Views and opinions expressed are however those of the author(s)</w:t>
                                  </w:r>
                                  <w:r>
                                    <w:rPr>
                                      <w:rFonts w:ascii="Tahoma" w:hAnsi="Tahoma" w:cs="Tahoma"/>
                                      <w:sz w:val="18"/>
                                      <w:szCs w:val="18"/>
                                    </w:rPr>
                                    <w:t xml:space="preserve"> </w:t>
                                  </w:r>
                                  <w:r w:rsidRPr="006902F5">
                                    <w:rPr>
                                      <w:rFonts w:ascii="Tahoma" w:hAnsi="Tahoma" w:cs="Tahoma"/>
                                      <w:sz w:val="18"/>
                                      <w:szCs w:val="18"/>
                                    </w:rPr>
                                    <w:t>only and do not necessarily reflect those of the European Union or the National Agency (NA). Neither</w:t>
                                  </w:r>
                                  <w:r>
                                    <w:rPr>
                                      <w:rFonts w:ascii="Tahoma" w:hAnsi="Tahoma" w:cs="Tahoma"/>
                                      <w:sz w:val="18"/>
                                      <w:szCs w:val="18"/>
                                    </w:rPr>
                                    <w:t xml:space="preserve"> </w:t>
                                  </w:r>
                                  <w:r w:rsidRPr="006902F5">
                                    <w:rPr>
                                      <w:rFonts w:ascii="Tahoma" w:hAnsi="Tahoma" w:cs="Tahoma"/>
                                      <w:sz w:val="18"/>
                                      <w:szCs w:val="18"/>
                                    </w:rPr>
                                    <w:t>the European Union nor NA can be held responsible for them.</w:t>
                                  </w:r>
                                </w:p>
                              </w:tc>
                            </w:tr>
                          </w:tbl>
                          <w:p w14:paraId="333780B2" w14:textId="77777777" w:rsidR="00581FEE" w:rsidRPr="002A3ED9" w:rsidRDefault="00581FEE" w:rsidP="00581F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0C03CB" id="_x0000_s1033" type="#_x0000_t202" style="position:absolute;left:0;text-align:left;margin-left:0;margin-top:567.15pt;width:485pt;height:53.5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" filled="f" stroked="f">
                <v:textbox>
                  <w:txbxContent>
                    <w:tbl>
                      <w:tblPr>
                        <w:tblW w:w="9419" w:type="dxa"/>
                        <w:tblInd w:w="-34" w:type="dxa"/>
                        <w:tblLayout w:type="fixed"/>
                        <w:tblLook w:val="04A0" w:firstRow="1" w:lastRow="0" w:firstColumn="1" w:lastColumn="0" w:noHBand="0" w:noVBand="1"/>
                      </w:tblPr>
                      <w:tblGrid>
                        <w:gridCol w:w="3119"/>
                        <w:gridCol w:w="6300"/>
                      </w:tblGrid>
                      <w:tr w:rsidR="00581FEE" w:rsidRPr="00FD45A5" w14:paraId="1CF662C2" w14:textId="77777777" w:rsidTr="009E7316">
                        <w:tc>
                          <w:tcPr>
                            <w:tcW w:w="3119" w:type="dxa"/>
                            <w:shd w:val="clear" w:color="auto" w:fill="auto"/>
                          </w:tcPr>
                          <w:p w14:paraId="563AA4C4" w14:textId="77777777" w:rsidR="00581FEE" w:rsidRDefault="00581FEE" w:rsidP="002A3ED9">
                            <w:pPr>
                              <w:pStyle w:val="Stopka"/>
                            </w:pPr>
                            <w:r>
                              <w:rPr>
                                <w:noProof/>
                              </w:rPr>
                              <w:drawing>
                                <wp:inline distT="0" distB="0" distL="0" distR="0" wp14:anchorId="0764C9AD" wp14:editId="4099A420">
                                  <wp:extent cx="1843405" cy="386715"/>
                                  <wp:effectExtent l="0" t="0" r="4445" b="0"/>
                                  <wp:docPr id="23" name="Obraz 23"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tekst&#10;&#10;Opis wygenerowany automatycznie"/>
                                          <pic:cNvPicPr/>
                                        </pic:nvPicPr>
                                        <pic:blipFill>
                                          <a:blip r:embed="rId9">
                                            <a:extLst>
                                              <a:ext uri="{28A0092B-C50C-407E-A947-70E740481C1C}">
                                                <a14:useLocalDpi xmlns:a14="http://schemas.microsoft.com/office/drawing/2010/main" val="0"/>
                                              </a:ext>
                                            </a:extLst>
                                          </a:blip>
                                          <a:stretch>
                                            <a:fillRect/>
                                          </a:stretch>
                                        </pic:blipFill>
                                        <pic:spPr>
                                          <a:xfrm>
                                            <a:off x="0" y="0"/>
                                            <a:ext cx="1843405" cy="386715"/>
                                          </a:xfrm>
                                          <a:prstGeom prst="rect">
                                            <a:avLst/>
                                          </a:prstGeom>
                                        </pic:spPr>
                                      </pic:pic>
                                    </a:graphicData>
                                  </a:graphic>
                                </wp:inline>
                              </w:drawing>
                            </w:r>
                          </w:p>
                        </w:tc>
                        <w:tc>
                          <w:tcPr>
                            <w:tcW w:w="6300" w:type="dxa"/>
                            <w:shd w:val="clear" w:color="auto" w:fill="auto"/>
                            <w:vAlign w:val="center"/>
                          </w:tcPr>
                          <w:p w14:paraId="22CFE7A5" w14:textId="1439E87B" w:rsidR="00581FEE" w:rsidRPr="00FD45A5" w:rsidRDefault="00503235" w:rsidP="002A3ED9">
                            <w:pPr>
                              <w:pStyle w:val="Stopka"/>
                              <w:jc w:val="both"/>
                            </w:pPr>
                            <w:r w:rsidRPr="006902F5">
                              <w:rPr>
                                <w:rFonts w:ascii="Tahoma" w:hAnsi="Tahoma" w:cs="Tahoma"/>
                                <w:sz w:val="18"/>
                                <w:szCs w:val="18"/>
                              </w:rPr>
                              <w:t>Funded by the European Union. Views and opinions expressed are however those of the author(s)</w:t>
                            </w:r>
                            <w:r>
                              <w:rPr>
                                <w:rFonts w:ascii="Tahoma" w:hAnsi="Tahoma" w:cs="Tahoma"/>
                                <w:sz w:val="18"/>
                                <w:szCs w:val="18"/>
                              </w:rPr>
                              <w:t xml:space="preserve"> </w:t>
                            </w:r>
                            <w:r w:rsidRPr="006902F5">
                              <w:rPr>
                                <w:rFonts w:ascii="Tahoma" w:hAnsi="Tahoma" w:cs="Tahoma"/>
                                <w:sz w:val="18"/>
                                <w:szCs w:val="18"/>
                              </w:rPr>
                              <w:t>only and do not necessarily reflect those of the European Union or the National Agency (NA). Neither</w:t>
                            </w:r>
                            <w:r>
                              <w:rPr>
                                <w:rFonts w:ascii="Tahoma" w:hAnsi="Tahoma" w:cs="Tahoma"/>
                                <w:sz w:val="18"/>
                                <w:szCs w:val="18"/>
                              </w:rPr>
                              <w:t xml:space="preserve"> </w:t>
                            </w:r>
                            <w:r w:rsidRPr="006902F5">
                              <w:rPr>
                                <w:rFonts w:ascii="Tahoma" w:hAnsi="Tahoma" w:cs="Tahoma"/>
                                <w:sz w:val="18"/>
                                <w:szCs w:val="18"/>
                              </w:rPr>
                              <w:t>the European Union nor NA can be held responsible for them.</w:t>
                            </w:r>
                          </w:p>
                        </w:tc>
                      </w:tr>
                    </w:tbl>
                    <w:p w14:paraId="333780B2" w14:textId="77777777" w:rsidR="00581FEE" w:rsidRPr="002A3ED9" w:rsidRDefault="00581FEE" w:rsidP="00581FEE"/>
                  </w:txbxContent>
                </v:textbox>
                <w10:wrap anchorx="margin"/>
              </v:shape>
            </w:pict>
          </mc:Fallback>
        </mc:AlternateContent>
      </w:r>
      <w:r>
        <w:t>Project number: 2021-1-PL01-KA220-HED-000032077</w:t>
      </w:r>
    </w:p>
    <w:p w14:paraId="1938391D" w14:textId="77777777" w:rsidR="00D822DD" w:rsidRDefault="00D822DD" w:rsidP="006764AC">
      <w:pPr>
        <w:spacing w:after="120"/>
        <w:jc w:val="center"/>
        <w:textAlignment w:val="baseline"/>
      </w:pPr>
    </w:p>
    <w:p w14:paraId="4D744AF1" w14:textId="77777777" w:rsidR="00D822DD" w:rsidRDefault="00D822DD" w:rsidP="006764AC">
      <w:pPr>
        <w:spacing w:after="120"/>
        <w:jc w:val="center"/>
        <w:textAlignment w:val="baseline"/>
      </w:pPr>
    </w:p>
    <w:p w14:paraId="25091A44" w14:textId="77777777" w:rsidR="00D822DD" w:rsidRDefault="00D822DD" w:rsidP="006764AC">
      <w:pPr>
        <w:spacing w:after="120"/>
        <w:jc w:val="center"/>
        <w:textAlignment w:val="baseline"/>
      </w:pPr>
    </w:p>
    <w:p w14:paraId="43E797C1" w14:textId="3D532858" w:rsidR="00396E45" w:rsidRPr="000A204E" w:rsidRDefault="00485299" w:rsidP="006764AC">
      <w:pPr>
        <w:spacing w:after="120"/>
        <w:jc w:val="center"/>
        <w:textAlignment w:val="baseline"/>
        <w:rPr>
          <w:rFonts w:eastAsia="Times New Roman" w:cstheme="minorHAnsi"/>
          <w:sz w:val="18"/>
          <w:szCs w:val="18"/>
          <w:lang w:eastAsia="pl-PL"/>
        </w:rPr>
      </w:pPr>
      <w:r>
        <w:rPr>
          <w:rFonts w:ascii="Calibri" w:eastAsia="Times New Roman" w:hAnsi="Calibri" w:cs="Times New Roman"/>
          <w:b/>
          <w:bCs/>
          <w:noProof/>
          <w:color w:val="000000"/>
          <w:sz w:val="28"/>
          <w:szCs w:val="28"/>
          <w:lang w:eastAsia="pl-PL"/>
        </w:rPr>
        <mc:AlternateContent>
          <mc:Choice Requires="wps">
            <w:drawing>
              <wp:anchor distT="0" distB="0" distL="114300" distR="114300" simplePos="0" relativeHeight="251675648" behindDoc="1" locked="0" layoutInCell="1" allowOverlap="1" wp14:anchorId="47F8626E" wp14:editId="3A3F7C3B">
                <wp:simplePos x="0" y="0"/>
                <wp:positionH relativeFrom="page">
                  <wp:align>left</wp:align>
                </wp:positionH>
                <wp:positionV relativeFrom="paragraph">
                  <wp:posOffset>2818765</wp:posOffset>
                </wp:positionV>
                <wp:extent cx="7560945" cy="5018567"/>
                <wp:effectExtent l="0" t="0" r="1905" b="0"/>
                <wp:wrapNone/>
                <wp:docPr id="2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945" cy="5018567"/>
                        </a:xfrm>
                        <a:prstGeom prst="rect">
                          <a:avLst/>
                        </a:prstGeom>
                        <a:gradFill rotWithShape="1">
                          <a:gsLst>
                            <a:gs pos="0">
                              <a:srgbClr val="FFFFFF"/>
                            </a:gs>
                            <a:gs pos="100000">
                              <a:schemeClr val="accent6">
                                <a:lumMod val="75000"/>
                              </a:schemeClr>
                            </a:gs>
                          </a:gsLst>
                          <a:lin ang="5400000" scaled="1"/>
                        </a:gra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BFCB9" id="Rectangle 14" o:spid="_x0000_s1026" style="position:absolute;margin-left:0;margin-top:221.95pt;width:595.35pt;height:395.15pt;z-index:-2516408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" stroked="f">
                <v:fill color2="#538135 [2409]" rotate="t" focus="100%" type="gradient"/>
                <w10:wrap anchorx="page"/>
              </v:rect>
            </w:pict>
          </mc:Fallback>
        </mc:AlternateContent>
      </w:r>
      <w:r w:rsidR="00D822DD">
        <w:rPr>
          <w:rFonts w:eastAsia="Times New Roman" w:cstheme="minorHAnsi"/>
          <w:noProof/>
          <w:lang w:eastAsia="pl-PL"/>
        </w:rPr>
        <w:drawing>
          <wp:inline distT="0" distB="0" distL="0" distR="0" wp14:anchorId="432B6C71" wp14:editId="64BBCADD">
            <wp:extent cx="1401031" cy="720000"/>
            <wp:effectExtent l="0" t="0" r="0" b="444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pic:cNvPicPr/>
                  </pic:nvPicPr>
                  <pic:blipFill>
                    <a:blip r:embed="rId134">
                      <a:extLst>
                        <a:ext uri="{28A0092B-C50C-407E-A947-70E740481C1C}">
                          <a14:useLocalDpi xmlns:a14="http://schemas.microsoft.com/office/drawing/2010/main" val="0"/>
                        </a:ext>
                      </a:extLst>
                    </a:blip>
                    <a:stretch>
                      <a:fillRect/>
                    </a:stretch>
                  </pic:blipFill>
                  <pic:spPr>
                    <a:xfrm>
                      <a:off x="0" y="0"/>
                      <a:ext cx="1401031" cy="720000"/>
                    </a:xfrm>
                    <a:prstGeom prst="rect">
                      <a:avLst/>
                    </a:prstGeom>
                  </pic:spPr>
                </pic:pic>
              </a:graphicData>
            </a:graphic>
          </wp:inline>
        </w:drawing>
      </w:r>
    </w:p>
    <w:sectPr w:rsidR="00396E45" w:rsidRPr="000A204E" w:rsidSect="00396AFB">
      <w:pgSz w:w="11900" w:h="16840"/>
      <w:pgMar w:top="1418" w:right="1418" w:bottom="1418" w:left="1418"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6F7AEC" w14:textId="77777777" w:rsidR="00493C1C" w:rsidRDefault="00493C1C" w:rsidP="00474DE6">
      <w:r>
        <w:separator/>
      </w:r>
    </w:p>
  </w:endnote>
  <w:endnote w:type="continuationSeparator" w:id="0">
    <w:p w14:paraId="1B521CBB" w14:textId="77777777" w:rsidR="00493C1C" w:rsidRDefault="00493C1C" w:rsidP="00474D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6FF" w:usb1="420024FF" w:usb2="02000000" w:usb3="00000000" w:csb0="0000019F" w:csb1="00000000"/>
  </w:font>
  <w:font w:name="Times">
    <w:altName w:val="Times"/>
    <w:panose1 w:val="02020603050405020304"/>
    <w:charset w:val="00"/>
    <w:family w:val="auto"/>
    <w:pitch w:val="variable"/>
    <w:sig w:usb0="E00002FF" w:usb1="5000205A" w:usb2="00000000" w:usb3="00000000" w:csb0="0000019F"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2348735"/>
      <w:docPartObj>
        <w:docPartGallery w:val="Page Numbers (Bottom of Page)"/>
        <w:docPartUnique/>
      </w:docPartObj>
    </w:sdtPr>
    <w:sdtContent>
      <w:p w14:paraId="08378A5E" w14:textId="2C53E0DF" w:rsidR="00E93843" w:rsidRPr="00E93843" w:rsidRDefault="00E93843">
        <w:pPr>
          <w:pStyle w:val="Stopka"/>
          <w:jc w:val="center"/>
        </w:pPr>
        <w:r w:rsidRPr="00E93843">
          <w:fldChar w:fldCharType="begin"/>
        </w:r>
        <w:r w:rsidRPr="00E93843">
          <w:instrText>PAGE   \* MERGEFORMAT</w:instrText>
        </w:r>
        <w:r w:rsidRPr="00E93843">
          <w:fldChar w:fldCharType="separate"/>
        </w:r>
        <w:r w:rsidRPr="00E93843">
          <w:rPr>
            <w:lang w:val="pl-PL"/>
          </w:rPr>
          <w:t>2</w:t>
        </w:r>
        <w:r w:rsidRPr="00E93843">
          <w:fldChar w:fldCharType="end"/>
        </w:r>
      </w:p>
    </w:sdtContent>
  </w:sdt>
  <w:p w14:paraId="3544930E" w14:textId="77777777" w:rsidR="00474DE6" w:rsidRPr="00474DE6" w:rsidRDefault="00474DE6" w:rsidP="00474DE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6BB1F9" w14:textId="77777777" w:rsidR="00493C1C" w:rsidRDefault="00493C1C" w:rsidP="00474DE6">
      <w:r>
        <w:separator/>
      </w:r>
    </w:p>
  </w:footnote>
  <w:footnote w:type="continuationSeparator" w:id="0">
    <w:p w14:paraId="6FBA67F2" w14:textId="77777777" w:rsidR="00493C1C" w:rsidRDefault="00493C1C" w:rsidP="00474DE6">
      <w:r>
        <w:continuationSeparator/>
      </w:r>
    </w:p>
  </w:footnote>
  <w:footnote w:id="1">
    <w:p w14:paraId="280F768B" w14:textId="0C2C58B0" w:rsidR="005969FC" w:rsidRPr="006F487C" w:rsidRDefault="005969FC" w:rsidP="006301FD">
      <w:pPr>
        <w:pStyle w:val="Tekstprzypisudolnego"/>
        <w:rPr>
          <w:rFonts w:cstheme="minorHAnsi"/>
        </w:rPr>
      </w:pPr>
      <w:r w:rsidRPr="006F487C">
        <w:rPr>
          <w:rStyle w:val="Odwoanieprzypisudolnego"/>
          <w:rFonts w:cstheme="minorHAnsi"/>
        </w:rPr>
        <w:footnoteRef/>
      </w:r>
      <w:r w:rsidRPr="006F487C">
        <w:rPr>
          <w:rFonts w:cstheme="minorHAnsi"/>
        </w:rPr>
        <w:t xml:space="preserve"> </w:t>
      </w:r>
      <w:r w:rsidR="00CD2BE1">
        <w:rPr>
          <w:rFonts w:cstheme="minorHAnsi"/>
        </w:rPr>
        <w:t xml:space="preserve">R. </w:t>
      </w:r>
      <w:r w:rsidR="009161DA" w:rsidRPr="009161DA">
        <w:rPr>
          <w:rFonts w:cstheme="minorHAnsi"/>
        </w:rPr>
        <w:t xml:space="preserve">Potts, (2008). </w:t>
      </w:r>
      <w:r w:rsidR="009161DA" w:rsidRPr="001C59F5">
        <w:rPr>
          <w:rFonts w:cstheme="minorHAnsi"/>
          <w:i/>
          <w:iCs/>
        </w:rPr>
        <w:t>Triple crunch. Joined-up solutions to financial chaos, oil decline and climate change to transform the economy</w:t>
      </w:r>
      <w:r w:rsidR="009161DA" w:rsidRPr="009161DA">
        <w:rPr>
          <w:rFonts w:cstheme="minorHAnsi"/>
        </w:rPr>
        <w:t>, New Economics Foundation, London, https://neweconomics.org/uploads/files/91cd89d66b0d556628_stm6bqsxi.pdf</w:t>
      </w:r>
      <w:r w:rsidRPr="006F487C">
        <w:rPr>
          <w:rFonts w:cstheme="minorHAnsi"/>
        </w:rPr>
        <w:t xml:space="preserve"> (accessed at 09.05.2022).</w:t>
      </w:r>
    </w:p>
  </w:footnote>
  <w:footnote w:id="2">
    <w:p w14:paraId="5C4F293A" w14:textId="44E05276" w:rsidR="005969FC" w:rsidRPr="006F487C" w:rsidRDefault="005969FC" w:rsidP="009161DA">
      <w:pPr>
        <w:pStyle w:val="Tekstprzypisudolnego"/>
        <w:rPr>
          <w:rFonts w:cstheme="minorHAnsi"/>
        </w:rPr>
      </w:pPr>
      <w:r w:rsidRPr="006F487C">
        <w:rPr>
          <w:rStyle w:val="Odwoanieprzypisudolnego"/>
          <w:rFonts w:cstheme="minorHAnsi"/>
        </w:rPr>
        <w:footnoteRef/>
      </w:r>
      <w:r w:rsidRPr="006F487C">
        <w:rPr>
          <w:rFonts w:cstheme="minorHAnsi"/>
        </w:rPr>
        <w:t xml:space="preserve"> </w:t>
      </w:r>
      <w:r w:rsidR="009161DA" w:rsidRPr="009161DA">
        <w:rPr>
          <w:rFonts w:eastAsiaTheme="minorEastAsia" w:cstheme="minorHAnsi"/>
          <w:color w:val="000000" w:themeColor="text1"/>
        </w:rPr>
        <w:t xml:space="preserve">IPCC, (2021). </w:t>
      </w:r>
      <w:r w:rsidR="009161DA" w:rsidRPr="009161DA">
        <w:rPr>
          <w:rFonts w:eastAsiaTheme="minorEastAsia" w:cstheme="minorHAnsi"/>
          <w:i/>
          <w:iCs/>
          <w:color w:val="000000" w:themeColor="text1"/>
        </w:rPr>
        <w:t>IPCC Sixth Assessment Report</w:t>
      </w:r>
      <w:r w:rsidR="009161DA" w:rsidRPr="009161DA">
        <w:rPr>
          <w:rFonts w:eastAsiaTheme="minorEastAsia" w:cstheme="minorHAnsi"/>
          <w:color w:val="000000" w:themeColor="text1"/>
        </w:rPr>
        <w:t xml:space="preserve">. </w:t>
      </w:r>
      <w:r w:rsidR="009161DA" w:rsidRPr="009161DA">
        <w:rPr>
          <w:rFonts w:eastAsiaTheme="minorEastAsia" w:cstheme="minorHAnsi"/>
          <w:i/>
          <w:iCs/>
          <w:color w:val="000000" w:themeColor="text1"/>
        </w:rPr>
        <w:t>Working Group 1: The Physical Science Basis. Summary for Policymakers</w:t>
      </w:r>
      <w:r w:rsidR="009161DA" w:rsidRPr="009161DA">
        <w:rPr>
          <w:rFonts w:eastAsiaTheme="minorEastAsia" w:cstheme="minorHAnsi"/>
          <w:color w:val="000000" w:themeColor="text1"/>
        </w:rPr>
        <w:t xml:space="preserve">, 4, </w:t>
      </w:r>
      <w:hyperlink r:id="rId1" w:history="1">
        <w:r w:rsidR="009161DA" w:rsidRPr="009161DA">
          <w:rPr>
            <w:rStyle w:val="Hipercze"/>
            <w:rFonts w:eastAsiaTheme="minorEastAsia" w:cstheme="minorHAnsi"/>
            <w:color w:val="000000" w:themeColor="text1"/>
          </w:rPr>
          <w:t>https://www.ipcc.ch/report/ar6/wg1/downloads/report/IPCC_AR6_WGI_SPM.pdf</w:t>
        </w:r>
      </w:hyperlink>
      <w:r w:rsidRPr="006F487C">
        <w:rPr>
          <w:rFonts w:cstheme="minorHAnsi"/>
        </w:rPr>
        <w:t xml:space="preserve"> </w:t>
      </w:r>
      <w:r w:rsidR="009161DA">
        <w:rPr>
          <w:rFonts w:cstheme="minorHAnsi"/>
        </w:rPr>
        <w:t>(</w:t>
      </w:r>
      <w:r w:rsidR="009161DA" w:rsidRPr="006F487C">
        <w:rPr>
          <w:rFonts w:cstheme="minorHAnsi"/>
        </w:rPr>
        <w:t xml:space="preserve">accessed </w:t>
      </w:r>
      <w:r w:rsidRPr="006F487C">
        <w:rPr>
          <w:rFonts w:cstheme="minorHAnsi"/>
        </w:rPr>
        <w:t>at 09.05.2022).</w:t>
      </w:r>
    </w:p>
  </w:footnote>
  <w:footnote w:id="3">
    <w:p w14:paraId="63ED771A" w14:textId="4D3CDC6F" w:rsidR="005969FC" w:rsidRPr="006F487C" w:rsidRDefault="005969FC" w:rsidP="006301FD">
      <w:pPr>
        <w:pStyle w:val="Tekstprzypisudolnego"/>
        <w:rPr>
          <w:rFonts w:cstheme="minorHAnsi"/>
        </w:rPr>
      </w:pPr>
      <w:r w:rsidRPr="006F487C">
        <w:rPr>
          <w:rStyle w:val="Odwoanieprzypisudolnego"/>
          <w:rFonts w:cstheme="minorHAnsi"/>
        </w:rPr>
        <w:footnoteRef/>
      </w:r>
      <w:r w:rsidRPr="006F487C">
        <w:rPr>
          <w:rFonts w:cstheme="minorHAnsi"/>
        </w:rPr>
        <w:t xml:space="preserve"> </w:t>
      </w:r>
      <w:r w:rsidR="009161DA">
        <w:rPr>
          <w:rFonts w:cstheme="minorHAnsi"/>
        </w:rPr>
        <w:t xml:space="preserve">R. </w:t>
      </w:r>
      <w:r w:rsidR="009161DA" w:rsidRPr="009161DA">
        <w:rPr>
          <w:rFonts w:cstheme="minorHAnsi"/>
        </w:rPr>
        <w:t>Potts, (2008). Triple crunch. Joined-up solutions to financial chaos, oil decline and climate change to transform the economy, New Economics Foundation, London</w:t>
      </w:r>
      <w:r w:rsidRPr="006F487C">
        <w:rPr>
          <w:rFonts w:cstheme="minorHAnsi"/>
        </w:rPr>
        <w:t>, p.</w:t>
      </w:r>
      <w:r w:rsidR="001C59F5">
        <w:rPr>
          <w:rFonts w:cstheme="minorHAnsi"/>
        </w:rPr>
        <w:t xml:space="preserve"> </w:t>
      </w:r>
      <w:r w:rsidRPr="006F487C">
        <w:rPr>
          <w:rFonts w:cstheme="minorHAnsi"/>
        </w:rPr>
        <w:t>13,</w:t>
      </w:r>
    </w:p>
    <w:p w14:paraId="27FF02E7" w14:textId="77777777" w:rsidR="005969FC" w:rsidRPr="006F487C" w:rsidRDefault="005969FC" w:rsidP="006301FD">
      <w:pPr>
        <w:pStyle w:val="Tekstprzypisudolnego"/>
        <w:rPr>
          <w:rFonts w:cstheme="minorHAnsi"/>
        </w:rPr>
      </w:pPr>
      <w:r w:rsidRPr="006F487C">
        <w:rPr>
          <w:rFonts w:cstheme="minorHAnsi"/>
        </w:rPr>
        <w:t>https://neweconomics.org/uploads/files/91cd89d66b0d556628_stm6bqsxi.pdf (accessed at 09.05.2022).</w:t>
      </w:r>
    </w:p>
  </w:footnote>
  <w:footnote w:id="4">
    <w:p w14:paraId="7D1F2551" w14:textId="32E15F9F" w:rsidR="005969FC" w:rsidRPr="006F487C" w:rsidRDefault="005969FC" w:rsidP="006301FD">
      <w:pPr>
        <w:pStyle w:val="Tekstprzypisudolnego"/>
        <w:rPr>
          <w:rFonts w:cstheme="minorHAnsi"/>
        </w:rPr>
      </w:pPr>
      <w:r w:rsidRPr="006F487C">
        <w:rPr>
          <w:rStyle w:val="Odwoanieprzypisudolnego"/>
          <w:rFonts w:cstheme="minorHAnsi"/>
        </w:rPr>
        <w:footnoteRef/>
      </w:r>
      <w:r w:rsidRPr="006F487C">
        <w:rPr>
          <w:rFonts w:cstheme="minorHAnsi"/>
        </w:rPr>
        <w:t xml:space="preserve"> </w:t>
      </w:r>
      <w:r w:rsidR="00AB5F32" w:rsidRPr="00AB5F32">
        <w:rPr>
          <w:rFonts w:eastAsiaTheme="minorEastAsia" w:cstheme="minorHAnsi"/>
          <w:color w:val="000000" w:themeColor="text1"/>
        </w:rPr>
        <w:t xml:space="preserve">UNDESA, (2012). </w:t>
      </w:r>
      <w:r w:rsidR="00AB5F32" w:rsidRPr="00AB5F32">
        <w:rPr>
          <w:rFonts w:eastAsiaTheme="minorEastAsia" w:cstheme="minorHAnsi"/>
          <w:i/>
          <w:iCs/>
          <w:color w:val="000000" w:themeColor="text1"/>
        </w:rPr>
        <w:t>A guidebook to the Green Economy. Issue 1: Green Economy, Green Growth, and Low-Carbon Development – history, definitions and a guide to recent publications Division for Sustainable Development</w:t>
      </w:r>
      <w:r w:rsidR="00AB5F32" w:rsidRPr="00AB5F32">
        <w:rPr>
          <w:rFonts w:eastAsiaTheme="minorEastAsia" w:cstheme="minorHAnsi"/>
          <w:color w:val="000000" w:themeColor="text1"/>
        </w:rPr>
        <w:t xml:space="preserve">, UNDESA, </w:t>
      </w:r>
      <w:r w:rsidRPr="006F487C">
        <w:rPr>
          <w:rFonts w:cstheme="minorHAnsi"/>
        </w:rPr>
        <w:t>p.</w:t>
      </w:r>
      <w:r w:rsidR="001C59F5">
        <w:rPr>
          <w:rFonts w:cstheme="minorHAnsi"/>
        </w:rPr>
        <w:t xml:space="preserve"> </w:t>
      </w:r>
      <w:r w:rsidRPr="006F487C">
        <w:rPr>
          <w:rFonts w:cstheme="minorHAnsi"/>
        </w:rPr>
        <w:t xml:space="preserve">7, </w:t>
      </w:r>
      <w:r w:rsidR="00AB5F32" w:rsidRPr="00AB5F32">
        <w:rPr>
          <w:rStyle w:val="Hipercze"/>
          <w:color w:val="000000" w:themeColor="text1"/>
        </w:rPr>
        <w:t>https://sdgs.un.org/sites/default/files/publications/GE%20Guidebook.pdf</w:t>
      </w:r>
      <w:r w:rsidR="00AB5F32" w:rsidRPr="00AB5F32">
        <w:rPr>
          <w:rFonts w:cstheme="minorHAnsi"/>
          <w:sz w:val="16"/>
          <w:szCs w:val="16"/>
        </w:rPr>
        <w:t xml:space="preserve"> </w:t>
      </w:r>
      <w:r w:rsidR="00AB5F32">
        <w:rPr>
          <w:rFonts w:cstheme="minorHAnsi"/>
        </w:rPr>
        <w:t xml:space="preserve">(accessed </w:t>
      </w:r>
      <w:r w:rsidRPr="006F487C">
        <w:rPr>
          <w:rFonts w:cstheme="minorHAnsi"/>
        </w:rPr>
        <w:t>at 19.05.2022).</w:t>
      </w:r>
    </w:p>
  </w:footnote>
  <w:footnote w:id="5">
    <w:p w14:paraId="2EE7869E" w14:textId="1DB6689A" w:rsidR="005969FC" w:rsidRPr="006F487C" w:rsidRDefault="005969FC" w:rsidP="006301FD">
      <w:pPr>
        <w:pStyle w:val="Tekstprzypisudolnego"/>
        <w:rPr>
          <w:rFonts w:cstheme="minorHAnsi"/>
        </w:rPr>
      </w:pPr>
      <w:r w:rsidRPr="006F487C">
        <w:rPr>
          <w:rStyle w:val="Odwoanieprzypisudolnego"/>
          <w:rFonts w:cstheme="minorHAnsi"/>
        </w:rPr>
        <w:footnoteRef/>
      </w:r>
      <w:r w:rsidRPr="006F487C">
        <w:rPr>
          <w:rFonts w:cstheme="minorHAnsi"/>
        </w:rPr>
        <w:t xml:space="preserve"> </w:t>
      </w:r>
      <w:r w:rsidR="00AB5F32" w:rsidRPr="00AB5F32">
        <w:rPr>
          <w:rFonts w:eastAsiaTheme="minorEastAsia" w:cstheme="minorHAnsi"/>
          <w:color w:val="000000" w:themeColor="text1"/>
        </w:rPr>
        <w:t xml:space="preserve">Communication from the Commission to the European Council. </w:t>
      </w:r>
      <w:r w:rsidR="00AB5F32" w:rsidRPr="00AB5F32">
        <w:rPr>
          <w:rFonts w:eastAsiaTheme="minorEastAsia" w:cstheme="minorHAnsi"/>
          <w:i/>
          <w:iCs/>
          <w:color w:val="000000" w:themeColor="text1"/>
        </w:rPr>
        <w:t>A European Economic Recovery Plan</w:t>
      </w:r>
      <w:r w:rsidR="00AB5F32" w:rsidRPr="00AB5F32">
        <w:rPr>
          <w:rFonts w:eastAsiaTheme="minorEastAsia" w:cstheme="minorHAnsi"/>
          <w:color w:val="000000" w:themeColor="text1"/>
        </w:rPr>
        <w:t>, Brussels, 26.11.2008 COM(2008) 800 final</w:t>
      </w:r>
      <w:r w:rsidRPr="00AB5F32">
        <w:rPr>
          <w:rFonts w:cstheme="minorHAnsi"/>
          <w:sz w:val="16"/>
          <w:szCs w:val="16"/>
        </w:rPr>
        <w:t>.</w:t>
      </w:r>
    </w:p>
  </w:footnote>
  <w:footnote w:id="6">
    <w:p w14:paraId="03242E59" w14:textId="48B9053C" w:rsidR="005969FC" w:rsidRPr="006F487C" w:rsidRDefault="005969FC" w:rsidP="006301FD">
      <w:pPr>
        <w:pStyle w:val="Tekstprzypisudolnego"/>
        <w:rPr>
          <w:rFonts w:cstheme="minorHAnsi"/>
        </w:rPr>
      </w:pPr>
      <w:r w:rsidRPr="006F487C">
        <w:rPr>
          <w:rStyle w:val="Odwoanieprzypisudolnego"/>
          <w:rFonts w:cstheme="minorHAnsi"/>
        </w:rPr>
        <w:footnoteRef/>
      </w:r>
      <w:r w:rsidRPr="0006091F">
        <w:rPr>
          <w:rFonts w:cstheme="minorHAnsi"/>
          <w:sz w:val="16"/>
          <w:szCs w:val="16"/>
        </w:rPr>
        <w:t xml:space="preserve"> </w:t>
      </w:r>
      <w:r w:rsidR="0006091F" w:rsidRPr="0006091F">
        <w:rPr>
          <w:rFonts w:eastAsiaTheme="minorEastAsia" w:cstheme="minorHAnsi"/>
          <w:color w:val="000000" w:themeColor="text1"/>
        </w:rPr>
        <w:t xml:space="preserve">IEA, (2020). </w:t>
      </w:r>
      <w:r w:rsidR="0006091F" w:rsidRPr="0006091F">
        <w:rPr>
          <w:rFonts w:eastAsiaTheme="minorEastAsia" w:cstheme="minorHAnsi"/>
          <w:i/>
          <w:iCs/>
          <w:color w:val="000000" w:themeColor="text1"/>
        </w:rPr>
        <w:t>Green stimulus after the 2008 crisis</w:t>
      </w:r>
      <w:r w:rsidR="0006091F" w:rsidRPr="0006091F">
        <w:rPr>
          <w:rFonts w:eastAsiaTheme="minorEastAsia" w:cstheme="minorHAnsi"/>
          <w:color w:val="000000" w:themeColor="text1"/>
        </w:rPr>
        <w:t xml:space="preserve">. 29 June 2020, </w:t>
      </w:r>
      <w:hyperlink r:id="rId2">
        <w:r w:rsidR="0006091F" w:rsidRPr="0006091F">
          <w:rPr>
            <w:rStyle w:val="Hipercze"/>
            <w:rFonts w:eastAsiaTheme="minorEastAsia" w:cstheme="minorHAnsi"/>
            <w:color w:val="000000" w:themeColor="text1"/>
          </w:rPr>
          <w:t>https://www.iea.org/articles/green-stimulus-after-the-2008-crisis</w:t>
        </w:r>
      </w:hyperlink>
      <w:r w:rsidRPr="006F487C">
        <w:rPr>
          <w:rFonts w:cstheme="minorHAnsi"/>
        </w:rPr>
        <w:t xml:space="preserve"> (accessed at 11.05.2022).</w:t>
      </w:r>
    </w:p>
  </w:footnote>
  <w:footnote w:id="7">
    <w:p w14:paraId="1E12C2BB" w14:textId="7CE28262" w:rsidR="005969FC" w:rsidRPr="006F487C" w:rsidRDefault="005969FC" w:rsidP="006301FD">
      <w:pPr>
        <w:pStyle w:val="Tekstprzypisudolnego"/>
        <w:rPr>
          <w:rFonts w:cstheme="minorHAnsi"/>
        </w:rPr>
      </w:pPr>
      <w:r w:rsidRPr="006F487C">
        <w:rPr>
          <w:rStyle w:val="Odwoanieprzypisudolnego"/>
          <w:rFonts w:cstheme="minorHAnsi"/>
        </w:rPr>
        <w:footnoteRef/>
      </w:r>
      <w:r w:rsidRPr="006F487C">
        <w:rPr>
          <w:rFonts w:cstheme="minorHAnsi"/>
        </w:rPr>
        <w:t xml:space="preserve"> </w:t>
      </w:r>
      <w:r w:rsidR="007473D5" w:rsidRPr="007473D5">
        <w:rPr>
          <w:rFonts w:eastAsiaTheme="minorEastAsia" w:cstheme="minorHAnsi"/>
          <w:color w:val="000000" w:themeColor="text1"/>
        </w:rPr>
        <w:t xml:space="preserve">Communication from the Commission. </w:t>
      </w:r>
      <w:r w:rsidR="007473D5" w:rsidRPr="007473D5">
        <w:rPr>
          <w:rFonts w:eastAsiaTheme="minorEastAsia" w:cstheme="minorHAnsi"/>
          <w:i/>
          <w:iCs/>
          <w:color w:val="000000" w:themeColor="text1"/>
        </w:rPr>
        <w:t>EUROPE 2020 A strategy for smart, sustainable and inclusive growth</w:t>
      </w:r>
      <w:r w:rsidR="007473D5" w:rsidRPr="007473D5">
        <w:rPr>
          <w:rFonts w:eastAsiaTheme="minorEastAsia" w:cstheme="minorHAnsi"/>
          <w:color w:val="000000" w:themeColor="text1"/>
        </w:rPr>
        <w:t>, Brussels, 3.3.2010, COM(2010) 2020</w:t>
      </w:r>
      <w:r w:rsidRPr="006F487C">
        <w:rPr>
          <w:rFonts w:cstheme="minorHAnsi"/>
        </w:rPr>
        <w:t>.</w:t>
      </w:r>
    </w:p>
  </w:footnote>
  <w:footnote w:id="8">
    <w:p w14:paraId="50C554D4" w14:textId="77777777" w:rsidR="005969FC" w:rsidRPr="006F487C" w:rsidRDefault="005969FC" w:rsidP="006301FD">
      <w:pPr>
        <w:pStyle w:val="Tekstprzypisudolnego"/>
        <w:rPr>
          <w:rFonts w:cstheme="minorHAnsi"/>
        </w:rPr>
      </w:pPr>
      <w:r w:rsidRPr="006F487C">
        <w:rPr>
          <w:rStyle w:val="Odwoanieprzypisudolnego"/>
          <w:rFonts w:cstheme="minorHAnsi"/>
        </w:rPr>
        <w:footnoteRef/>
      </w:r>
      <w:r w:rsidRPr="006F487C">
        <w:rPr>
          <w:rFonts w:cstheme="minorHAnsi"/>
        </w:rPr>
        <w:t xml:space="preserve"> Ibidem.</w:t>
      </w:r>
    </w:p>
  </w:footnote>
  <w:footnote w:id="9">
    <w:p w14:paraId="3D543224" w14:textId="53145125" w:rsidR="005969FC" w:rsidRPr="006F487C" w:rsidRDefault="005969FC" w:rsidP="006301FD">
      <w:pPr>
        <w:pStyle w:val="Tekstprzypisudolnego"/>
        <w:rPr>
          <w:rFonts w:cstheme="minorHAnsi"/>
        </w:rPr>
      </w:pPr>
      <w:r w:rsidRPr="006F487C">
        <w:rPr>
          <w:rStyle w:val="Odwoanieprzypisudolnego"/>
          <w:rFonts w:cstheme="minorHAnsi"/>
        </w:rPr>
        <w:footnoteRef/>
      </w:r>
      <w:r w:rsidRPr="006F487C">
        <w:rPr>
          <w:rFonts w:cstheme="minorHAnsi"/>
        </w:rPr>
        <w:t xml:space="preserve"> </w:t>
      </w:r>
      <w:r w:rsidR="003A6DB3" w:rsidRPr="003A6DB3">
        <w:rPr>
          <w:rFonts w:cstheme="minorHAnsi"/>
        </w:rPr>
        <w:t xml:space="preserve">Leach, M. (2015). </w:t>
      </w:r>
      <w:r w:rsidR="003A6DB3" w:rsidRPr="003A6DB3">
        <w:rPr>
          <w:rFonts w:cstheme="minorHAnsi"/>
          <w:i/>
          <w:iCs/>
        </w:rPr>
        <w:t>What is green? Transformation imperatives and knowledge politics</w:t>
      </w:r>
      <w:r w:rsidR="003A6DB3" w:rsidRPr="003A6DB3">
        <w:rPr>
          <w:rFonts w:cstheme="minorHAnsi"/>
        </w:rPr>
        <w:t xml:space="preserve">, [in:] I. Scoones, M. Leach, P. Newell (ed.), </w:t>
      </w:r>
      <w:r w:rsidR="003A6DB3" w:rsidRPr="003A6DB3">
        <w:rPr>
          <w:rFonts w:cstheme="minorHAnsi"/>
          <w:i/>
          <w:iCs/>
        </w:rPr>
        <w:t>The politics of green transformations</w:t>
      </w:r>
      <w:r w:rsidR="003A6DB3" w:rsidRPr="003A6DB3">
        <w:rPr>
          <w:rFonts w:cstheme="minorHAnsi"/>
        </w:rPr>
        <w:t xml:space="preserve">, Earthscan form Routledge, London, </w:t>
      </w:r>
      <w:r w:rsidR="006810BE" w:rsidRPr="006F487C">
        <w:rPr>
          <w:rFonts w:cstheme="minorHAnsi"/>
        </w:rPr>
        <w:t>p. 27, 37</w:t>
      </w:r>
      <w:r w:rsidR="00286404">
        <w:rPr>
          <w:rFonts w:cstheme="minorHAnsi"/>
        </w:rPr>
        <w:t>.</w:t>
      </w:r>
    </w:p>
  </w:footnote>
  <w:footnote w:id="10">
    <w:p w14:paraId="621462D9" w14:textId="003EF594" w:rsidR="005969FC" w:rsidRPr="006F487C" w:rsidRDefault="005969FC" w:rsidP="006301FD">
      <w:pPr>
        <w:pStyle w:val="Tekstprzypisudolnego"/>
        <w:rPr>
          <w:rFonts w:eastAsia="Calibri" w:cstheme="minorHAnsi"/>
        </w:rPr>
      </w:pPr>
      <w:r w:rsidRPr="006F487C">
        <w:rPr>
          <w:rStyle w:val="Odwoanieprzypisudolnego"/>
          <w:rFonts w:cstheme="minorHAnsi"/>
        </w:rPr>
        <w:footnoteRef/>
      </w:r>
      <w:r w:rsidRPr="006810BE">
        <w:rPr>
          <w:rFonts w:cstheme="minorHAnsi"/>
          <w:lang w:val="pl-PL"/>
        </w:rPr>
        <w:t xml:space="preserve"> </w:t>
      </w:r>
      <w:r w:rsidRPr="006810BE">
        <w:rPr>
          <w:rFonts w:eastAsia="Calibri" w:cstheme="minorHAnsi"/>
          <w:lang w:val="pl-PL"/>
        </w:rPr>
        <w:t>K. Cheba, I. Bąk, K. Szopik- Depczyńska, G. Ioppolo</w:t>
      </w:r>
      <w:r w:rsidR="001760D1">
        <w:rPr>
          <w:rFonts w:eastAsia="Calibri" w:cstheme="minorHAnsi"/>
          <w:lang w:val="pl-PL"/>
        </w:rPr>
        <w:t>,</w:t>
      </w:r>
      <w:r w:rsidR="006810BE" w:rsidRPr="006810BE">
        <w:rPr>
          <w:rFonts w:eastAsia="Calibri" w:cstheme="minorHAnsi"/>
          <w:lang w:val="pl-PL"/>
        </w:rPr>
        <w:t xml:space="preserve"> (2022).</w:t>
      </w:r>
      <w:r w:rsidRPr="006810BE">
        <w:rPr>
          <w:rFonts w:eastAsia="Calibri" w:cstheme="minorHAnsi"/>
          <w:lang w:val="pl-PL"/>
        </w:rPr>
        <w:t xml:space="preserve"> </w:t>
      </w:r>
      <w:r w:rsidRPr="006F487C">
        <w:rPr>
          <w:rFonts w:eastAsia="Calibri" w:cstheme="minorHAnsi"/>
        </w:rPr>
        <w:t>Directions of green transformation of the European Union countries</w:t>
      </w:r>
      <w:r w:rsidR="006810BE">
        <w:rPr>
          <w:rFonts w:eastAsia="Calibri" w:cstheme="minorHAnsi"/>
        </w:rPr>
        <w:t>,</w:t>
      </w:r>
      <w:r w:rsidRPr="006F487C">
        <w:rPr>
          <w:rFonts w:eastAsia="Calibri" w:cstheme="minorHAnsi"/>
        </w:rPr>
        <w:t xml:space="preserve"> </w:t>
      </w:r>
      <w:r w:rsidRPr="006810BE">
        <w:rPr>
          <w:rFonts w:eastAsia="Calibri" w:cstheme="minorHAnsi"/>
          <w:i/>
          <w:iCs/>
        </w:rPr>
        <w:t>Ecological Indicators</w:t>
      </w:r>
      <w:r w:rsidRPr="006F487C">
        <w:rPr>
          <w:rFonts w:eastAsia="Calibri" w:cstheme="minorHAnsi"/>
        </w:rPr>
        <w:t xml:space="preserve">, </w:t>
      </w:r>
      <w:r w:rsidRPr="006810BE">
        <w:rPr>
          <w:rFonts w:eastAsia="Calibri" w:cstheme="minorHAnsi"/>
          <w:i/>
          <w:iCs/>
        </w:rPr>
        <w:t>136</w:t>
      </w:r>
      <w:r w:rsidRPr="006F487C">
        <w:rPr>
          <w:rFonts w:eastAsia="Calibri" w:cstheme="minorHAnsi"/>
        </w:rPr>
        <w:t xml:space="preserve">, </w:t>
      </w:r>
      <w:r w:rsidR="001C59F5">
        <w:rPr>
          <w:rFonts w:eastAsia="Calibri" w:cstheme="minorHAnsi"/>
        </w:rPr>
        <w:t xml:space="preserve">p. </w:t>
      </w:r>
      <w:r w:rsidR="006810BE" w:rsidRPr="006810BE">
        <w:rPr>
          <w:rFonts w:eastAsia="Calibri" w:cstheme="minorHAnsi"/>
        </w:rPr>
        <w:t>108601</w:t>
      </w:r>
      <w:r w:rsidRPr="006F487C">
        <w:rPr>
          <w:rFonts w:eastAsia="Calibri" w:cstheme="minorHAnsi"/>
        </w:rPr>
        <w:t>.</w:t>
      </w:r>
    </w:p>
  </w:footnote>
  <w:footnote w:id="11">
    <w:p w14:paraId="4320FB85" w14:textId="7B30BB72" w:rsidR="005969FC" w:rsidRPr="006F487C" w:rsidRDefault="005969FC" w:rsidP="006301FD">
      <w:pPr>
        <w:pStyle w:val="Tekstprzypisudolnego"/>
        <w:rPr>
          <w:rFonts w:cstheme="minorHAnsi"/>
        </w:rPr>
      </w:pPr>
      <w:r w:rsidRPr="006F487C">
        <w:rPr>
          <w:rStyle w:val="Odwoanieprzypisudolnego"/>
          <w:rFonts w:cstheme="minorHAnsi"/>
        </w:rPr>
        <w:footnoteRef/>
      </w:r>
      <w:r w:rsidRPr="006F487C">
        <w:rPr>
          <w:rFonts w:cstheme="minorHAnsi"/>
        </w:rPr>
        <w:t xml:space="preserve"> </w:t>
      </w:r>
      <w:r w:rsidR="009A1291" w:rsidRPr="009A1291">
        <w:rPr>
          <w:rFonts w:eastAsiaTheme="minorEastAsia" w:cstheme="minorHAnsi"/>
          <w:color w:val="000000" w:themeColor="text1"/>
        </w:rPr>
        <w:t xml:space="preserve">B. Ryszawska, (2016). Sustainable transition needs sustainable finance, </w:t>
      </w:r>
      <w:r w:rsidR="009A1291" w:rsidRPr="009A1291">
        <w:rPr>
          <w:rFonts w:eastAsiaTheme="minorEastAsia" w:cstheme="minorHAnsi"/>
          <w:i/>
          <w:iCs/>
          <w:color w:val="000000" w:themeColor="text1"/>
        </w:rPr>
        <w:t>Copernican Journal of Finance &amp; Accounting</w:t>
      </w:r>
      <w:r w:rsidR="009A1291" w:rsidRPr="009A1291">
        <w:rPr>
          <w:rFonts w:eastAsiaTheme="minorEastAsia" w:cstheme="minorHAnsi"/>
          <w:color w:val="000000" w:themeColor="text1"/>
        </w:rPr>
        <w:t xml:space="preserve">, </w:t>
      </w:r>
      <w:r w:rsidR="009A1291" w:rsidRPr="009A1291">
        <w:rPr>
          <w:rFonts w:eastAsiaTheme="minorEastAsia" w:cstheme="minorHAnsi"/>
          <w:i/>
          <w:iCs/>
          <w:color w:val="000000" w:themeColor="text1"/>
        </w:rPr>
        <w:t>5</w:t>
      </w:r>
      <w:r w:rsidR="009A1291" w:rsidRPr="009A1291">
        <w:rPr>
          <w:rFonts w:eastAsiaTheme="minorEastAsia" w:cstheme="minorHAnsi"/>
          <w:color w:val="000000" w:themeColor="text1"/>
        </w:rPr>
        <w:t xml:space="preserve">(1), </w:t>
      </w:r>
      <w:r w:rsidR="001C59F5">
        <w:rPr>
          <w:rFonts w:eastAsiaTheme="minorEastAsia" w:cstheme="minorHAnsi"/>
          <w:color w:val="000000" w:themeColor="text1"/>
        </w:rPr>
        <w:t xml:space="preserve">pp. </w:t>
      </w:r>
      <w:r w:rsidR="009A1291" w:rsidRPr="009A1291">
        <w:rPr>
          <w:rFonts w:eastAsiaTheme="minorEastAsia" w:cstheme="minorHAnsi"/>
          <w:color w:val="000000" w:themeColor="text1"/>
        </w:rPr>
        <w:t>185-194</w:t>
      </w:r>
      <w:r w:rsidRPr="009A1291">
        <w:rPr>
          <w:rFonts w:cstheme="minorHAnsi"/>
          <w:sz w:val="16"/>
          <w:szCs w:val="16"/>
        </w:rPr>
        <w:t>.</w:t>
      </w:r>
    </w:p>
  </w:footnote>
  <w:footnote w:id="12">
    <w:p w14:paraId="635DEB3D" w14:textId="52E5B494" w:rsidR="005969FC" w:rsidRPr="006F487C" w:rsidRDefault="005969FC" w:rsidP="006301FD">
      <w:pPr>
        <w:pStyle w:val="Tekstprzypisudolnego"/>
        <w:rPr>
          <w:rFonts w:cstheme="minorHAnsi"/>
        </w:rPr>
      </w:pPr>
      <w:r w:rsidRPr="006F487C">
        <w:rPr>
          <w:rStyle w:val="Odwoanieprzypisudolnego"/>
          <w:rFonts w:cstheme="minorHAnsi"/>
        </w:rPr>
        <w:footnoteRef/>
      </w:r>
      <w:r w:rsidRPr="006F487C">
        <w:rPr>
          <w:rFonts w:cstheme="minorHAnsi"/>
        </w:rPr>
        <w:t xml:space="preserve"> </w:t>
      </w:r>
      <w:r w:rsidR="005D61D7" w:rsidRPr="005D61D7">
        <w:rPr>
          <w:rFonts w:eastAsiaTheme="minorEastAsia" w:cstheme="minorHAnsi"/>
          <w:color w:val="000000" w:themeColor="text1"/>
        </w:rPr>
        <w:t xml:space="preserve">OECD, (2022). </w:t>
      </w:r>
      <w:r w:rsidR="005D61D7" w:rsidRPr="005D61D7">
        <w:rPr>
          <w:rFonts w:eastAsiaTheme="minorEastAsia" w:cstheme="minorHAnsi"/>
          <w:i/>
          <w:iCs/>
          <w:color w:val="000000" w:themeColor="text1"/>
        </w:rPr>
        <w:t>Green growth and sustainable development</w:t>
      </w:r>
      <w:r w:rsidR="005D61D7" w:rsidRPr="005D61D7">
        <w:rPr>
          <w:rFonts w:eastAsiaTheme="minorEastAsia" w:cstheme="minorHAnsi"/>
          <w:color w:val="000000" w:themeColor="text1"/>
        </w:rPr>
        <w:t xml:space="preserve">. </w:t>
      </w:r>
      <w:hyperlink r:id="rId3" w:history="1">
        <w:r w:rsidR="005D61D7" w:rsidRPr="005D61D7">
          <w:rPr>
            <w:rStyle w:val="Hipercze"/>
            <w:rFonts w:eastAsiaTheme="minorEastAsia" w:cstheme="minorHAnsi"/>
            <w:color w:val="000000" w:themeColor="text1"/>
          </w:rPr>
          <w:t>https://www.oecd.org/greengrowth/</w:t>
        </w:r>
      </w:hyperlink>
      <w:r w:rsidRPr="006F487C">
        <w:rPr>
          <w:rFonts w:cstheme="minorHAnsi"/>
        </w:rPr>
        <w:t xml:space="preserve"> </w:t>
      </w:r>
      <w:r w:rsidR="005D61D7">
        <w:rPr>
          <w:rFonts w:cstheme="minorHAnsi"/>
        </w:rPr>
        <w:t xml:space="preserve">(accessed </w:t>
      </w:r>
      <w:r w:rsidRPr="006F487C">
        <w:rPr>
          <w:rFonts w:cstheme="minorHAnsi"/>
        </w:rPr>
        <w:t>at. 17.05.2022).</w:t>
      </w:r>
    </w:p>
  </w:footnote>
  <w:footnote w:id="13">
    <w:p w14:paraId="25167FC5" w14:textId="15D89FCE" w:rsidR="005969FC" w:rsidRPr="006F487C" w:rsidRDefault="005969FC" w:rsidP="006301FD">
      <w:pPr>
        <w:pStyle w:val="Tekstprzypisudolnego"/>
        <w:rPr>
          <w:rFonts w:cstheme="minorHAnsi"/>
        </w:rPr>
      </w:pPr>
      <w:r w:rsidRPr="006F487C">
        <w:rPr>
          <w:rStyle w:val="Odwoanieprzypisudolnego"/>
          <w:rFonts w:cstheme="minorHAnsi"/>
        </w:rPr>
        <w:footnoteRef/>
      </w:r>
      <w:r w:rsidRPr="006F487C">
        <w:rPr>
          <w:rFonts w:cstheme="minorHAnsi"/>
        </w:rPr>
        <w:t xml:space="preserve"> </w:t>
      </w:r>
      <w:r w:rsidR="00150FAF" w:rsidRPr="00150FAF">
        <w:rPr>
          <w:rFonts w:eastAsia="Times New Roman" w:cstheme="minorHAnsi"/>
          <w:color w:val="000000" w:themeColor="text1"/>
          <w:lang w:val="en-US"/>
        </w:rPr>
        <w:t>GGGI, (2016).</w:t>
      </w:r>
      <w:r w:rsidR="00150FAF" w:rsidRPr="00150FAF">
        <w:rPr>
          <w:rFonts w:eastAsiaTheme="minorEastAsia" w:cstheme="minorHAnsi"/>
          <w:color w:val="000000" w:themeColor="text1"/>
        </w:rPr>
        <w:t xml:space="preserve"> </w:t>
      </w:r>
      <w:r w:rsidR="00150FAF" w:rsidRPr="00150FAF">
        <w:rPr>
          <w:rFonts w:eastAsiaTheme="minorEastAsia" w:cstheme="minorHAnsi"/>
          <w:i/>
          <w:iCs/>
          <w:color w:val="000000" w:themeColor="text1"/>
        </w:rPr>
        <w:t>Achieving Global Green Transformation: Report Summary</w:t>
      </w:r>
      <w:r w:rsidR="00150FAF" w:rsidRPr="00150FAF">
        <w:rPr>
          <w:rFonts w:eastAsiaTheme="minorEastAsia" w:cstheme="minorHAnsi"/>
          <w:color w:val="000000" w:themeColor="text1"/>
        </w:rPr>
        <w:t>. October</w:t>
      </w:r>
      <w:r w:rsidRPr="006F487C">
        <w:rPr>
          <w:rFonts w:cstheme="minorHAnsi"/>
        </w:rPr>
        <w:t xml:space="preserve">, p. 6. </w:t>
      </w:r>
    </w:p>
  </w:footnote>
  <w:footnote w:id="14">
    <w:p w14:paraId="6B305EAA" w14:textId="6478BAC0" w:rsidR="005969FC" w:rsidRPr="006F487C" w:rsidRDefault="005969FC" w:rsidP="006301FD">
      <w:pPr>
        <w:pStyle w:val="Tekstprzypisudolnego"/>
        <w:rPr>
          <w:rFonts w:cstheme="minorHAnsi"/>
        </w:rPr>
      </w:pPr>
      <w:r w:rsidRPr="006F487C">
        <w:rPr>
          <w:rStyle w:val="Odwoanieprzypisudolnego"/>
          <w:rFonts w:cstheme="minorHAnsi"/>
        </w:rPr>
        <w:footnoteRef/>
      </w:r>
      <w:r w:rsidRPr="006F487C">
        <w:rPr>
          <w:rFonts w:cstheme="minorHAnsi"/>
        </w:rPr>
        <w:t xml:space="preserve"> Ibidem, p. 7-18.</w:t>
      </w:r>
    </w:p>
  </w:footnote>
  <w:footnote w:id="15">
    <w:p w14:paraId="39AC7F24" w14:textId="71D3505E" w:rsidR="005969FC" w:rsidRPr="006F487C" w:rsidRDefault="005969FC" w:rsidP="006301FD">
      <w:pPr>
        <w:pStyle w:val="Tekstprzypisudolnego"/>
        <w:rPr>
          <w:rFonts w:cstheme="minorHAnsi"/>
        </w:rPr>
      </w:pPr>
      <w:r w:rsidRPr="006F487C">
        <w:rPr>
          <w:rStyle w:val="Odwoanieprzypisudolnego"/>
          <w:rFonts w:cstheme="minorHAnsi"/>
        </w:rPr>
        <w:footnoteRef/>
      </w:r>
      <w:r w:rsidRPr="006F487C">
        <w:rPr>
          <w:rFonts w:cstheme="minorHAnsi"/>
        </w:rPr>
        <w:t xml:space="preserve"> </w:t>
      </w:r>
      <w:r w:rsidR="003E37AB" w:rsidRPr="003E37AB">
        <w:rPr>
          <w:rFonts w:eastAsiaTheme="minorEastAsia" w:cstheme="minorHAnsi"/>
          <w:color w:val="000000" w:themeColor="text1"/>
        </w:rPr>
        <w:t xml:space="preserve">UNEP, (2011). </w:t>
      </w:r>
      <w:r w:rsidR="003E37AB" w:rsidRPr="003E37AB">
        <w:rPr>
          <w:rFonts w:eastAsiaTheme="minorEastAsia" w:cstheme="minorHAnsi"/>
          <w:i/>
          <w:iCs/>
          <w:color w:val="000000" w:themeColor="text1"/>
        </w:rPr>
        <w:t>Towards a Green Economy: Pathways to Sustainable Development and Poverty Eradication - A Synthesis for Policy Makers</w:t>
      </w:r>
      <w:r w:rsidR="003E37AB" w:rsidRPr="003E37AB">
        <w:rPr>
          <w:rFonts w:eastAsiaTheme="minorEastAsia" w:cstheme="minorHAnsi"/>
          <w:color w:val="000000" w:themeColor="text1"/>
        </w:rPr>
        <w:t xml:space="preserve">, </w:t>
      </w:r>
      <w:hyperlink r:id="rId4" w:history="1">
        <w:r w:rsidR="003E37AB" w:rsidRPr="003E37AB">
          <w:rPr>
            <w:rStyle w:val="Hipercze"/>
            <w:color w:val="000000" w:themeColor="text1"/>
          </w:rPr>
          <w:t>https://sustainabledevelopment.un.org/content/documents/126GER_synthesis_en.pdf</w:t>
        </w:r>
      </w:hyperlink>
      <w:r w:rsidRPr="003E37AB">
        <w:rPr>
          <w:rFonts w:cstheme="minorHAnsi"/>
          <w:sz w:val="16"/>
          <w:szCs w:val="16"/>
        </w:rPr>
        <w:t xml:space="preserve"> </w:t>
      </w:r>
      <w:r w:rsidR="003E37AB">
        <w:rPr>
          <w:rFonts w:cstheme="minorHAnsi"/>
        </w:rPr>
        <w:t xml:space="preserve">(accessed </w:t>
      </w:r>
      <w:r w:rsidRPr="006F487C">
        <w:rPr>
          <w:rFonts w:cstheme="minorHAnsi"/>
        </w:rPr>
        <w:t>at 19.05.2022).</w:t>
      </w:r>
    </w:p>
  </w:footnote>
  <w:footnote w:id="16">
    <w:p w14:paraId="0A8A76C9" w14:textId="1F469F42" w:rsidR="005969FC" w:rsidRPr="006F487C" w:rsidRDefault="005969FC" w:rsidP="006301FD">
      <w:pPr>
        <w:pStyle w:val="Tekstprzypisudolnego"/>
        <w:rPr>
          <w:rFonts w:cstheme="minorHAnsi"/>
        </w:rPr>
      </w:pPr>
      <w:r w:rsidRPr="006F487C">
        <w:rPr>
          <w:rStyle w:val="Odwoanieprzypisudolnego"/>
          <w:rFonts w:cstheme="minorHAnsi"/>
        </w:rPr>
        <w:footnoteRef/>
      </w:r>
      <w:r w:rsidRPr="006F487C">
        <w:rPr>
          <w:rFonts w:cstheme="minorHAnsi"/>
        </w:rPr>
        <w:t xml:space="preserve"> </w:t>
      </w:r>
      <w:r w:rsidR="00B23C06" w:rsidRPr="00B23C06">
        <w:rPr>
          <w:rFonts w:eastAsiaTheme="minorEastAsia" w:cstheme="minorHAnsi"/>
          <w:color w:val="000000" w:themeColor="text1"/>
        </w:rPr>
        <w:t xml:space="preserve">European Parliament, (2015). </w:t>
      </w:r>
      <w:r w:rsidR="00B23C06" w:rsidRPr="00B23C06">
        <w:rPr>
          <w:rFonts w:eastAsiaTheme="minorEastAsia" w:cstheme="minorHAnsi"/>
          <w:i/>
          <w:iCs/>
          <w:color w:val="000000" w:themeColor="text1"/>
        </w:rPr>
        <w:t>Circular economy: definition, importance and benefits</w:t>
      </w:r>
      <w:r w:rsidR="00B23C06" w:rsidRPr="00B23C06">
        <w:rPr>
          <w:rFonts w:eastAsiaTheme="minorEastAsia" w:cstheme="minorHAnsi"/>
          <w:color w:val="000000" w:themeColor="text1"/>
        </w:rPr>
        <w:t xml:space="preserve">, </w:t>
      </w:r>
      <w:hyperlink r:id="rId5" w:history="1">
        <w:r w:rsidR="00B23C06" w:rsidRPr="00B23C06">
          <w:rPr>
            <w:rStyle w:val="Hipercze"/>
            <w:rFonts w:eastAsia="Times New Roman" w:cstheme="minorHAnsi"/>
            <w:color w:val="auto"/>
          </w:rPr>
          <w:t>https://www.europarl.europa.eu/news/en/headlines/economy/20151201STO05603/circular-economy-definition-importance-and-benefits</w:t>
        </w:r>
      </w:hyperlink>
      <w:r w:rsidRPr="006F487C">
        <w:rPr>
          <w:rFonts w:cstheme="minorHAnsi"/>
        </w:rPr>
        <w:t xml:space="preserve"> </w:t>
      </w:r>
      <w:r w:rsidR="00B23C06">
        <w:rPr>
          <w:rFonts w:cstheme="minorHAnsi"/>
        </w:rPr>
        <w:t xml:space="preserve">(accessed </w:t>
      </w:r>
      <w:r w:rsidRPr="006F487C">
        <w:rPr>
          <w:rFonts w:cstheme="minorHAnsi"/>
        </w:rPr>
        <w:t>at 19.05.2022).</w:t>
      </w:r>
    </w:p>
  </w:footnote>
  <w:footnote w:id="17">
    <w:p w14:paraId="7CFBBC7B" w14:textId="7E861C8D" w:rsidR="005969FC" w:rsidRPr="006F487C" w:rsidRDefault="005969FC" w:rsidP="006301FD">
      <w:pPr>
        <w:pStyle w:val="Tekstprzypisudolnego"/>
        <w:rPr>
          <w:rFonts w:cstheme="minorHAnsi"/>
        </w:rPr>
      </w:pPr>
      <w:r w:rsidRPr="006F487C">
        <w:rPr>
          <w:rStyle w:val="Odwoanieprzypisudolnego"/>
          <w:rFonts w:cstheme="minorHAnsi"/>
        </w:rPr>
        <w:footnoteRef/>
      </w:r>
      <w:r w:rsidRPr="006F487C">
        <w:rPr>
          <w:rFonts w:cstheme="minorHAnsi"/>
        </w:rPr>
        <w:t xml:space="preserve"> </w:t>
      </w:r>
      <w:r w:rsidR="000E4CA1" w:rsidRPr="000E4CA1">
        <w:rPr>
          <w:rFonts w:eastAsiaTheme="minorEastAsia" w:cstheme="minorHAnsi"/>
          <w:color w:val="000000" w:themeColor="text1"/>
        </w:rPr>
        <w:t xml:space="preserve">European Commission, (2021). </w:t>
      </w:r>
      <w:r w:rsidR="000E4CA1" w:rsidRPr="000E4CA1">
        <w:rPr>
          <w:rFonts w:eastAsiaTheme="minorEastAsia" w:cstheme="minorHAnsi"/>
          <w:i/>
          <w:iCs/>
          <w:color w:val="000000" w:themeColor="text1"/>
        </w:rPr>
        <w:t>Sustainability criteria for the blue economy: main report</w:t>
      </w:r>
      <w:r w:rsidR="000E4CA1" w:rsidRPr="000E4CA1">
        <w:rPr>
          <w:rFonts w:eastAsiaTheme="minorEastAsia" w:cstheme="minorHAnsi"/>
          <w:color w:val="000000" w:themeColor="text1"/>
        </w:rPr>
        <w:t>, Publications Office, European Climate, Infrastructure and Environment Executive Agency, p. 16</w:t>
      </w:r>
      <w:r w:rsidR="000439D1">
        <w:rPr>
          <w:rFonts w:eastAsiaTheme="minorEastAsia" w:cstheme="minorHAnsi"/>
          <w:color w:val="000000" w:themeColor="text1"/>
        </w:rPr>
        <w:t>,</w:t>
      </w:r>
      <w:r w:rsidR="000E4CA1" w:rsidRPr="000E4CA1">
        <w:rPr>
          <w:rFonts w:eastAsiaTheme="minorEastAsia" w:cstheme="minorHAnsi"/>
          <w:color w:val="000000" w:themeColor="text1"/>
          <w:sz w:val="16"/>
          <w:szCs w:val="16"/>
        </w:rPr>
        <w:t xml:space="preserve"> </w:t>
      </w:r>
      <w:hyperlink r:id="rId6" w:history="1">
        <w:r w:rsidR="000E4CA1" w:rsidRPr="000439D1">
          <w:rPr>
            <w:rStyle w:val="Hipercze"/>
            <w:rFonts w:eastAsia="Times New Roman" w:cstheme="minorHAnsi"/>
            <w:color w:val="auto"/>
          </w:rPr>
          <w:t>https://data.europa.eu/doi/10.2826/399476</w:t>
        </w:r>
      </w:hyperlink>
      <w:r w:rsidR="000E4CA1">
        <w:rPr>
          <w:rStyle w:val="Hipercze"/>
          <w:rFonts w:eastAsia="Times New Roman" w:cstheme="minorHAnsi"/>
          <w:color w:val="auto"/>
        </w:rPr>
        <w:t xml:space="preserve"> </w:t>
      </w:r>
    </w:p>
  </w:footnote>
  <w:footnote w:id="18">
    <w:p w14:paraId="607AB51D" w14:textId="1A9117D1" w:rsidR="005969FC" w:rsidRPr="00D06383" w:rsidRDefault="005969FC" w:rsidP="006301FD">
      <w:pPr>
        <w:pStyle w:val="Tekstprzypisudolnego"/>
        <w:rPr>
          <w:rFonts w:cstheme="minorHAnsi"/>
          <w:lang w:val="pl-PL"/>
        </w:rPr>
      </w:pPr>
      <w:r w:rsidRPr="006F487C">
        <w:rPr>
          <w:rStyle w:val="Odwoanieprzypisudolnego"/>
          <w:rFonts w:cstheme="minorHAnsi"/>
        </w:rPr>
        <w:footnoteRef/>
      </w:r>
      <w:r w:rsidRPr="00300020">
        <w:rPr>
          <w:rFonts w:cstheme="minorHAnsi"/>
          <w:lang w:val="pl-PL"/>
        </w:rPr>
        <w:t xml:space="preserve"> </w:t>
      </w:r>
      <w:r w:rsidR="00300020" w:rsidRPr="00300020">
        <w:rPr>
          <w:rFonts w:cstheme="minorHAnsi"/>
          <w:lang w:val="pl-PL"/>
        </w:rPr>
        <w:t xml:space="preserve">Rada Ministrów, (2019). </w:t>
      </w:r>
      <w:r w:rsidR="00300020" w:rsidRPr="00D06383">
        <w:rPr>
          <w:rFonts w:cstheme="minorHAnsi"/>
          <w:lang w:val="pl-PL"/>
        </w:rPr>
        <w:t xml:space="preserve">GOZ roadmap, </w:t>
      </w:r>
      <w:hyperlink r:id="rId7" w:history="1">
        <w:r w:rsidR="00300020" w:rsidRPr="00D06383">
          <w:rPr>
            <w:rStyle w:val="Hipercze"/>
            <w:rFonts w:eastAsia="Times New Roman" w:cstheme="minorHAnsi"/>
            <w:color w:val="auto"/>
            <w:lang w:val="pl-PL"/>
          </w:rPr>
          <w:t>https://www.gov.pl/web/rozwoj-technologia/rada-ministrow-przyjela-projekt-mapy-drogowej-goz</w:t>
        </w:r>
      </w:hyperlink>
      <w:r w:rsidR="00300020" w:rsidRPr="00D06383">
        <w:rPr>
          <w:rFonts w:cstheme="minorHAnsi"/>
          <w:lang w:val="pl-PL"/>
        </w:rPr>
        <w:t xml:space="preserve"> </w:t>
      </w:r>
    </w:p>
  </w:footnote>
  <w:footnote w:id="19">
    <w:p w14:paraId="5E83123E" w14:textId="293AE23C" w:rsidR="005969FC" w:rsidRPr="006F487C" w:rsidRDefault="005969FC" w:rsidP="006301FD">
      <w:pPr>
        <w:pStyle w:val="Tekstprzypisudolnego"/>
        <w:rPr>
          <w:rFonts w:cstheme="minorHAnsi"/>
        </w:rPr>
      </w:pPr>
      <w:r w:rsidRPr="006F487C">
        <w:rPr>
          <w:rStyle w:val="Odwoanieprzypisudolnego"/>
          <w:rFonts w:cstheme="minorHAnsi"/>
        </w:rPr>
        <w:footnoteRef/>
      </w:r>
      <w:r w:rsidRPr="006F487C">
        <w:rPr>
          <w:rFonts w:cstheme="minorHAnsi"/>
        </w:rPr>
        <w:t xml:space="preserve"> </w:t>
      </w:r>
      <w:r w:rsidR="00300020" w:rsidRPr="00300020">
        <w:rPr>
          <w:rFonts w:cstheme="minorHAnsi"/>
          <w:color w:val="000000" w:themeColor="text1"/>
        </w:rPr>
        <w:t>Deloitte, (2018).</w:t>
      </w:r>
      <w:r w:rsidR="00300020" w:rsidRPr="00300020">
        <w:rPr>
          <w:rFonts w:cstheme="minorHAnsi"/>
          <w:i/>
          <w:iCs/>
          <w:color w:val="000000" w:themeColor="text1"/>
        </w:rPr>
        <w:t xml:space="preserve"> Closed loop - open opportunities</w:t>
      </w:r>
      <w:r w:rsidR="00300020" w:rsidRPr="00300020">
        <w:rPr>
          <w:rFonts w:cstheme="minorHAnsi"/>
          <w:color w:val="000000" w:themeColor="text1"/>
        </w:rPr>
        <w:t xml:space="preserve">, Circular economy in Poland,  </w:t>
      </w:r>
      <w:hyperlink r:id="rId8" w:history="1">
        <w:r w:rsidR="00300020" w:rsidRPr="00300020">
          <w:rPr>
            <w:rStyle w:val="Hipercze"/>
            <w:rFonts w:cstheme="minorHAnsi"/>
            <w:color w:val="000000" w:themeColor="text1"/>
          </w:rPr>
          <w:t>https://www2.deloitte.com/pl/pl/pages/zarzadzania-procesami-i-strategiczne/articles/innowacje/raport-zamkniety-obieg-otwarte-mozliwosci.html</w:t>
        </w:r>
      </w:hyperlink>
      <w:r w:rsidRPr="006F487C">
        <w:rPr>
          <w:rFonts w:cstheme="minorHAnsi"/>
        </w:rPr>
        <w:t>,</w:t>
      </w:r>
      <w:r w:rsidR="00E44D58">
        <w:rPr>
          <w:rFonts w:cstheme="minorHAnsi"/>
        </w:rPr>
        <w:t xml:space="preserve"> (accessed 19.05.2022)</w:t>
      </w:r>
    </w:p>
  </w:footnote>
  <w:footnote w:id="20">
    <w:p w14:paraId="655FC643" w14:textId="1F867462" w:rsidR="005969FC" w:rsidRPr="00D06383" w:rsidRDefault="005969FC" w:rsidP="006301FD">
      <w:pPr>
        <w:pStyle w:val="Tekstprzypisudolnego"/>
        <w:rPr>
          <w:rFonts w:cstheme="minorHAnsi"/>
          <w:lang w:val="pl-PL"/>
        </w:rPr>
      </w:pPr>
      <w:r w:rsidRPr="006F487C">
        <w:rPr>
          <w:rStyle w:val="Odwoanieprzypisudolnego"/>
          <w:rFonts w:cstheme="minorHAnsi"/>
        </w:rPr>
        <w:footnoteRef/>
      </w:r>
      <w:r w:rsidRPr="00D06383">
        <w:rPr>
          <w:rFonts w:cstheme="minorHAnsi"/>
          <w:lang w:val="pl-PL"/>
        </w:rPr>
        <w:t xml:space="preserve"> </w:t>
      </w:r>
      <w:r w:rsidR="006C6521" w:rsidRPr="00D06383">
        <w:rPr>
          <w:rFonts w:cstheme="minorHAnsi"/>
          <w:lang w:val="pl-PL"/>
        </w:rPr>
        <w:t>Ibidem.</w:t>
      </w:r>
    </w:p>
  </w:footnote>
  <w:footnote w:id="21">
    <w:p w14:paraId="2645EE34" w14:textId="0F264840" w:rsidR="005969FC" w:rsidRPr="003B42C6" w:rsidRDefault="005969FC" w:rsidP="006301FD">
      <w:pPr>
        <w:pStyle w:val="Tekstprzypisudolnego"/>
        <w:rPr>
          <w:rFonts w:cstheme="minorHAnsi"/>
        </w:rPr>
      </w:pPr>
      <w:r w:rsidRPr="006F487C">
        <w:rPr>
          <w:rStyle w:val="Odwoanieprzypisudolnego"/>
          <w:rFonts w:cstheme="minorHAnsi"/>
        </w:rPr>
        <w:footnoteRef/>
      </w:r>
      <w:r w:rsidRPr="00F86C39">
        <w:rPr>
          <w:rFonts w:cstheme="minorHAnsi"/>
          <w:lang w:val="pl-PL"/>
        </w:rPr>
        <w:t xml:space="preserve"> </w:t>
      </w:r>
      <w:r w:rsidR="00F86C39" w:rsidRPr="00F86C39">
        <w:rPr>
          <w:rFonts w:cstheme="minorHAnsi"/>
          <w:color w:val="000000" w:themeColor="text1"/>
          <w:lang w:val="pl-PL"/>
        </w:rPr>
        <w:t xml:space="preserve">Polska Agencja Rozwoju Przedsiębiorczości, (2015). </w:t>
      </w:r>
      <w:r w:rsidR="00F86C39" w:rsidRPr="003B42C6">
        <w:rPr>
          <w:rFonts w:cstheme="minorHAnsi"/>
          <w:i/>
          <w:iCs/>
          <w:color w:val="000000" w:themeColor="text1"/>
        </w:rPr>
        <w:t>Responsibility pays off, or CSR in SMEs</w:t>
      </w:r>
      <w:r w:rsidR="00F86C39" w:rsidRPr="003B42C6">
        <w:rPr>
          <w:rFonts w:cstheme="minorHAnsi"/>
          <w:color w:val="000000" w:themeColor="text1"/>
        </w:rPr>
        <w:t xml:space="preserve">, Warszawa, </w:t>
      </w:r>
      <w:hyperlink r:id="rId9" w:history="1">
        <w:r w:rsidR="00F86C39" w:rsidRPr="003B42C6">
          <w:rPr>
            <w:rStyle w:val="Hipercze"/>
            <w:rFonts w:eastAsiaTheme="minorEastAsia" w:cstheme="minorHAnsi"/>
            <w:color w:val="000000" w:themeColor="text1"/>
          </w:rPr>
          <w:t>https://www.parp.gov.pl/publications/publication/odpowiedzialnosc-sie-oplaca-czyli-csr-w-msp-%E2%80%93-publikacja-dobrych-praktyk-z-zakresu-spolecznej-odpowiedzialnosci-biznesu</w:t>
        </w:r>
      </w:hyperlink>
      <w:r w:rsidR="003B42C6" w:rsidRPr="003B42C6">
        <w:rPr>
          <w:rFonts w:cstheme="minorHAnsi"/>
        </w:rPr>
        <w:t xml:space="preserve"> </w:t>
      </w:r>
      <w:r w:rsidR="003B42C6">
        <w:rPr>
          <w:rFonts w:cstheme="minorHAnsi"/>
        </w:rPr>
        <w:t>(accessed at 19.05.2022).</w:t>
      </w:r>
    </w:p>
  </w:footnote>
  <w:footnote w:id="22">
    <w:p w14:paraId="63D01003" w14:textId="6AB1966C" w:rsidR="005969FC" w:rsidRPr="006F487C" w:rsidRDefault="005969FC" w:rsidP="006301FD">
      <w:pPr>
        <w:pStyle w:val="Tekstprzypisudolnego"/>
        <w:rPr>
          <w:rFonts w:cstheme="minorHAnsi"/>
        </w:rPr>
      </w:pPr>
      <w:r w:rsidRPr="006F487C">
        <w:rPr>
          <w:rStyle w:val="Odwoanieprzypisudolnego"/>
          <w:rFonts w:cstheme="minorHAnsi"/>
        </w:rPr>
        <w:footnoteRef/>
      </w:r>
      <w:r w:rsidRPr="006F487C">
        <w:rPr>
          <w:rFonts w:cstheme="minorHAnsi"/>
        </w:rPr>
        <w:t xml:space="preserve"> </w:t>
      </w:r>
      <w:r w:rsidR="00F86C39" w:rsidRPr="00300020">
        <w:rPr>
          <w:rFonts w:cstheme="minorHAnsi"/>
          <w:color w:val="000000" w:themeColor="text1"/>
        </w:rPr>
        <w:t>Deloitte, (2018).</w:t>
      </w:r>
      <w:r w:rsidR="00F86C39" w:rsidRPr="00300020">
        <w:rPr>
          <w:rFonts w:cstheme="minorHAnsi"/>
          <w:i/>
          <w:iCs/>
          <w:color w:val="000000" w:themeColor="text1"/>
        </w:rPr>
        <w:t xml:space="preserve"> Closed loop - open opportunities</w:t>
      </w:r>
      <w:r w:rsidR="00F86C39" w:rsidRPr="00300020">
        <w:rPr>
          <w:rFonts w:cstheme="minorHAnsi"/>
          <w:color w:val="000000" w:themeColor="text1"/>
        </w:rPr>
        <w:t>, Circular economy in Poland</w:t>
      </w:r>
      <w:r w:rsidR="00F86C39">
        <w:rPr>
          <w:rFonts w:cstheme="minorHAnsi"/>
          <w:color w:val="000000" w:themeColor="text1"/>
        </w:rPr>
        <w:t>.</w:t>
      </w:r>
    </w:p>
  </w:footnote>
  <w:footnote w:id="23">
    <w:p w14:paraId="40033C19" w14:textId="68D856AC" w:rsidR="005969FC" w:rsidRPr="006F487C" w:rsidRDefault="005969FC" w:rsidP="006301FD">
      <w:pPr>
        <w:pStyle w:val="Tekstprzypisudolnego"/>
        <w:rPr>
          <w:rFonts w:cstheme="minorHAnsi"/>
        </w:rPr>
      </w:pPr>
      <w:r w:rsidRPr="006F487C">
        <w:rPr>
          <w:rStyle w:val="Odwoanieprzypisudolnego"/>
          <w:rFonts w:cstheme="minorHAnsi"/>
        </w:rPr>
        <w:footnoteRef/>
      </w:r>
      <w:r w:rsidRPr="006F487C">
        <w:rPr>
          <w:rFonts w:cstheme="minorHAnsi"/>
        </w:rPr>
        <w:t xml:space="preserve"> </w:t>
      </w:r>
      <w:r w:rsidR="0038136C" w:rsidRPr="00300020">
        <w:rPr>
          <w:rFonts w:cstheme="minorHAnsi"/>
          <w:color w:val="000000" w:themeColor="text1"/>
        </w:rPr>
        <w:t>Deloitte, (2018).</w:t>
      </w:r>
      <w:r w:rsidR="0038136C" w:rsidRPr="00300020">
        <w:rPr>
          <w:rFonts w:cstheme="minorHAnsi"/>
          <w:i/>
          <w:iCs/>
          <w:color w:val="000000" w:themeColor="text1"/>
        </w:rPr>
        <w:t xml:space="preserve"> Closed loop - open opportunities</w:t>
      </w:r>
      <w:r w:rsidR="0038136C" w:rsidRPr="00300020">
        <w:rPr>
          <w:rFonts w:cstheme="minorHAnsi"/>
          <w:color w:val="000000" w:themeColor="text1"/>
        </w:rPr>
        <w:t>, Circular economy in Poland</w:t>
      </w:r>
      <w:r w:rsidR="005A075E">
        <w:rPr>
          <w:rFonts w:cstheme="minorHAnsi"/>
          <w:color w:val="000000" w:themeColor="text1"/>
        </w:rPr>
        <w:t>.</w:t>
      </w:r>
    </w:p>
  </w:footnote>
  <w:footnote w:id="24">
    <w:p w14:paraId="57257255" w14:textId="51FEDE71" w:rsidR="005969FC" w:rsidRPr="006F487C" w:rsidRDefault="005969FC" w:rsidP="006301FD">
      <w:pPr>
        <w:pStyle w:val="Tekstprzypisudolnego"/>
        <w:rPr>
          <w:rFonts w:cstheme="minorHAnsi"/>
        </w:rPr>
      </w:pPr>
      <w:r w:rsidRPr="006F487C">
        <w:rPr>
          <w:rStyle w:val="Odwoanieprzypisudolnego"/>
          <w:rFonts w:cstheme="minorHAnsi"/>
        </w:rPr>
        <w:footnoteRef/>
      </w:r>
      <w:r w:rsidRPr="006F487C">
        <w:rPr>
          <w:rFonts w:cstheme="minorHAnsi"/>
        </w:rPr>
        <w:t xml:space="preserve"> </w:t>
      </w:r>
      <w:r w:rsidR="005A075E" w:rsidRPr="005A075E">
        <w:rPr>
          <w:rFonts w:cstheme="minorHAnsi"/>
          <w:color w:val="000000" w:themeColor="text1"/>
        </w:rPr>
        <w:t xml:space="preserve">European Commission, (2018). </w:t>
      </w:r>
      <w:r w:rsidR="005A075E" w:rsidRPr="005A075E">
        <w:rPr>
          <w:rFonts w:cstheme="minorHAnsi"/>
          <w:i/>
          <w:iCs/>
          <w:color w:val="000000" w:themeColor="text1"/>
        </w:rPr>
        <w:t>Public procurement for a circular economy. Good practise and guidance</w:t>
      </w:r>
      <w:r w:rsidR="005A075E" w:rsidRPr="005A075E">
        <w:rPr>
          <w:rFonts w:cstheme="minorHAnsi"/>
          <w:color w:val="000000" w:themeColor="text1"/>
        </w:rPr>
        <w:t xml:space="preserve">, </w:t>
      </w:r>
      <w:hyperlink r:id="rId10" w:history="1">
        <w:r w:rsidR="005A075E" w:rsidRPr="005A075E">
          <w:rPr>
            <w:rStyle w:val="Hipercze"/>
            <w:rFonts w:eastAsia="Times New Roman" w:cstheme="minorHAnsi"/>
            <w:color w:val="auto"/>
          </w:rPr>
          <w:t>https://ec.europa.eu/environment/gpp/pdf/cp_european_commission_brochure_pl.pdf</w:t>
        </w:r>
      </w:hyperlink>
      <w:r w:rsidR="00876C9D">
        <w:rPr>
          <w:rFonts w:cstheme="minorHAnsi"/>
        </w:rPr>
        <w:t xml:space="preserve"> (accessed at 19.05.2022).</w:t>
      </w:r>
    </w:p>
  </w:footnote>
  <w:footnote w:id="25">
    <w:p w14:paraId="52A00C42" w14:textId="55962F42" w:rsidR="005969FC" w:rsidRPr="006F487C" w:rsidRDefault="005969FC" w:rsidP="006301FD">
      <w:pPr>
        <w:pStyle w:val="Tekstprzypisudolnego"/>
        <w:rPr>
          <w:rFonts w:cstheme="minorHAnsi"/>
        </w:rPr>
      </w:pPr>
      <w:r w:rsidRPr="006F487C">
        <w:rPr>
          <w:rStyle w:val="Odwoanieprzypisudolnego"/>
          <w:rFonts w:cstheme="minorHAnsi"/>
        </w:rPr>
        <w:footnoteRef/>
      </w:r>
      <w:r w:rsidRPr="006F487C">
        <w:rPr>
          <w:rFonts w:cstheme="minorHAnsi"/>
        </w:rPr>
        <w:t xml:space="preserve"> </w:t>
      </w:r>
      <w:r w:rsidR="006C6521">
        <w:rPr>
          <w:rFonts w:cstheme="minorHAnsi"/>
        </w:rPr>
        <w:t>Ibidem</w:t>
      </w:r>
      <w:r w:rsidRPr="006F487C">
        <w:rPr>
          <w:rFonts w:cstheme="minorHAnsi"/>
        </w:rPr>
        <w:t>.</w:t>
      </w:r>
    </w:p>
  </w:footnote>
  <w:footnote w:id="26">
    <w:p w14:paraId="61031099" w14:textId="4A0092A3" w:rsidR="005969FC" w:rsidRPr="006F487C" w:rsidRDefault="005969FC" w:rsidP="006301FD">
      <w:pPr>
        <w:pStyle w:val="Tekstprzypisudolnego"/>
        <w:rPr>
          <w:rFonts w:cstheme="minorHAnsi"/>
        </w:rPr>
      </w:pPr>
      <w:r w:rsidRPr="006F487C">
        <w:rPr>
          <w:rStyle w:val="Odwoanieprzypisudolnego"/>
          <w:rFonts w:cstheme="minorHAnsi"/>
        </w:rPr>
        <w:footnoteRef/>
      </w:r>
      <w:r w:rsidRPr="006F487C">
        <w:rPr>
          <w:rFonts w:cstheme="minorHAnsi"/>
        </w:rPr>
        <w:t xml:space="preserve"> </w:t>
      </w:r>
      <w:r w:rsidR="00876C9D">
        <w:rPr>
          <w:rFonts w:cstheme="minorHAnsi"/>
        </w:rPr>
        <w:t xml:space="preserve">N. </w:t>
      </w:r>
      <w:r w:rsidR="00876C9D" w:rsidRPr="00876C9D">
        <w:rPr>
          <w:rFonts w:eastAsia="Times New Roman" w:cstheme="minorHAnsi"/>
          <w:color w:val="000000" w:themeColor="text1"/>
          <w:lang w:val="en-US"/>
        </w:rPr>
        <w:t xml:space="preserve">Ćwik, (ed.). (2013). </w:t>
      </w:r>
      <w:r w:rsidR="00876C9D" w:rsidRPr="00876C9D">
        <w:rPr>
          <w:rFonts w:eastAsia="Times New Roman" w:cstheme="minorHAnsi"/>
          <w:i/>
          <w:iCs/>
          <w:color w:val="000000" w:themeColor="text1"/>
          <w:lang w:val="en-US"/>
        </w:rPr>
        <w:t>Shared responsibility. The role of innovation</w:t>
      </w:r>
      <w:r w:rsidR="00876C9D" w:rsidRPr="00876C9D">
        <w:rPr>
          <w:rFonts w:eastAsia="Times New Roman" w:cstheme="minorHAnsi"/>
          <w:color w:val="000000" w:themeColor="text1"/>
          <w:lang w:val="en-US"/>
        </w:rPr>
        <w:t xml:space="preserve">, Responsible Business Forum, </w:t>
      </w:r>
      <w:hyperlink r:id="rId11" w:history="1">
        <w:r w:rsidR="00876C9D" w:rsidRPr="00876C9D">
          <w:rPr>
            <w:rStyle w:val="Hipercze"/>
            <w:rFonts w:eastAsia="Times New Roman" w:cstheme="minorHAnsi"/>
            <w:color w:val="auto"/>
          </w:rPr>
          <w:t>https://odpowiedzialnybiznes.pl/publikacje/wspolna-odpowiedzialnosc-rola-innowacji-2/</w:t>
        </w:r>
      </w:hyperlink>
      <w:r w:rsidR="00876C9D">
        <w:rPr>
          <w:rFonts w:cstheme="minorHAnsi"/>
          <w:sz w:val="16"/>
          <w:szCs w:val="16"/>
        </w:rPr>
        <w:t xml:space="preserve"> </w:t>
      </w:r>
      <w:r w:rsidR="00876C9D" w:rsidRPr="00876C9D">
        <w:rPr>
          <w:rFonts w:cstheme="minorHAnsi"/>
        </w:rPr>
        <w:t>(accessed at 19.05.2022)</w:t>
      </w:r>
    </w:p>
  </w:footnote>
  <w:footnote w:id="27">
    <w:p w14:paraId="4DA0A881" w14:textId="169EE820" w:rsidR="005969FC" w:rsidRPr="006F487C" w:rsidRDefault="005969FC" w:rsidP="006301FD">
      <w:pPr>
        <w:pStyle w:val="Tekstprzypisudolnego"/>
        <w:rPr>
          <w:rFonts w:cstheme="minorHAnsi"/>
        </w:rPr>
      </w:pPr>
      <w:r w:rsidRPr="006F487C">
        <w:rPr>
          <w:rStyle w:val="Odwoanieprzypisudolnego"/>
          <w:rFonts w:cstheme="minorHAnsi"/>
        </w:rPr>
        <w:footnoteRef/>
      </w:r>
      <w:r w:rsidRPr="006F487C">
        <w:rPr>
          <w:rFonts w:cstheme="minorHAnsi"/>
        </w:rPr>
        <w:t xml:space="preserve"> </w:t>
      </w:r>
      <w:r w:rsidR="00876C9D" w:rsidRPr="00876C9D">
        <w:rPr>
          <w:rFonts w:eastAsia="Times New Roman" w:cstheme="minorHAnsi"/>
          <w:color w:val="000000" w:themeColor="text1"/>
          <w:lang w:val="en-US"/>
        </w:rPr>
        <w:t xml:space="preserve">C. Leadbeater, (1997). </w:t>
      </w:r>
      <w:r w:rsidR="00876C9D" w:rsidRPr="00876C9D">
        <w:rPr>
          <w:rFonts w:eastAsia="Times New Roman" w:cstheme="minorHAnsi"/>
          <w:i/>
          <w:iCs/>
          <w:color w:val="000000" w:themeColor="text1"/>
          <w:lang w:val="en-US"/>
        </w:rPr>
        <w:t>The rise of the Social Entrepreneurship,</w:t>
      </w:r>
      <w:r w:rsidR="00876C9D" w:rsidRPr="00876C9D">
        <w:rPr>
          <w:rFonts w:eastAsia="Times New Roman" w:cstheme="minorHAnsi"/>
          <w:color w:val="000000" w:themeColor="text1"/>
          <w:lang w:val="en-US"/>
        </w:rPr>
        <w:t xml:space="preserve"> Demos, London</w:t>
      </w:r>
      <w:r w:rsidR="00876C9D" w:rsidRPr="00876C9D">
        <w:rPr>
          <w:rFonts w:cstheme="minorHAnsi"/>
        </w:rPr>
        <w:t>, p</w:t>
      </w:r>
      <w:r w:rsidRPr="00876C9D">
        <w:rPr>
          <w:rFonts w:cstheme="minorHAnsi"/>
        </w:rPr>
        <w:t>. 4.</w:t>
      </w:r>
    </w:p>
  </w:footnote>
  <w:footnote w:id="28">
    <w:p w14:paraId="276D3E6C" w14:textId="4A1E0EF0" w:rsidR="005969FC" w:rsidRPr="006F487C" w:rsidRDefault="005969FC" w:rsidP="006301FD">
      <w:pPr>
        <w:pStyle w:val="Tekstprzypisudolnego"/>
        <w:rPr>
          <w:rFonts w:cstheme="minorHAnsi"/>
        </w:rPr>
      </w:pPr>
      <w:r w:rsidRPr="006F487C">
        <w:rPr>
          <w:rStyle w:val="Odwoanieprzypisudolnego"/>
          <w:rFonts w:cstheme="minorHAnsi"/>
        </w:rPr>
        <w:footnoteRef/>
      </w:r>
      <w:r w:rsidRPr="006F487C">
        <w:rPr>
          <w:rFonts w:cstheme="minorHAnsi"/>
        </w:rPr>
        <w:t xml:space="preserve"> </w:t>
      </w:r>
      <w:r w:rsidR="006C6521">
        <w:rPr>
          <w:rFonts w:cstheme="minorHAnsi"/>
        </w:rPr>
        <w:t>Ibidem</w:t>
      </w:r>
      <w:r w:rsidRPr="006F487C">
        <w:rPr>
          <w:rFonts w:cstheme="minorHAnsi"/>
        </w:rPr>
        <w:t xml:space="preserve">, </w:t>
      </w:r>
      <w:r w:rsidR="00CE756F">
        <w:rPr>
          <w:rFonts w:cstheme="minorHAnsi"/>
        </w:rPr>
        <w:t>p</w:t>
      </w:r>
      <w:r w:rsidRPr="006F487C">
        <w:rPr>
          <w:rFonts w:cstheme="minorHAnsi"/>
        </w:rPr>
        <w:t>. 87</w:t>
      </w:r>
    </w:p>
  </w:footnote>
  <w:footnote w:id="29">
    <w:p w14:paraId="25007BBE" w14:textId="7342DEDA" w:rsidR="005969FC" w:rsidRPr="006F487C" w:rsidRDefault="005969FC" w:rsidP="006301FD">
      <w:pPr>
        <w:pStyle w:val="Tekstprzypisudolnego"/>
        <w:rPr>
          <w:rFonts w:cstheme="minorHAnsi"/>
          <w:lang w:val="en-US"/>
        </w:rPr>
      </w:pPr>
      <w:r w:rsidRPr="006F487C">
        <w:rPr>
          <w:rStyle w:val="Odwoanieprzypisudolnego"/>
          <w:rFonts w:cstheme="minorHAnsi"/>
        </w:rPr>
        <w:footnoteRef/>
      </w:r>
      <w:r w:rsidRPr="006F487C">
        <w:rPr>
          <w:rFonts w:cstheme="minorHAnsi"/>
          <w:lang w:val="en-US"/>
        </w:rPr>
        <w:t xml:space="preserve"> </w:t>
      </w:r>
      <w:r w:rsidR="00845F14" w:rsidRPr="008A0A88">
        <w:rPr>
          <w:rFonts w:eastAsia="Times New Roman" w:cstheme="minorHAnsi"/>
          <w:color w:val="000000" w:themeColor="text1"/>
          <w:lang w:val="en-US"/>
        </w:rPr>
        <w:t>B.</w:t>
      </w:r>
      <w:r w:rsidR="00845F14">
        <w:rPr>
          <w:rFonts w:eastAsia="Times New Roman" w:cstheme="minorHAnsi"/>
          <w:color w:val="000000" w:themeColor="text1"/>
          <w:lang w:val="en-US"/>
        </w:rPr>
        <w:t xml:space="preserve"> </w:t>
      </w:r>
      <w:r w:rsidR="008A0A88" w:rsidRPr="008A0A88">
        <w:rPr>
          <w:rFonts w:eastAsia="Times New Roman" w:cstheme="minorHAnsi"/>
          <w:color w:val="000000" w:themeColor="text1"/>
          <w:lang w:val="en-US"/>
        </w:rPr>
        <w:t xml:space="preserve">Huybrechts, </w:t>
      </w:r>
      <w:r w:rsidR="00845F14">
        <w:rPr>
          <w:rFonts w:eastAsia="Times New Roman" w:cstheme="minorHAnsi"/>
          <w:color w:val="000000" w:themeColor="text1"/>
          <w:lang w:val="en-US"/>
        </w:rPr>
        <w:t xml:space="preserve">A. </w:t>
      </w:r>
      <w:r w:rsidR="008A0A88" w:rsidRPr="008A0A88">
        <w:rPr>
          <w:rFonts w:eastAsia="Times New Roman" w:cstheme="minorHAnsi"/>
          <w:color w:val="000000" w:themeColor="text1"/>
          <w:lang w:val="en-US"/>
        </w:rPr>
        <w:t xml:space="preserve">Nicholls, (2012). Social entrepreneurship: definitions, drivers and challenges, [in:] Volkmann, C.K., Tokarski, K. O., Ernst, K. (eds), </w:t>
      </w:r>
      <w:r w:rsidR="008A0A88" w:rsidRPr="008A0A88">
        <w:rPr>
          <w:rFonts w:eastAsia="Times New Roman" w:cstheme="minorHAnsi"/>
          <w:i/>
          <w:iCs/>
          <w:color w:val="000000" w:themeColor="text1"/>
          <w:lang w:val="en-US"/>
        </w:rPr>
        <w:t>Social entrepreneurship and social business. An introduction and discussion with case studies</w:t>
      </w:r>
      <w:r w:rsidR="008A0A88" w:rsidRPr="008A0A88">
        <w:rPr>
          <w:rFonts w:eastAsia="Times New Roman" w:cstheme="minorHAnsi"/>
          <w:color w:val="000000" w:themeColor="text1"/>
          <w:lang w:val="en-US"/>
        </w:rPr>
        <w:t>, Springer Gabler, Wiesbaden</w:t>
      </w:r>
      <w:r w:rsidRPr="006F487C">
        <w:rPr>
          <w:rFonts w:cstheme="minorHAnsi"/>
          <w:lang w:val="en-US"/>
        </w:rPr>
        <w:t>.</w:t>
      </w:r>
    </w:p>
  </w:footnote>
  <w:footnote w:id="30">
    <w:p w14:paraId="1E97FEF1" w14:textId="1793FF73" w:rsidR="005969FC" w:rsidRPr="006F487C" w:rsidRDefault="005969FC" w:rsidP="006301FD">
      <w:pPr>
        <w:pStyle w:val="Tekstprzypisudolnego"/>
        <w:rPr>
          <w:rFonts w:cstheme="minorHAnsi"/>
          <w:lang w:val="en-US"/>
        </w:rPr>
      </w:pPr>
      <w:r w:rsidRPr="006F487C">
        <w:rPr>
          <w:rStyle w:val="Odwoanieprzypisudolnego"/>
          <w:rFonts w:cstheme="minorHAnsi"/>
        </w:rPr>
        <w:footnoteRef/>
      </w:r>
      <w:r w:rsidRPr="006F487C">
        <w:rPr>
          <w:rFonts w:cstheme="minorHAnsi"/>
          <w:lang w:val="en-US"/>
        </w:rPr>
        <w:t xml:space="preserve"> </w:t>
      </w:r>
      <w:r w:rsidR="00166106" w:rsidRPr="00166106">
        <w:rPr>
          <w:rFonts w:eastAsia="Times New Roman" w:cstheme="minorHAnsi"/>
          <w:color w:val="000000" w:themeColor="text1"/>
          <w:lang w:val="en-US"/>
        </w:rPr>
        <w:t xml:space="preserve">Light, P.C. (2008). </w:t>
      </w:r>
      <w:r w:rsidR="00166106" w:rsidRPr="00166106">
        <w:rPr>
          <w:rFonts w:eastAsia="Times New Roman" w:cstheme="minorHAnsi"/>
          <w:i/>
          <w:iCs/>
          <w:color w:val="000000" w:themeColor="text1"/>
          <w:lang w:val="en-US"/>
        </w:rPr>
        <w:t>The search for social entrepreneurship</w:t>
      </w:r>
      <w:r w:rsidR="00166106" w:rsidRPr="00166106">
        <w:rPr>
          <w:rFonts w:eastAsia="Times New Roman" w:cstheme="minorHAnsi"/>
          <w:color w:val="000000" w:themeColor="text1"/>
          <w:lang w:val="en-US"/>
        </w:rPr>
        <w:t>, Brookings Institution Press, Washington</w:t>
      </w:r>
      <w:r w:rsidRPr="006F487C">
        <w:rPr>
          <w:rFonts w:cstheme="minorHAnsi"/>
          <w:lang w:val="en-US"/>
        </w:rPr>
        <w:t xml:space="preserve">; </w:t>
      </w:r>
      <w:r w:rsidR="00913EF4">
        <w:rPr>
          <w:rFonts w:cstheme="minorHAnsi"/>
          <w:lang w:val="en-US"/>
        </w:rPr>
        <w:t xml:space="preserve">M. </w:t>
      </w:r>
      <w:r w:rsidR="00913EF4" w:rsidRPr="00913EF4">
        <w:rPr>
          <w:rFonts w:eastAsia="Times New Roman" w:cstheme="minorHAnsi"/>
          <w:color w:val="000000" w:themeColor="text1"/>
          <w:lang w:val="en-US"/>
        </w:rPr>
        <w:t xml:space="preserve">Sharir,  </w:t>
      </w:r>
      <w:r w:rsidR="00913EF4">
        <w:rPr>
          <w:rFonts w:eastAsia="Times New Roman" w:cstheme="minorHAnsi"/>
          <w:color w:val="000000" w:themeColor="text1"/>
          <w:lang w:val="en-US"/>
        </w:rPr>
        <w:t xml:space="preserve">M. </w:t>
      </w:r>
      <w:r w:rsidR="00913EF4" w:rsidRPr="00913EF4">
        <w:rPr>
          <w:rFonts w:eastAsia="Times New Roman" w:cstheme="minorHAnsi"/>
          <w:color w:val="000000" w:themeColor="text1"/>
          <w:lang w:val="en-US"/>
        </w:rPr>
        <w:t xml:space="preserve">Lerner, (2006). Gauging the success of social ventures initiated by individual social entrepreneurs, </w:t>
      </w:r>
      <w:r w:rsidR="00913EF4" w:rsidRPr="00913EF4">
        <w:rPr>
          <w:rFonts w:eastAsia="Times New Roman" w:cstheme="minorHAnsi"/>
          <w:i/>
          <w:iCs/>
          <w:color w:val="000000" w:themeColor="text1"/>
          <w:lang w:val="en-US"/>
        </w:rPr>
        <w:t>Journal of World Business</w:t>
      </w:r>
      <w:r w:rsidR="00913EF4" w:rsidRPr="00913EF4">
        <w:rPr>
          <w:rFonts w:eastAsia="Times New Roman" w:cstheme="minorHAnsi"/>
          <w:color w:val="000000" w:themeColor="text1"/>
          <w:lang w:val="en-US"/>
        </w:rPr>
        <w:t xml:space="preserve">, </w:t>
      </w:r>
      <w:r w:rsidR="00913EF4" w:rsidRPr="00913EF4">
        <w:rPr>
          <w:rFonts w:eastAsia="Times New Roman" w:cstheme="minorHAnsi"/>
          <w:i/>
          <w:iCs/>
          <w:color w:val="000000" w:themeColor="text1"/>
          <w:lang w:val="en-US"/>
        </w:rPr>
        <w:t>41</w:t>
      </w:r>
      <w:r w:rsidR="00913EF4" w:rsidRPr="00913EF4">
        <w:rPr>
          <w:rFonts w:eastAsia="Times New Roman" w:cstheme="minorHAnsi"/>
          <w:color w:val="000000" w:themeColor="text1"/>
          <w:lang w:val="en-US"/>
        </w:rPr>
        <w:t xml:space="preserve">(1), </w:t>
      </w:r>
      <w:r w:rsidR="00DC2C15">
        <w:rPr>
          <w:rFonts w:eastAsia="Times New Roman" w:cstheme="minorHAnsi"/>
          <w:color w:val="000000" w:themeColor="text1"/>
          <w:lang w:val="en-US"/>
        </w:rPr>
        <w:t xml:space="preserve">pp. </w:t>
      </w:r>
      <w:r w:rsidR="00913EF4" w:rsidRPr="00913EF4">
        <w:rPr>
          <w:rFonts w:eastAsia="Times New Roman" w:cstheme="minorHAnsi"/>
          <w:color w:val="000000" w:themeColor="text1"/>
          <w:lang w:val="en-US"/>
        </w:rPr>
        <w:t>6-20</w:t>
      </w:r>
      <w:r w:rsidRPr="006F487C">
        <w:rPr>
          <w:rFonts w:cstheme="minorHAnsi"/>
          <w:lang w:val="en-US"/>
        </w:rPr>
        <w:t xml:space="preserve">. </w:t>
      </w:r>
    </w:p>
  </w:footnote>
  <w:footnote w:id="31">
    <w:p w14:paraId="481C3200" w14:textId="7EED41AC" w:rsidR="005969FC" w:rsidRPr="006F487C" w:rsidRDefault="005969FC" w:rsidP="006301FD">
      <w:pPr>
        <w:pStyle w:val="Tekstprzypisudolnego"/>
        <w:rPr>
          <w:rFonts w:cstheme="minorHAnsi"/>
          <w:color w:val="000000" w:themeColor="text1"/>
          <w:lang w:val="en-US"/>
        </w:rPr>
      </w:pPr>
      <w:r w:rsidRPr="006F487C">
        <w:rPr>
          <w:rStyle w:val="Odwoanieprzypisudolnego"/>
          <w:rFonts w:cstheme="minorHAnsi"/>
        </w:rPr>
        <w:footnoteRef/>
      </w:r>
      <w:r w:rsidRPr="006F487C">
        <w:rPr>
          <w:rFonts w:cstheme="minorHAnsi"/>
          <w:lang w:val="en-US"/>
        </w:rPr>
        <w:t xml:space="preserve"> </w:t>
      </w:r>
      <w:r w:rsidR="00452853" w:rsidRPr="00452853">
        <w:rPr>
          <w:rFonts w:eastAsia="Times New Roman" w:cstheme="minorHAnsi"/>
          <w:color w:val="000000" w:themeColor="text1"/>
          <w:lang w:val="en-US"/>
        </w:rPr>
        <w:t xml:space="preserve">D. Bornstein, (2004). </w:t>
      </w:r>
      <w:r w:rsidR="00452853" w:rsidRPr="00452853">
        <w:rPr>
          <w:rFonts w:eastAsia="Times New Roman" w:cstheme="minorHAnsi"/>
          <w:i/>
          <w:iCs/>
          <w:color w:val="000000" w:themeColor="text1"/>
          <w:lang w:val="en-US"/>
        </w:rPr>
        <w:t>How to change the world: social entrepreneurs and the power of new ideas</w:t>
      </w:r>
      <w:r w:rsidR="00452853" w:rsidRPr="00452853">
        <w:rPr>
          <w:rFonts w:eastAsia="Times New Roman" w:cstheme="minorHAnsi"/>
          <w:color w:val="000000" w:themeColor="text1"/>
          <w:lang w:val="en-US"/>
        </w:rPr>
        <w:t>, Oxford University Press, New York</w:t>
      </w:r>
      <w:r w:rsidRPr="006F487C">
        <w:rPr>
          <w:rFonts w:cstheme="minorHAnsi"/>
          <w:color w:val="000000" w:themeColor="text1"/>
          <w:lang w:val="en-US"/>
        </w:rPr>
        <w:t>.</w:t>
      </w:r>
    </w:p>
  </w:footnote>
  <w:footnote w:id="32">
    <w:p w14:paraId="7CB70AA7" w14:textId="59241555" w:rsidR="005969FC" w:rsidRPr="006F487C" w:rsidRDefault="005969FC" w:rsidP="006301FD">
      <w:pPr>
        <w:rPr>
          <w:rFonts w:cstheme="minorHAnsi"/>
          <w:color w:val="000000" w:themeColor="text1"/>
          <w:sz w:val="20"/>
          <w:szCs w:val="20"/>
          <w:lang w:val="en-US"/>
        </w:rPr>
      </w:pPr>
      <w:r w:rsidRPr="006F487C">
        <w:rPr>
          <w:rStyle w:val="Odwoanieprzypisudolnego"/>
          <w:rFonts w:cstheme="minorHAnsi"/>
          <w:color w:val="000000" w:themeColor="text1"/>
          <w:sz w:val="20"/>
          <w:szCs w:val="20"/>
        </w:rPr>
        <w:footnoteRef/>
      </w:r>
      <w:r w:rsidRPr="006F487C">
        <w:rPr>
          <w:rFonts w:cstheme="minorHAnsi"/>
          <w:color w:val="000000" w:themeColor="text1"/>
          <w:sz w:val="20"/>
          <w:szCs w:val="20"/>
          <w:lang w:val="en-US"/>
        </w:rPr>
        <w:t xml:space="preserve"> </w:t>
      </w:r>
      <w:r w:rsidR="006B3E57" w:rsidRPr="006B3E57">
        <w:rPr>
          <w:rFonts w:eastAsia="Times New Roman" w:cstheme="minorHAnsi"/>
          <w:color w:val="000000" w:themeColor="text1"/>
          <w:sz w:val="20"/>
          <w:szCs w:val="20"/>
          <w:lang w:val="en-US"/>
        </w:rPr>
        <w:t xml:space="preserve">T.K. Jain, (2019). Towards the Theory of Green Entrepreneurship, </w:t>
      </w:r>
      <w:r w:rsidR="006B3E57" w:rsidRPr="006B3E57">
        <w:rPr>
          <w:rFonts w:eastAsia="Times New Roman" w:cstheme="minorHAnsi"/>
          <w:i/>
          <w:iCs/>
          <w:color w:val="000000" w:themeColor="text1"/>
          <w:sz w:val="20"/>
          <w:szCs w:val="20"/>
          <w:lang w:val="en-US"/>
        </w:rPr>
        <w:t>NOLEGEIN-Journal of Entrepreneurship Planning, Development and Management</w:t>
      </w:r>
      <w:r w:rsidR="006B3E57" w:rsidRPr="006B3E57">
        <w:rPr>
          <w:rFonts w:eastAsia="Times New Roman" w:cstheme="minorHAnsi"/>
          <w:color w:val="000000" w:themeColor="text1"/>
          <w:sz w:val="20"/>
          <w:szCs w:val="20"/>
          <w:lang w:val="en-US"/>
        </w:rPr>
        <w:t>, </w:t>
      </w:r>
      <w:r w:rsidR="006B3E57" w:rsidRPr="006B3E57">
        <w:rPr>
          <w:rFonts w:eastAsia="Times New Roman" w:cstheme="minorHAnsi"/>
          <w:i/>
          <w:iCs/>
          <w:color w:val="000000" w:themeColor="text1"/>
          <w:sz w:val="20"/>
          <w:szCs w:val="20"/>
          <w:lang w:val="en-US"/>
        </w:rPr>
        <w:t>2</w:t>
      </w:r>
      <w:r w:rsidR="006B3E57" w:rsidRPr="006B3E57">
        <w:rPr>
          <w:rFonts w:eastAsia="Times New Roman" w:cstheme="minorHAnsi"/>
          <w:color w:val="000000" w:themeColor="text1"/>
          <w:sz w:val="20"/>
          <w:szCs w:val="20"/>
          <w:lang w:val="en-US"/>
        </w:rPr>
        <w:t>(1).</w:t>
      </w:r>
    </w:p>
  </w:footnote>
  <w:footnote w:id="33">
    <w:p w14:paraId="1520B503" w14:textId="09ECA0F3" w:rsidR="005969FC" w:rsidRPr="006F487C" w:rsidRDefault="005969FC" w:rsidP="006301FD">
      <w:pPr>
        <w:pStyle w:val="Tekstprzypisudolnego"/>
        <w:rPr>
          <w:rFonts w:cstheme="minorHAnsi"/>
          <w:lang w:val="en-US"/>
        </w:rPr>
      </w:pPr>
      <w:r w:rsidRPr="006F487C">
        <w:rPr>
          <w:rStyle w:val="Odwoanieprzypisudolnego"/>
          <w:rFonts w:cstheme="minorHAnsi"/>
          <w:color w:val="000000" w:themeColor="text1"/>
        </w:rPr>
        <w:footnoteRef/>
      </w:r>
      <w:r w:rsidRPr="006F487C">
        <w:rPr>
          <w:rFonts w:cstheme="minorHAnsi"/>
          <w:color w:val="000000" w:themeColor="text1"/>
          <w:lang w:val="en-US"/>
        </w:rPr>
        <w:t xml:space="preserve"> In 1991, first social enterprise model adopting a specific legal form for social co-operatives in Italy; the UK, in 2004, introduced a </w:t>
      </w:r>
      <w:r w:rsidRPr="006F487C">
        <w:rPr>
          <w:rFonts w:cstheme="minorHAnsi"/>
          <w:lang w:val="en-US"/>
        </w:rPr>
        <w:t xml:space="preserve">second juridical form for social enterprise within Europe – the Community Interest Company; </w:t>
      </w:r>
      <w:r w:rsidR="006B3E57" w:rsidRPr="006B3E57">
        <w:rPr>
          <w:rFonts w:eastAsia="Times New Roman" w:cstheme="minorHAnsi"/>
          <w:color w:val="000000" w:themeColor="text1"/>
          <w:lang w:val="en-US"/>
        </w:rPr>
        <w:t xml:space="preserve">M. Nyssens, (ed.). (2006). </w:t>
      </w:r>
      <w:r w:rsidR="006B3E57" w:rsidRPr="006B3E57">
        <w:rPr>
          <w:rFonts w:eastAsia="Times New Roman" w:cstheme="minorHAnsi"/>
          <w:i/>
          <w:iCs/>
          <w:color w:val="000000" w:themeColor="text1"/>
          <w:lang w:val="en-US"/>
        </w:rPr>
        <w:t>Social Enterprise. At the Crossroads of Market, Public Policies and Civil Society</w:t>
      </w:r>
      <w:r w:rsidR="006B3E57" w:rsidRPr="006B3E57">
        <w:rPr>
          <w:rFonts w:eastAsia="Times New Roman" w:cstheme="minorHAnsi"/>
          <w:color w:val="000000" w:themeColor="text1"/>
          <w:lang w:val="en-US"/>
        </w:rPr>
        <w:t>, Routledge, London-New York</w:t>
      </w:r>
      <w:r w:rsidRPr="006F487C">
        <w:rPr>
          <w:rFonts w:cstheme="minorHAnsi"/>
          <w:lang w:val="en-US"/>
        </w:rPr>
        <w:t xml:space="preserve">. The research on social entrepreneurship started to emerge: J. </w:t>
      </w:r>
      <w:r w:rsidR="006B3E57" w:rsidRPr="006B3E57">
        <w:rPr>
          <w:rFonts w:eastAsia="Times New Roman" w:cstheme="minorHAnsi"/>
          <w:color w:val="000000" w:themeColor="text1"/>
          <w:lang w:val="en-US"/>
        </w:rPr>
        <w:t>Boschee, (1995). Social Entrepreneurship,</w:t>
      </w:r>
      <w:r w:rsidR="006B3E57" w:rsidRPr="006B3E57">
        <w:rPr>
          <w:rFonts w:eastAsia="Times New Roman" w:cstheme="minorHAnsi"/>
          <w:i/>
          <w:iCs/>
          <w:color w:val="000000" w:themeColor="text1"/>
          <w:lang w:val="en-US"/>
        </w:rPr>
        <w:t xml:space="preserve"> Across the Board</w:t>
      </w:r>
      <w:r w:rsidR="006B3E57" w:rsidRPr="006B3E57">
        <w:rPr>
          <w:rFonts w:eastAsia="Times New Roman" w:cstheme="minorHAnsi"/>
          <w:color w:val="000000" w:themeColor="text1"/>
          <w:lang w:val="en-US"/>
        </w:rPr>
        <w:t xml:space="preserve">, </w:t>
      </w:r>
      <w:r w:rsidR="006B3E57" w:rsidRPr="006B3E57">
        <w:rPr>
          <w:rFonts w:eastAsia="Times New Roman" w:cstheme="minorHAnsi"/>
          <w:i/>
          <w:iCs/>
          <w:color w:val="000000" w:themeColor="text1"/>
          <w:lang w:val="en-US"/>
        </w:rPr>
        <w:t>32</w:t>
      </w:r>
      <w:r w:rsidR="006B3E57" w:rsidRPr="006B3E57">
        <w:rPr>
          <w:rFonts w:eastAsia="Times New Roman" w:cstheme="minorHAnsi"/>
          <w:color w:val="000000" w:themeColor="text1"/>
          <w:lang w:val="en-US"/>
        </w:rPr>
        <w:t>(3)</w:t>
      </w:r>
      <w:r w:rsidRPr="006B3E57">
        <w:rPr>
          <w:rFonts w:cstheme="minorHAnsi"/>
          <w:sz w:val="16"/>
          <w:szCs w:val="16"/>
          <w:lang w:val="en-US"/>
        </w:rPr>
        <w:t xml:space="preserve">; </w:t>
      </w:r>
      <w:r w:rsidRPr="006F487C">
        <w:rPr>
          <w:rFonts w:cstheme="minorHAnsi"/>
          <w:lang w:val="en-US"/>
        </w:rPr>
        <w:t xml:space="preserve">J.G. Dees, </w:t>
      </w:r>
      <w:r w:rsidR="006B3E57" w:rsidRPr="006B3E57">
        <w:rPr>
          <w:rFonts w:eastAsia="Times New Roman" w:cstheme="minorHAnsi"/>
          <w:color w:val="000000" w:themeColor="text1"/>
          <w:lang w:val="en-US"/>
        </w:rPr>
        <w:t xml:space="preserve">(1998). </w:t>
      </w:r>
      <w:r w:rsidR="006B3E57" w:rsidRPr="006B3E57">
        <w:rPr>
          <w:rFonts w:eastAsia="Times New Roman" w:cstheme="minorHAnsi"/>
          <w:i/>
          <w:iCs/>
          <w:color w:val="000000" w:themeColor="text1"/>
          <w:lang w:val="en-US"/>
        </w:rPr>
        <w:t>The Meaning of “Social Entrepreneurship”</w:t>
      </w:r>
      <w:r w:rsidR="006B3E57" w:rsidRPr="006B3E57">
        <w:rPr>
          <w:rFonts w:eastAsia="Times New Roman" w:cstheme="minorHAnsi"/>
          <w:color w:val="000000" w:themeColor="text1"/>
          <w:lang w:val="en-US"/>
        </w:rPr>
        <w:t>, Kauffman Foundation and Standford University, Kansas City and Palo Alto</w:t>
      </w:r>
      <w:r w:rsidRPr="006F487C">
        <w:rPr>
          <w:rFonts w:cstheme="minorHAnsi"/>
          <w:lang w:val="en-US"/>
        </w:rPr>
        <w:t xml:space="preserve">; C. Leadbeater, </w:t>
      </w:r>
      <w:r w:rsidR="006B3E57" w:rsidRPr="006B3E57">
        <w:rPr>
          <w:rFonts w:eastAsia="Times New Roman" w:cstheme="minorHAnsi"/>
          <w:color w:val="000000" w:themeColor="text1"/>
          <w:lang w:val="en-US"/>
        </w:rPr>
        <w:t xml:space="preserve">(1997). </w:t>
      </w:r>
      <w:r w:rsidR="006B3E57" w:rsidRPr="006B3E57">
        <w:rPr>
          <w:rFonts w:eastAsia="Times New Roman" w:cstheme="minorHAnsi"/>
          <w:i/>
          <w:iCs/>
          <w:color w:val="000000" w:themeColor="text1"/>
          <w:lang w:val="en-US"/>
        </w:rPr>
        <w:t>The rise of the Social Entrepreneurship,</w:t>
      </w:r>
      <w:r w:rsidR="006B3E57" w:rsidRPr="006B3E57">
        <w:rPr>
          <w:rFonts w:eastAsia="Times New Roman" w:cstheme="minorHAnsi"/>
          <w:color w:val="000000" w:themeColor="text1"/>
          <w:lang w:val="en-US"/>
        </w:rPr>
        <w:t xml:space="preserve"> Demos, London</w:t>
      </w:r>
      <w:r w:rsidRPr="006F487C">
        <w:rPr>
          <w:rFonts w:cstheme="minorHAnsi"/>
          <w:lang w:val="en-US"/>
        </w:rPr>
        <w:t xml:space="preserve">. </w:t>
      </w:r>
    </w:p>
  </w:footnote>
  <w:footnote w:id="34">
    <w:p w14:paraId="22CCEFCF" w14:textId="4647E016" w:rsidR="005969FC" w:rsidRPr="006F487C" w:rsidRDefault="005969FC" w:rsidP="006301FD">
      <w:pPr>
        <w:pStyle w:val="NormalnyWeb"/>
        <w:spacing w:before="0" w:beforeAutospacing="0" w:after="0" w:afterAutospacing="0"/>
        <w:rPr>
          <w:rFonts w:asciiTheme="minorHAnsi" w:hAnsiTheme="minorHAnsi" w:cstheme="minorHAnsi"/>
          <w:sz w:val="20"/>
          <w:szCs w:val="20"/>
          <w:lang w:val="en-US"/>
        </w:rPr>
      </w:pPr>
      <w:r w:rsidRPr="006F487C">
        <w:rPr>
          <w:rStyle w:val="Odwoanieprzypisudolnego"/>
          <w:rFonts w:asciiTheme="minorHAnsi" w:hAnsiTheme="minorHAnsi" w:cstheme="minorHAnsi"/>
          <w:sz w:val="20"/>
          <w:szCs w:val="20"/>
        </w:rPr>
        <w:footnoteRef/>
      </w:r>
      <w:r w:rsidRPr="006F487C">
        <w:rPr>
          <w:rFonts w:asciiTheme="minorHAnsi" w:hAnsiTheme="minorHAnsi" w:cstheme="minorHAnsi"/>
          <w:sz w:val="20"/>
          <w:szCs w:val="20"/>
          <w:lang w:val="en-US"/>
        </w:rPr>
        <w:t xml:space="preserve"> J.G. Dees, </w:t>
      </w:r>
      <w:r w:rsidR="00A00152">
        <w:rPr>
          <w:rFonts w:asciiTheme="minorHAnsi" w:hAnsiTheme="minorHAnsi" w:cstheme="minorHAnsi"/>
          <w:sz w:val="20"/>
          <w:szCs w:val="20"/>
          <w:lang w:val="en-US"/>
        </w:rPr>
        <w:t xml:space="preserve">(1998). </w:t>
      </w:r>
      <w:r w:rsidRPr="006F487C">
        <w:rPr>
          <w:rFonts w:asciiTheme="minorHAnsi" w:hAnsiTheme="minorHAnsi" w:cstheme="minorHAnsi"/>
          <w:sz w:val="20"/>
          <w:szCs w:val="20"/>
          <w:lang w:val="en-US"/>
        </w:rPr>
        <w:t xml:space="preserve">The meaning of “social entrepreneurship”, </w:t>
      </w:r>
      <w:r w:rsidR="00A00152" w:rsidRPr="00A00152">
        <w:rPr>
          <w:rFonts w:asciiTheme="minorHAnsi" w:hAnsiTheme="minorHAnsi" w:cstheme="minorHAnsi"/>
          <w:sz w:val="20"/>
          <w:szCs w:val="20"/>
          <w:lang w:val="en-US"/>
        </w:rPr>
        <w:t>Kauffman Foundation and Standford University, Kansas City and Palo Alto</w:t>
      </w:r>
      <w:r w:rsidRPr="006F487C">
        <w:rPr>
          <w:rFonts w:asciiTheme="minorHAnsi" w:hAnsiTheme="minorHAnsi" w:cstheme="minorHAnsi"/>
          <w:sz w:val="20"/>
          <w:szCs w:val="20"/>
          <w:lang w:val="en-US"/>
        </w:rPr>
        <w:t xml:space="preserve">; </w:t>
      </w:r>
      <w:r w:rsidR="00A00152">
        <w:rPr>
          <w:rFonts w:asciiTheme="minorHAnsi" w:hAnsiTheme="minorHAnsi" w:cstheme="minorHAnsi"/>
          <w:sz w:val="20"/>
          <w:szCs w:val="20"/>
          <w:lang w:val="en-US"/>
        </w:rPr>
        <w:t xml:space="preserve">W. </w:t>
      </w:r>
      <w:r w:rsidRPr="006F487C">
        <w:rPr>
          <w:rFonts w:asciiTheme="minorHAnsi" w:hAnsiTheme="minorHAnsi" w:cstheme="minorHAnsi"/>
          <w:sz w:val="20"/>
          <w:szCs w:val="20"/>
          <w:lang w:val="en-US"/>
        </w:rPr>
        <w:t xml:space="preserve">Drayton, </w:t>
      </w:r>
      <w:r w:rsidR="00A00152" w:rsidRPr="00A00152">
        <w:rPr>
          <w:rFonts w:asciiTheme="minorHAnsi" w:hAnsiTheme="minorHAnsi" w:cstheme="minorHAnsi"/>
          <w:color w:val="000000" w:themeColor="text1"/>
          <w:sz w:val="20"/>
          <w:szCs w:val="20"/>
          <w:lang w:val="en-US"/>
        </w:rPr>
        <w:t xml:space="preserve">The citizen sector: Becoming as entrepreneurial and competitive as business, </w:t>
      </w:r>
      <w:r w:rsidR="00A00152" w:rsidRPr="00A00152">
        <w:rPr>
          <w:rFonts w:asciiTheme="minorHAnsi" w:hAnsiTheme="minorHAnsi" w:cstheme="minorHAnsi"/>
          <w:i/>
          <w:iCs/>
          <w:color w:val="000000" w:themeColor="text1"/>
          <w:sz w:val="20"/>
          <w:szCs w:val="20"/>
          <w:lang w:val="en-US"/>
        </w:rPr>
        <w:t>California Management Review</w:t>
      </w:r>
      <w:r w:rsidR="00A00152" w:rsidRPr="00A00152">
        <w:rPr>
          <w:rFonts w:asciiTheme="minorHAnsi" w:hAnsiTheme="minorHAnsi" w:cstheme="minorHAnsi"/>
          <w:color w:val="000000" w:themeColor="text1"/>
          <w:sz w:val="20"/>
          <w:szCs w:val="20"/>
          <w:lang w:val="en-US"/>
        </w:rPr>
        <w:t xml:space="preserve">, </w:t>
      </w:r>
      <w:r w:rsidR="00A00152" w:rsidRPr="00A00152">
        <w:rPr>
          <w:rFonts w:asciiTheme="minorHAnsi" w:hAnsiTheme="minorHAnsi" w:cstheme="minorHAnsi"/>
          <w:i/>
          <w:iCs/>
          <w:color w:val="000000" w:themeColor="text1"/>
          <w:sz w:val="20"/>
          <w:szCs w:val="20"/>
          <w:lang w:val="en-US"/>
        </w:rPr>
        <w:t>44</w:t>
      </w:r>
      <w:r w:rsidR="00A00152" w:rsidRPr="00A00152">
        <w:rPr>
          <w:rFonts w:asciiTheme="minorHAnsi" w:hAnsiTheme="minorHAnsi" w:cstheme="minorHAnsi"/>
          <w:color w:val="000000" w:themeColor="text1"/>
          <w:sz w:val="20"/>
          <w:szCs w:val="20"/>
          <w:lang w:val="en-US"/>
        </w:rPr>
        <w:t xml:space="preserve">(3), </w:t>
      </w:r>
      <w:r w:rsidR="00DC2C15">
        <w:rPr>
          <w:rFonts w:asciiTheme="minorHAnsi" w:hAnsiTheme="minorHAnsi" w:cstheme="minorHAnsi"/>
          <w:color w:val="000000" w:themeColor="text1"/>
          <w:sz w:val="20"/>
          <w:szCs w:val="20"/>
          <w:lang w:val="en-US"/>
        </w:rPr>
        <w:t xml:space="preserve">pp. </w:t>
      </w:r>
      <w:r w:rsidR="00A00152" w:rsidRPr="00A00152">
        <w:rPr>
          <w:rFonts w:asciiTheme="minorHAnsi" w:hAnsiTheme="minorHAnsi" w:cstheme="minorHAnsi"/>
          <w:color w:val="000000" w:themeColor="text1"/>
          <w:sz w:val="20"/>
          <w:szCs w:val="20"/>
          <w:lang w:val="en-US"/>
        </w:rPr>
        <w:t>120-132</w:t>
      </w:r>
      <w:r w:rsidRPr="006F487C">
        <w:rPr>
          <w:rFonts w:asciiTheme="minorHAnsi" w:hAnsiTheme="minorHAnsi" w:cstheme="minorHAnsi"/>
          <w:sz w:val="20"/>
          <w:szCs w:val="20"/>
          <w:lang w:val="en-US"/>
        </w:rPr>
        <w:t xml:space="preserve">; C. Leadbeater, </w:t>
      </w:r>
      <w:r w:rsidR="00A00152" w:rsidRPr="00A00152">
        <w:rPr>
          <w:rFonts w:asciiTheme="minorHAnsi" w:hAnsiTheme="minorHAnsi" w:cstheme="minorHAnsi"/>
          <w:color w:val="000000" w:themeColor="text1"/>
          <w:sz w:val="20"/>
          <w:szCs w:val="20"/>
          <w:lang w:val="en-US"/>
        </w:rPr>
        <w:t xml:space="preserve">(1997). </w:t>
      </w:r>
      <w:r w:rsidR="00A00152" w:rsidRPr="00A00152">
        <w:rPr>
          <w:rFonts w:asciiTheme="minorHAnsi" w:hAnsiTheme="minorHAnsi" w:cstheme="minorHAnsi"/>
          <w:i/>
          <w:iCs/>
          <w:color w:val="000000" w:themeColor="text1"/>
          <w:sz w:val="20"/>
          <w:szCs w:val="20"/>
          <w:lang w:val="en-US"/>
        </w:rPr>
        <w:t>The rise of the Social Entrepreneurship,</w:t>
      </w:r>
      <w:r w:rsidR="00A00152" w:rsidRPr="00A00152">
        <w:rPr>
          <w:rFonts w:asciiTheme="minorHAnsi" w:hAnsiTheme="minorHAnsi" w:cstheme="minorHAnsi"/>
          <w:color w:val="000000" w:themeColor="text1"/>
          <w:sz w:val="20"/>
          <w:szCs w:val="20"/>
          <w:lang w:val="en-US"/>
        </w:rPr>
        <w:t xml:space="preserve"> Demos, London</w:t>
      </w:r>
      <w:r w:rsidRPr="006F487C">
        <w:rPr>
          <w:rFonts w:asciiTheme="minorHAnsi" w:hAnsiTheme="minorHAnsi" w:cstheme="minorHAnsi"/>
          <w:sz w:val="20"/>
          <w:szCs w:val="20"/>
          <w:lang w:val="en-US"/>
        </w:rPr>
        <w:t xml:space="preserve">. </w:t>
      </w:r>
    </w:p>
  </w:footnote>
  <w:footnote w:id="35">
    <w:p w14:paraId="2B18A920" w14:textId="6AA7DE54" w:rsidR="005969FC" w:rsidRPr="006F487C" w:rsidRDefault="005969FC" w:rsidP="006301FD">
      <w:pPr>
        <w:pStyle w:val="NormalnyWeb"/>
        <w:spacing w:before="0" w:beforeAutospacing="0" w:after="0" w:afterAutospacing="0"/>
        <w:rPr>
          <w:rFonts w:asciiTheme="minorHAnsi" w:hAnsiTheme="minorHAnsi" w:cstheme="minorHAnsi"/>
          <w:sz w:val="20"/>
          <w:szCs w:val="20"/>
          <w:lang w:val="en-US"/>
        </w:rPr>
      </w:pPr>
      <w:r w:rsidRPr="006F487C">
        <w:rPr>
          <w:rStyle w:val="Odwoanieprzypisudolnego"/>
          <w:rFonts w:asciiTheme="minorHAnsi" w:hAnsiTheme="minorHAnsi" w:cstheme="minorHAnsi"/>
          <w:sz w:val="20"/>
          <w:szCs w:val="20"/>
        </w:rPr>
        <w:footnoteRef/>
      </w:r>
      <w:r w:rsidRPr="006F487C">
        <w:rPr>
          <w:rFonts w:asciiTheme="minorHAnsi" w:hAnsiTheme="minorHAnsi" w:cstheme="minorHAnsi"/>
          <w:sz w:val="20"/>
          <w:szCs w:val="20"/>
          <w:lang w:val="en-US"/>
        </w:rPr>
        <w:t xml:space="preserve"> M. Yunus, </w:t>
      </w:r>
      <w:r w:rsidR="00A00152" w:rsidRPr="00A00152">
        <w:rPr>
          <w:rFonts w:asciiTheme="minorHAnsi" w:hAnsiTheme="minorHAnsi" w:cstheme="minorHAnsi"/>
          <w:color w:val="000000" w:themeColor="text1"/>
          <w:sz w:val="20"/>
          <w:szCs w:val="20"/>
          <w:lang w:val="en-US"/>
        </w:rPr>
        <w:t xml:space="preserve">(2008). </w:t>
      </w:r>
      <w:r w:rsidR="00A00152" w:rsidRPr="00A00152">
        <w:rPr>
          <w:rFonts w:asciiTheme="minorHAnsi" w:hAnsiTheme="minorHAnsi" w:cstheme="minorHAnsi"/>
          <w:i/>
          <w:iCs/>
          <w:color w:val="000000" w:themeColor="text1"/>
          <w:sz w:val="20"/>
          <w:szCs w:val="20"/>
          <w:lang w:val="en-US"/>
        </w:rPr>
        <w:t>Creating a world without poverty: social business and the future of capitalism</w:t>
      </w:r>
      <w:r w:rsidR="00A00152" w:rsidRPr="00A00152">
        <w:rPr>
          <w:rFonts w:asciiTheme="minorHAnsi" w:hAnsiTheme="minorHAnsi" w:cstheme="minorHAnsi"/>
          <w:color w:val="000000" w:themeColor="text1"/>
          <w:sz w:val="20"/>
          <w:szCs w:val="20"/>
          <w:lang w:val="en-US"/>
        </w:rPr>
        <w:t>, Public Affairs, New York</w:t>
      </w:r>
      <w:r w:rsidRPr="006F487C">
        <w:rPr>
          <w:rFonts w:asciiTheme="minorHAnsi" w:hAnsiTheme="minorHAnsi" w:cstheme="minorHAnsi"/>
          <w:sz w:val="20"/>
          <w:szCs w:val="20"/>
          <w:lang w:val="en-US"/>
        </w:rPr>
        <w:t xml:space="preserve">; S.A. </w:t>
      </w:r>
      <w:r w:rsidR="00A00152" w:rsidRPr="00A00152">
        <w:rPr>
          <w:rFonts w:asciiTheme="minorHAnsi" w:hAnsiTheme="minorHAnsi" w:cstheme="minorHAnsi"/>
          <w:color w:val="000000" w:themeColor="text1"/>
          <w:sz w:val="20"/>
          <w:szCs w:val="20"/>
          <w:lang w:val="en-US"/>
        </w:rPr>
        <w:t xml:space="preserve">Zahra, </w:t>
      </w:r>
      <w:r w:rsidR="00A00152">
        <w:rPr>
          <w:rFonts w:asciiTheme="minorHAnsi" w:hAnsiTheme="minorHAnsi" w:cstheme="minorHAnsi"/>
          <w:color w:val="000000" w:themeColor="text1"/>
          <w:sz w:val="20"/>
          <w:szCs w:val="20"/>
          <w:lang w:val="en-US"/>
        </w:rPr>
        <w:t>E</w:t>
      </w:r>
      <w:r w:rsidR="00A00152" w:rsidRPr="00A00152">
        <w:rPr>
          <w:rFonts w:asciiTheme="minorHAnsi" w:hAnsiTheme="minorHAnsi" w:cstheme="minorHAnsi"/>
          <w:color w:val="000000" w:themeColor="text1"/>
          <w:sz w:val="20"/>
          <w:szCs w:val="20"/>
          <w:lang w:val="en-US"/>
        </w:rPr>
        <w:t xml:space="preserve">. Gedajlovic, </w:t>
      </w:r>
      <w:r w:rsidR="00A00152">
        <w:rPr>
          <w:rFonts w:asciiTheme="minorHAnsi" w:hAnsiTheme="minorHAnsi" w:cstheme="minorHAnsi"/>
          <w:color w:val="000000" w:themeColor="text1"/>
          <w:sz w:val="20"/>
          <w:szCs w:val="20"/>
          <w:lang w:val="en-US"/>
        </w:rPr>
        <w:t>D.O.</w:t>
      </w:r>
      <w:r w:rsidR="00A00152" w:rsidRPr="00A00152">
        <w:rPr>
          <w:rFonts w:asciiTheme="minorHAnsi" w:hAnsiTheme="minorHAnsi" w:cstheme="minorHAnsi"/>
          <w:color w:val="000000" w:themeColor="text1"/>
          <w:sz w:val="20"/>
          <w:szCs w:val="20"/>
          <w:lang w:val="en-US"/>
        </w:rPr>
        <w:t xml:space="preserve"> Neubaum, </w:t>
      </w:r>
      <w:r w:rsidR="00A00152">
        <w:rPr>
          <w:rFonts w:asciiTheme="minorHAnsi" w:hAnsiTheme="minorHAnsi" w:cstheme="minorHAnsi"/>
          <w:color w:val="000000" w:themeColor="text1"/>
          <w:sz w:val="20"/>
          <w:szCs w:val="20"/>
          <w:lang w:val="en-US"/>
        </w:rPr>
        <w:t>J.M.</w:t>
      </w:r>
      <w:r w:rsidR="00A00152" w:rsidRPr="00A00152">
        <w:rPr>
          <w:rFonts w:asciiTheme="minorHAnsi" w:hAnsiTheme="minorHAnsi" w:cstheme="minorHAnsi"/>
          <w:color w:val="000000" w:themeColor="text1"/>
          <w:sz w:val="20"/>
          <w:szCs w:val="20"/>
          <w:lang w:val="en-US"/>
        </w:rPr>
        <w:t xml:space="preserve"> Shulman, (2009). A typology of social entrepreneurs: motives, search processes and ethical challenges, </w:t>
      </w:r>
      <w:r w:rsidR="00A00152" w:rsidRPr="00A00152">
        <w:rPr>
          <w:rFonts w:asciiTheme="minorHAnsi" w:hAnsiTheme="minorHAnsi" w:cstheme="minorHAnsi"/>
          <w:i/>
          <w:iCs/>
          <w:color w:val="000000" w:themeColor="text1"/>
          <w:sz w:val="20"/>
          <w:szCs w:val="20"/>
          <w:lang w:val="en-US"/>
        </w:rPr>
        <w:t>Journal of Business Venturing</w:t>
      </w:r>
      <w:r w:rsidR="00A00152" w:rsidRPr="00A00152">
        <w:rPr>
          <w:rFonts w:asciiTheme="minorHAnsi" w:hAnsiTheme="minorHAnsi" w:cstheme="minorHAnsi"/>
          <w:color w:val="000000" w:themeColor="text1"/>
          <w:sz w:val="20"/>
          <w:szCs w:val="20"/>
          <w:lang w:val="en-US"/>
        </w:rPr>
        <w:t xml:space="preserve">, </w:t>
      </w:r>
      <w:r w:rsidR="00A00152" w:rsidRPr="00A00152">
        <w:rPr>
          <w:rFonts w:asciiTheme="minorHAnsi" w:hAnsiTheme="minorHAnsi" w:cstheme="minorHAnsi"/>
          <w:i/>
          <w:iCs/>
          <w:color w:val="000000" w:themeColor="text1"/>
          <w:sz w:val="20"/>
          <w:szCs w:val="20"/>
          <w:lang w:val="en-US"/>
        </w:rPr>
        <w:t>24</w:t>
      </w:r>
      <w:r w:rsidR="00A00152" w:rsidRPr="00A00152">
        <w:rPr>
          <w:rFonts w:asciiTheme="minorHAnsi" w:hAnsiTheme="minorHAnsi" w:cstheme="minorHAnsi"/>
          <w:color w:val="000000" w:themeColor="text1"/>
          <w:sz w:val="20"/>
          <w:szCs w:val="20"/>
          <w:lang w:val="en-US"/>
        </w:rPr>
        <w:t xml:space="preserve">(5), </w:t>
      </w:r>
      <w:r w:rsidR="00DC2C15">
        <w:rPr>
          <w:rFonts w:asciiTheme="minorHAnsi" w:hAnsiTheme="minorHAnsi" w:cstheme="minorHAnsi"/>
          <w:color w:val="000000" w:themeColor="text1"/>
          <w:sz w:val="20"/>
          <w:szCs w:val="20"/>
          <w:lang w:val="en-US"/>
        </w:rPr>
        <w:t xml:space="preserve">pp. </w:t>
      </w:r>
      <w:r w:rsidR="00A00152" w:rsidRPr="00A00152">
        <w:rPr>
          <w:rFonts w:asciiTheme="minorHAnsi" w:hAnsiTheme="minorHAnsi" w:cstheme="minorHAnsi"/>
          <w:color w:val="000000" w:themeColor="text1"/>
          <w:sz w:val="20"/>
          <w:szCs w:val="20"/>
          <w:lang w:val="en-US"/>
        </w:rPr>
        <w:t>519-532</w:t>
      </w:r>
      <w:r w:rsidRPr="006F487C">
        <w:rPr>
          <w:rFonts w:asciiTheme="minorHAnsi" w:hAnsiTheme="minorHAnsi" w:cstheme="minorHAnsi"/>
          <w:sz w:val="20"/>
          <w:szCs w:val="20"/>
          <w:lang w:val="en-US"/>
        </w:rPr>
        <w:t xml:space="preserve">. </w:t>
      </w:r>
    </w:p>
  </w:footnote>
  <w:footnote w:id="36">
    <w:p w14:paraId="6C1CEAB1" w14:textId="77777777" w:rsidR="005969FC" w:rsidRPr="006F487C" w:rsidRDefault="005969FC" w:rsidP="006301FD">
      <w:pPr>
        <w:pStyle w:val="Tekstprzypisudolnego"/>
        <w:rPr>
          <w:rFonts w:cstheme="minorHAnsi"/>
          <w:lang w:val="en-US"/>
        </w:rPr>
      </w:pPr>
      <w:r w:rsidRPr="006F487C">
        <w:rPr>
          <w:rStyle w:val="Odwoanieprzypisudolnego"/>
          <w:rFonts w:cstheme="minorHAnsi"/>
        </w:rPr>
        <w:footnoteRef/>
      </w:r>
      <w:r w:rsidRPr="006F487C">
        <w:rPr>
          <w:rFonts w:cstheme="minorHAnsi"/>
          <w:lang w:val="en-US"/>
        </w:rPr>
        <w:t xml:space="preserve"> Financial positioning of the enterprises (this focused on profit generating, i.e. standard “bottom line”) complemented by the measures of social and environmental impact.</w:t>
      </w:r>
    </w:p>
  </w:footnote>
  <w:footnote w:id="37">
    <w:p w14:paraId="2C647FBD" w14:textId="198CDF16" w:rsidR="005969FC" w:rsidRPr="006F487C" w:rsidRDefault="005969FC" w:rsidP="006301FD">
      <w:pPr>
        <w:pStyle w:val="NormalnyWeb"/>
        <w:spacing w:before="0" w:beforeAutospacing="0" w:after="0" w:afterAutospacing="0"/>
        <w:rPr>
          <w:rFonts w:asciiTheme="minorHAnsi" w:hAnsiTheme="minorHAnsi" w:cstheme="minorHAnsi"/>
          <w:sz w:val="20"/>
          <w:szCs w:val="20"/>
          <w:lang w:val="en-US"/>
        </w:rPr>
      </w:pPr>
      <w:r w:rsidRPr="006F487C">
        <w:rPr>
          <w:rStyle w:val="Odwoanieprzypisudolnego"/>
          <w:rFonts w:asciiTheme="minorHAnsi" w:hAnsiTheme="minorHAnsi" w:cstheme="minorHAnsi"/>
          <w:sz w:val="20"/>
          <w:szCs w:val="20"/>
        </w:rPr>
        <w:footnoteRef/>
      </w:r>
      <w:r w:rsidRPr="006F487C">
        <w:rPr>
          <w:rFonts w:asciiTheme="minorHAnsi" w:hAnsiTheme="minorHAnsi" w:cstheme="minorHAnsi"/>
          <w:sz w:val="20"/>
          <w:szCs w:val="20"/>
          <w:lang w:val="en-US"/>
        </w:rPr>
        <w:t xml:space="preserve"> </w:t>
      </w:r>
      <w:r w:rsidR="00AF3635">
        <w:rPr>
          <w:rFonts w:asciiTheme="minorHAnsi" w:hAnsiTheme="minorHAnsi" w:cstheme="minorHAnsi"/>
          <w:sz w:val="20"/>
          <w:szCs w:val="20"/>
          <w:lang w:val="en-US"/>
        </w:rPr>
        <w:t xml:space="preserve">C. </w:t>
      </w:r>
      <w:r w:rsidRPr="006F487C">
        <w:rPr>
          <w:rFonts w:asciiTheme="minorHAnsi" w:hAnsiTheme="minorHAnsi" w:cstheme="minorHAnsi"/>
          <w:sz w:val="20"/>
          <w:szCs w:val="20"/>
          <w:lang w:val="en-US"/>
        </w:rPr>
        <w:t xml:space="preserve">Valter, D. Alain, C. Damiano, R. Francesca, L. Mariangela. </w:t>
      </w:r>
      <w:r w:rsidR="00AF3635" w:rsidRPr="00AF3635">
        <w:rPr>
          <w:rFonts w:asciiTheme="minorHAnsi" w:hAnsiTheme="minorHAnsi" w:cstheme="minorHAnsi"/>
          <w:color w:val="000000" w:themeColor="text1"/>
          <w:sz w:val="20"/>
          <w:szCs w:val="20"/>
          <w:lang w:val="en-US"/>
        </w:rPr>
        <w:t xml:space="preserve">(2017). Place-Based Network Organizations and Embedded Entrepreneurial Learning: Emerging Paths to Sustainability, </w:t>
      </w:r>
      <w:r w:rsidR="00AF3635" w:rsidRPr="00AF3635">
        <w:rPr>
          <w:rFonts w:asciiTheme="minorHAnsi" w:hAnsiTheme="minorHAnsi" w:cstheme="minorHAnsi"/>
          <w:i/>
          <w:iCs/>
          <w:color w:val="000000" w:themeColor="text1"/>
          <w:sz w:val="20"/>
          <w:szCs w:val="20"/>
          <w:lang w:val="en-US"/>
        </w:rPr>
        <w:t>International Journal of Entrepreneurial Behaviour and Research 23</w:t>
      </w:r>
      <w:r w:rsidR="00AF3635" w:rsidRPr="00AF3635">
        <w:rPr>
          <w:rFonts w:asciiTheme="minorHAnsi" w:hAnsiTheme="minorHAnsi" w:cstheme="minorHAnsi"/>
          <w:color w:val="000000" w:themeColor="text1"/>
          <w:sz w:val="20"/>
          <w:szCs w:val="20"/>
          <w:lang w:val="en-US"/>
        </w:rPr>
        <w:t xml:space="preserve">(3), </w:t>
      </w:r>
      <w:r w:rsidR="00DC2C15">
        <w:rPr>
          <w:rFonts w:asciiTheme="minorHAnsi" w:hAnsiTheme="minorHAnsi" w:cstheme="minorHAnsi"/>
          <w:color w:val="000000" w:themeColor="text1"/>
          <w:sz w:val="20"/>
          <w:szCs w:val="20"/>
          <w:lang w:val="en-US"/>
        </w:rPr>
        <w:t xml:space="preserve">pp. </w:t>
      </w:r>
      <w:r w:rsidR="00AF3635" w:rsidRPr="00AF3635">
        <w:rPr>
          <w:rFonts w:asciiTheme="minorHAnsi" w:hAnsiTheme="minorHAnsi" w:cstheme="minorHAnsi"/>
          <w:color w:val="000000" w:themeColor="text1"/>
          <w:sz w:val="20"/>
          <w:szCs w:val="20"/>
          <w:lang w:val="en-US"/>
        </w:rPr>
        <w:t>504-523</w:t>
      </w:r>
      <w:r w:rsidRPr="00AF3635">
        <w:rPr>
          <w:rFonts w:asciiTheme="minorHAnsi" w:hAnsiTheme="minorHAnsi" w:cstheme="minorHAnsi"/>
          <w:sz w:val="20"/>
          <w:szCs w:val="20"/>
          <w:lang w:val="en-US"/>
        </w:rPr>
        <w:t>;</w:t>
      </w:r>
      <w:r w:rsidRPr="006F487C">
        <w:rPr>
          <w:rFonts w:asciiTheme="minorHAnsi" w:hAnsiTheme="minorHAnsi" w:cstheme="minorHAnsi"/>
          <w:sz w:val="20"/>
          <w:szCs w:val="20"/>
          <w:lang w:val="en-US"/>
        </w:rPr>
        <w:t xml:space="preserve"> </w:t>
      </w:r>
      <w:r w:rsidR="00AF3635">
        <w:rPr>
          <w:rFonts w:asciiTheme="minorHAnsi" w:hAnsiTheme="minorHAnsi" w:cstheme="minorHAnsi"/>
          <w:sz w:val="20"/>
          <w:szCs w:val="20"/>
          <w:lang w:val="en-US"/>
        </w:rPr>
        <w:t xml:space="preserve">R. </w:t>
      </w:r>
      <w:r w:rsidRPr="006F487C">
        <w:rPr>
          <w:rFonts w:asciiTheme="minorHAnsi" w:hAnsiTheme="minorHAnsi" w:cstheme="minorHAnsi"/>
          <w:sz w:val="20"/>
          <w:szCs w:val="20"/>
          <w:lang w:val="en-US"/>
        </w:rPr>
        <w:t xml:space="preserve">Dart, </w:t>
      </w:r>
      <w:r w:rsidR="00AF3635" w:rsidRPr="00AF3635">
        <w:rPr>
          <w:rFonts w:asciiTheme="minorHAnsi" w:hAnsiTheme="minorHAnsi" w:cstheme="minorHAnsi"/>
          <w:color w:val="000000" w:themeColor="text1"/>
          <w:sz w:val="20"/>
          <w:szCs w:val="20"/>
          <w:lang w:val="en-US"/>
        </w:rPr>
        <w:t xml:space="preserve">(2004). The Legitimacy of Social Enterprise, </w:t>
      </w:r>
      <w:r w:rsidR="00AF3635" w:rsidRPr="00AF3635">
        <w:rPr>
          <w:rFonts w:asciiTheme="minorHAnsi" w:hAnsiTheme="minorHAnsi" w:cstheme="minorHAnsi"/>
          <w:i/>
          <w:iCs/>
          <w:color w:val="000000" w:themeColor="text1"/>
          <w:sz w:val="20"/>
          <w:szCs w:val="20"/>
          <w:lang w:val="en-US"/>
        </w:rPr>
        <w:t>Nonprofit Management and Leadership</w:t>
      </w:r>
      <w:r w:rsidR="00AF3635" w:rsidRPr="00AF3635">
        <w:rPr>
          <w:rFonts w:asciiTheme="minorHAnsi" w:hAnsiTheme="minorHAnsi" w:cstheme="minorHAnsi"/>
          <w:color w:val="000000" w:themeColor="text1"/>
          <w:sz w:val="20"/>
          <w:szCs w:val="20"/>
          <w:lang w:val="en-US"/>
        </w:rPr>
        <w:t xml:space="preserve">, </w:t>
      </w:r>
      <w:r w:rsidR="00AF3635" w:rsidRPr="00AF3635">
        <w:rPr>
          <w:rFonts w:asciiTheme="minorHAnsi" w:hAnsiTheme="minorHAnsi" w:cstheme="minorHAnsi"/>
          <w:i/>
          <w:iCs/>
          <w:color w:val="000000" w:themeColor="text1"/>
          <w:sz w:val="20"/>
          <w:szCs w:val="20"/>
          <w:lang w:val="en-US"/>
        </w:rPr>
        <w:t>14</w:t>
      </w:r>
      <w:r w:rsidR="00AF3635" w:rsidRPr="00AF3635">
        <w:rPr>
          <w:rFonts w:asciiTheme="minorHAnsi" w:hAnsiTheme="minorHAnsi" w:cstheme="minorHAnsi"/>
          <w:color w:val="000000" w:themeColor="text1"/>
          <w:sz w:val="20"/>
          <w:szCs w:val="20"/>
          <w:lang w:val="en-US"/>
        </w:rPr>
        <w:t xml:space="preserve">(4), </w:t>
      </w:r>
      <w:r w:rsidR="00DC2C15">
        <w:rPr>
          <w:rFonts w:asciiTheme="minorHAnsi" w:hAnsiTheme="minorHAnsi" w:cstheme="minorHAnsi"/>
          <w:color w:val="000000" w:themeColor="text1"/>
          <w:sz w:val="20"/>
          <w:szCs w:val="20"/>
          <w:lang w:val="en-US"/>
        </w:rPr>
        <w:t xml:space="preserve">pp. </w:t>
      </w:r>
      <w:r w:rsidR="00AF3635" w:rsidRPr="00AF3635">
        <w:rPr>
          <w:rFonts w:asciiTheme="minorHAnsi" w:hAnsiTheme="minorHAnsi" w:cstheme="minorHAnsi"/>
          <w:color w:val="000000" w:themeColor="text1"/>
          <w:sz w:val="20"/>
          <w:szCs w:val="20"/>
          <w:lang w:val="en-US"/>
        </w:rPr>
        <w:t>411–424</w:t>
      </w:r>
      <w:r w:rsidRPr="006F487C">
        <w:rPr>
          <w:rFonts w:asciiTheme="minorHAnsi" w:hAnsiTheme="minorHAnsi" w:cstheme="minorHAnsi"/>
          <w:sz w:val="20"/>
          <w:szCs w:val="20"/>
          <w:lang w:val="en-US"/>
        </w:rPr>
        <w:t>; A.M.</w:t>
      </w:r>
      <w:r w:rsidR="00AF3635">
        <w:rPr>
          <w:rFonts w:asciiTheme="minorHAnsi" w:hAnsiTheme="minorHAnsi" w:cstheme="minorHAnsi"/>
          <w:sz w:val="20"/>
          <w:szCs w:val="20"/>
          <w:lang w:val="en-US"/>
        </w:rPr>
        <w:t xml:space="preserve"> </w:t>
      </w:r>
      <w:r w:rsidR="00AF3635" w:rsidRPr="006F487C">
        <w:rPr>
          <w:rFonts w:asciiTheme="minorHAnsi" w:hAnsiTheme="minorHAnsi" w:cstheme="minorHAnsi"/>
          <w:sz w:val="20"/>
          <w:szCs w:val="20"/>
          <w:lang w:val="en-US"/>
        </w:rPr>
        <w:t>Peredo</w:t>
      </w:r>
      <w:r w:rsidR="00AF3635">
        <w:rPr>
          <w:rFonts w:asciiTheme="minorHAnsi" w:hAnsiTheme="minorHAnsi" w:cstheme="minorHAnsi"/>
          <w:sz w:val="20"/>
          <w:szCs w:val="20"/>
          <w:lang w:val="en-US"/>
        </w:rPr>
        <w:t xml:space="preserve">, </w:t>
      </w:r>
      <w:r w:rsidRPr="006F487C">
        <w:rPr>
          <w:rFonts w:asciiTheme="minorHAnsi" w:hAnsiTheme="minorHAnsi" w:cstheme="minorHAnsi"/>
          <w:sz w:val="20"/>
          <w:szCs w:val="20"/>
          <w:lang w:val="en-US"/>
        </w:rPr>
        <w:t xml:space="preserve">M. McLean. </w:t>
      </w:r>
      <w:r w:rsidR="00AF3635" w:rsidRPr="00AF3635">
        <w:rPr>
          <w:rFonts w:asciiTheme="minorHAnsi" w:hAnsiTheme="minorHAnsi" w:cstheme="minorHAnsi"/>
          <w:color w:val="000000" w:themeColor="text1"/>
          <w:sz w:val="20"/>
          <w:szCs w:val="20"/>
          <w:lang w:val="en-US"/>
        </w:rPr>
        <w:t xml:space="preserve">(2006). Social Entrepreneurship: A Critical Review of the Concept, </w:t>
      </w:r>
      <w:r w:rsidR="00AF3635" w:rsidRPr="00AF3635">
        <w:rPr>
          <w:rFonts w:asciiTheme="minorHAnsi" w:hAnsiTheme="minorHAnsi" w:cstheme="minorHAnsi"/>
          <w:i/>
          <w:iCs/>
          <w:color w:val="000000" w:themeColor="text1"/>
          <w:sz w:val="20"/>
          <w:szCs w:val="20"/>
          <w:lang w:val="en-US"/>
        </w:rPr>
        <w:t>Journal of World Business</w:t>
      </w:r>
      <w:r w:rsidR="00AF3635" w:rsidRPr="00AF3635">
        <w:rPr>
          <w:rFonts w:asciiTheme="minorHAnsi" w:hAnsiTheme="minorHAnsi" w:cstheme="minorHAnsi"/>
          <w:color w:val="000000" w:themeColor="text1"/>
          <w:sz w:val="20"/>
          <w:szCs w:val="20"/>
          <w:lang w:val="en-US"/>
        </w:rPr>
        <w:t xml:space="preserve">, </w:t>
      </w:r>
      <w:r w:rsidR="00AF3635" w:rsidRPr="00AF3635">
        <w:rPr>
          <w:rFonts w:asciiTheme="minorHAnsi" w:hAnsiTheme="minorHAnsi" w:cstheme="minorHAnsi"/>
          <w:i/>
          <w:iCs/>
          <w:color w:val="000000" w:themeColor="text1"/>
          <w:sz w:val="20"/>
          <w:szCs w:val="20"/>
          <w:lang w:val="en-US"/>
        </w:rPr>
        <w:t>41</w:t>
      </w:r>
      <w:r w:rsidR="00AF3635" w:rsidRPr="00AF3635">
        <w:rPr>
          <w:rFonts w:asciiTheme="minorHAnsi" w:hAnsiTheme="minorHAnsi" w:cstheme="minorHAnsi"/>
          <w:color w:val="000000" w:themeColor="text1"/>
          <w:sz w:val="20"/>
          <w:szCs w:val="20"/>
          <w:lang w:val="en-US"/>
        </w:rPr>
        <w:t xml:space="preserve">(1), </w:t>
      </w:r>
      <w:r w:rsidR="00DC2C15">
        <w:rPr>
          <w:rFonts w:asciiTheme="minorHAnsi" w:hAnsiTheme="minorHAnsi" w:cstheme="minorHAnsi"/>
          <w:color w:val="000000" w:themeColor="text1"/>
          <w:sz w:val="20"/>
          <w:szCs w:val="20"/>
          <w:lang w:val="en-US"/>
        </w:rPr>
        <w:t xml:space="preserve">pp. </w:t>
      </w:r>
      <w:r w:rsidR="00AF3635" w:rsidRPr="00AF3635">
        <w:rPr>
          <w:rFonts w:asciiTheme="minorHAnsi" w:hAnsiTheme="minorHAnsi" w:cstheme="minorHAnsi"/>
          <w:color w:val="000000" w:themeColor="text1"/>
          <w:sz w:val="20"/>
          <w:szCs w:val="20"/>
          <w:lang w:val="en-US"/>
        </w:rPr>
        <w:t>56–65</w:t>
      </w:r>
      <w:r w:rsidRPr="006F487C">
        <w:rPr>
          <w:rFonts w:asciiTheme="minorHAnsi" w:hAnsiTheme="minorHAnsi" w:cstheme="minorHAnsi"/>
          <w:sz w:val="20"/>
          <w:szCs w:val="20"/>
          <w:lang w:val="en-US"/>
        </w:rPr>
        <w:t>.</w:t>
      </w:r>
    </w:p>
  </w:footnote>
  <w:footnote w:id="38">
    <w:p w14:paraId="26853DD1" w14:textId="769733BB" w:rsidR="005969FC" w:rsidRPr="00876498" w:rsidRDefault="005969FC" w:rsidP="006301FD">
      <w:pPr>
        <w:pStyle w:val="Tekstprzypisudolnego"/>
        <w:rPr>
          <w:rFonts w:cstheme="minorHAnsi"/>
          <w:lang w:val="pl-PL"/>
        </w:rPr>
      </w:pPr>
      <w:r w:rsidRPr="006F487C">
        <w:rPr>
          <w:rStyle w:val="Odwoanieprzypisudolnego"/>
          <w:rFonts w:cstheme="minorHAnsi"/>
        </w:rPr>
        <w:footnoteRef/>
      </w:r>
      <w:r w:rsidRPr="00876498">
        <w:rPr>
          <w:rFonts w:cstheme="minorHAnsi"/>
          <w:lang w:val="pl-PL"/>
        </w:rPr>
        <w:t xml:space="preserve"> </w:t>
      </w:r>
      <w:r w:rsidR="00AF3635" w:rsidRPr="00AF3635">
        <w:rPr>
          <w:rFonts w:eastAsia="Times New Roman" w:cstheme="minorHAnsi"/>
          <w:color w:val="000000" w:themeColor="text1"/>
          <w:lang w:val="pl-PL"/>
        </w:rPr>
        <w:t xml:space="preserve">Departament Ekonomii Społecznej i Solidarnej, (2019). </w:t>
      </w:r>
      <w:r w:rsidR="00AF3635" w:rsidRPr="00AF3635">
        <w:rPr>
          <w:rFonts w:eastAsia="Times New Roman" w:cstheme="minorHAnsi"/>
          <w:i/>
          <w:iCs/>
          <w:color w:val="000000" w:themeColor="text1"/>
          <w:lang w:val="pl-PL"/>
        </w:rPr>
        <w:t>Krajowy Program Rozwoju Ekonomii Społecznej do 2023 roku. Ekonomia solidarności społecznej</w:t>
      </w:r>
      <w:r w:rsidR="00AF3635" w:rsidRPr="00AF3635">
        <w:rPr>
          <w:rFonts w:eastAsia="Times New Roman" w:cstheme="minorHAnsi"/>
          <w:color w:val="000000" w:themeColor="text1"/>
          <w:lang w:val="pl-PL"/>
        </w:rPr>
        <w:t xml:space="preserve">, Ministerstwo Rodziny, Pracy i Polityki Społecznej, </w:t>
      </w:r>
      <w:hyperlink r:id="rId12">
        <w:r w:rsidR="00AF3635" w:rsidRPr="00AF3635">
          <w:rPr>
            <w:rStyle w:val="Hipercze"/>
            <w:rFonts w:eastAsia="Times New Roman" w:cstheme="minorHAnsi"/>
            <w:color w:val="000000" w:themeColor="text1"/>
            <w:lang w:val="pl-PL"/>
          </w:rPr>
          <w:t>https://www.ekonomiaspoleczna.gov.pl/Krajowy,Program,Rozwoju,Ekonomii,Spolecznej,do,2023,roku.,Ekonomia,solidarnosci,spolecznej,4119.html</w:t>
        </w:r>
      </w:hyperlink>
      <w:r w:rsidRPr="00876498">
        <w:rPr>
          <w:rFonts w:cstheme="minorHAnsi"/>
          <w:bCs/>
          <w:lang w:val="pl-PL"/>
        </w:rPr>
        <w:t xml:space="preserve"> (</w:t>
      </w:r>
      <w:r w:rsidR="00AF3635">
        <w:rPr>
          <w:rFonts w:cstheme="minorHAnsi"/>
          <w:bCs/>
          <w:lang w:val="pl-PL"/>
        </w:rPr>
        <w:t>accessed at</w:t>
      </w:r>
      <w:r w:rsidRPr="00876498">
        <w:rPr>
          <w:rFonts w:cstheme="minorHAnsi"/>
          <w:bCs/>
          <w:lang w:val="pl-PL"/>
        </w:rPr>
        <w:t xml:space="preserve"> </w:t>
      </w:r>
      <w:r w:rsidR="00AF3635">
        <w:rPr>
          <w:rFonts w:cstheme="minorHAnsi"/>
          <w:bCs/>
          <w:lang w:val="pl-PL"/>
        </w:rPr>
        <w:t>19</w:t>
      </w:r>
      <w:r w:rsidRPr="00876498">
        <w:rPr>
          <w:rFonts w:cstheme="minorHAnsi"/>
          <w:bCs/>
          <w:lang w:val="pl-PL"/>
        </w:rPr>
        <w:t>.0</w:t>
      </w:r>
      <w:r w:rsidR="00AF3635">
        <w:rPr>
          <w:rFonts w:cstheme="minorHAnsi"/>
          <w:bCs/>
          <w:lang w:val="pl-PL"/>
        </w:rPr>
        <w:t>5</w:t>
      </w:r>
      <w:r w:rsidRPr="00876498">
        <w:rPr>
          <w:rFonts w:cstheme="minorHAnsi"/>
          <w:bCs/>
          <w:lang w:val="pl-PL"/>
        </w:rPr>
        <w:t>.</w:t>
      </w:r>
      <w:r w:rsidR="00AF3635">
        <w:rPr>
          <w:rFonts w:cstheme="minorHAnsi"/>
          <w:bCs/>
          <w:lang w:val="pl-PL"/>
        </w:rPr>
        <w:t>20</w:t>
      </w:r>
      <w:r w:rsidRPr="00876498">
        <w:rPr>
          <w:rFonts w:cstheme="minorHAnsi"/>
          <w:bCs/>
          <w:lang w:val="pl-PL"/>
        </w:rPr>
        <w:t>2</w:t>
      </w:r>
      <w:r w:rsidR="00AF3635">
        <w:rPr>
          <w:rFonts w:cstheme="minorHAnsi"/>
          <w:bCs/>
          <w:lang w:val="pl-PL"/>
        </w:rPr>
        <w:t>2</w:t>
      </w:r>
      <w:r w:rsidRPr="00876498">
        <w:rPr>
          <w:rFonts w:cstheme="minorHAnsi"/>
          <w:bCs/>
          <w:lang w:val="pl-PL"/>
        </w:rPr>
        <w:t xml:space="preserve">), </w:t>
      </w:r>
      <w:r w:rsidR="00AF3635">
        <w:rPr>
          <w:rFonts w:cstheme="minorHAnsi"/>
          <w:bCs/>
          <w:lang w:val="pl-PL"/>
        </w:rPr>
        <w:t>p</w:t>
      </w:r>
      <w:r w:rsidRPr="00876498">
        <w:rPr>
          <w:rFonts w:cstheme="minorHAnsi"/>
          <w:bCs/>
          <w:lang w:val="pl-PL"/>
        </w:rPr>
        <w:t>. 11</w:t>
      </w:r>
    </w:p>
  </w:footnote>
  <w:footnote w:id="39">
    <w:p w14:paraId="60A151B1" w14:textId="720C2F5C" w:rsidR="005969FC" w:rsidRPr="006F487C" w:rsidRDefault="005969FC" w:rsidP="006301FD">
      <w:pPr>
        <w:pStyle w:val="NormalnyWeb"/>
        <w:spacing w:before="0" w:beforeAutospacing="0" w:after="0" w:afterAutospacing="0"/>
        <w:rPr>
          <w:rFonts w:asciiTheme="minorHAnsi" w:hAnsiTheme="minorHAnsi" w:cstheme="minorHAnsi"/>
          <w:sz w:val="20"/>
          <w:szCs w:val="20"/>
          <w:lang w:val="en-US"/>
        </w:rPr>
      </w:pPr>
      <w:r w:rsidRPr="006F487C">
        <w:rPr>
          <w:rStyle w:val="Odwoanieprzypisudolnego"/>
          <w:rFonts w:asciiTheme="minorHAnsi" w:hAnsiTheme="minorHAnsi" w:cstheme="minorHAnsi"/>
          <w:sz w:val="20"/>
          <w:szCs w:val="20"/>
        </w:rPr>
        <w:footnoteRef/>
      </w:r>
      <w:r w:rsidRPr="006F487C">
        <w:rPr>
          <w:rFonts w:asciiTheme="minorHAnsi" w:hAnsiTheme="minorHAnsi" w:cstheme="minorHAnsi"/>
          <w:sz w:val="20"/>
          <w:szCs w:val="20"/>
          <w:lang w:val="en-US"/>
        </w:rPr>
        <w:t xml:space="preserve"> B</w:t>
      </w:r>
      <w:r w:rsidR="00AF3635">
        <w:rPr>
          <w:rFonts w:asciiTheme="minorHAnsi" w:hAnsiTheme="minorHAnsi" w:cstheme="minorHAnsi"/>
          <w:sz w:val="20"/>
          <w:szCs w:val="20"/>
          <w:lang w:val="en-US"/>
        </w:rPr>
        <w:t>.</w:t>
      </w:r>
      <w:r w:rsidRPr="006F487C">
        <w:rPr>
          <w:rFonts w:asciiTheme="minorHAnsi" w:hAnsiTheme="minorHAnsi" w:cstheme="minorHAnsi"/>
          <w:sz w:val="20"/>
          <w:szCs w:val="20"/>
          <w:lang w:val="en-US"/>
        </w:rPr>
        <w:t xml:space="preserve"> Thomsen, O</w:t>
      </w:r>
      <w:r w:rsidR="00AF3635">
        <w:rPr>
          <w:rFonts w:asciiTheme="minorHAnsi" w:hAnsiTheme="minorHAnsi" w:cstheme="minorHAnsi"/>
          <w:sz w:val="20"/>
          <w:szCs w:val="20"/>
          <w:lang w:val="en-US"/>
        </w:rPr>
        <w:t>.</w:t>
      </w:r>
      <w:r w:rsidRPr="006F487C">
        <w:rPr>
          <w:rFonts w:asciiTheme="minorHAnsi" w:hAnsiTheme="minorHAnsi" w:cstheme="minorHAnsi"/>
          <w:sz w:val="20"/>
          <w:szCs w:val="20"/>
          <w:lang w:val="en-US"/>
        </w:rPr>
        <w:t xml:space="preserve"> Muurlink</w:t>
      </w:r>
      <w:r w:rsidR="00AF3635">
        <w:rPr>
          <w:rFonts w:asciiTheme="minorHAnsi" w:hAnsiTheme="minorHAnsi" w:cstheme="minorHAnsi"/>
          <w:sz w:val="20"/>
          <w:szCs w:val="20"/>
          <w:lang w:val="en-US"/>
        </w:rPr>
        <w:t>, T.</w:t>
      </w:r>
      <w:r w:rsidRPr="006F487C">
        <w:rPr>
          <w:rFonts w:asciiTheme="minorHAnsi" w:hAnsiTheme="minorHAnsi" w:cstheme="minorHAnsi"/>
          <w:sz w:val="20"/>
          <w:szCs w:val="20"/>
          <w:lang w:val="en-US"/>
        </w:rPr>
        <w:t xml:space="preserve"> Best</w:t>
      </w:r>
      <w:r w:rsidR="00AF3635">
        <w:rPr>
          <w:rFonts w:asciiTheme="minorHAnsi" w:hAnsiTheme="minorHAnsi" w:cstheme="minorHAnsi"/>
          <w:sz w:val="20"/>
          <w:szCs w:val="20"/>
          <w:lang w:val="en-US"/>
        </w:rPr>
        <w:t xml:space="preserve">, </w:t>
      </w:r>
      <w:r w:rsidR="00AF3635" w:rsidRPr="00AF3635">
        <w:rPr>
          <w:rFonts w:asciiTheme="minorHAnsi" w:hAnsiTheme="minorHAnsi" w:cstheme="minorHAnsi"/>
          <w:color w:val="000000" w:themeColor="text1"/>
          <w:sz w:val="20"/>
          <w:szCs w:val="20"/>
          <w:lang w:val="en-US"/>
        </w:rPr>
        <w:t xml:space="preserve">(2021). Backpack Bootstrapping: Social Entrepreneurship Education Through Experiential Learning, </w:t>
      </w:r>
      <w:r w:rsidR="00AF3635" w:rsidRPr="00AF3635">
        <w:rPr>
          <w:rFonts w:asciiTheme="minorHAnsi" w:hAnsiTheme="minorHAnsi" w:cstheme="minorHAnsi"/>
          <w:i/>
          <w:iCs/>
          <w:color w:val="000000" w:themeColor="text1"/>
          <w:sz w:val="20"/>
          <w:szCs w:val="20"/>
          <w:lang w:val="en-US"/>
        </w:rPr>
        <w:t>Journal of Social Entrepreneurship, 12</w:t>
      </w:r>
      <w:r w:rsidR="00AF3635" w:rsidRPr="00AF3635">
        <w:rPr>
          <w:rFonts w:asciiTheme="minorHAnsi" w:hAnsiTheme="minorHAnsi" w:cstheme="minorHAnsi"/>
          <w:color w:val="000000" w:themeColor="text1"/>
          <w:sz w:val="20"/>
          <w:szCs w:val="20"/>
          <w:lang w:val="en-US"/>
        </w:rPr>
        <w:t xml:space="preserve">(2), </w:t>
      </w:r>
      <w:r w:rsidR="00DC2C15">
        <w:rPr>
          <w:rFonts w:asciiTheme="minorHAnsi" w:hAnsiTheme="minorHAnsi" w:cstheme="minorHAnsi"/>
          <w:color w:val="000000" w:themeColor="text1"/>
          <w:sz w:val="20"/>
          <w:szCs w:val="20"/>
          <w:lang w:val="en-US"/>
        </w:rPr>
        <w:t xml:space="preserve">pp. </w:t>
      </w:r>
      <w:r w:rsidR="00AF3635" w:rsidRPr="00AF3635">
        <w:rPr>
          <w:rFonts w:asciiTheme="minorHAnsi" w:hAnsiTheme="minorHAnsi" w:cstheme="minorHAnsi"/>
          <w:color w:val="000000" w:themeColor="text1"/>
          <w:sz w:val="20"/>
          <w:szCs w:val="20"/>
          <w:lang w:val="en-US"/>
        </w:rPr>
        <w:t>238-264</w:t>
      </w:r>
      <w:r w:rsidR="00AF3635">
        <w:rPr>
          <w:rFonts w:asciiTheme="minorHAnsi" w:hAnsiTheme="minorHAnsi" w:cstheme="minorHAnsi"/>
          <w:sz w:val="20"/>
          <w:szCs w:val="20"/>
          <w:lang w:val="en-US"/>
        </w:rPr>
        <w:t>.</w:t>
      </w:r>
    </w:p>
  </w:footnote>
  <w:footnote w:id="40">
    <w:p w14:paraId="27C7DA2E" w14:textId="73536086" w:rsidR="005969FC" w:rsidRPr="006F487C" w:rsidRDefault="005969FC" w:rsidP="006301FD">
      <w:pPr>
        <w:pStyle w:val="Tekstprzypisudolnego"/>
        <w:rPr>
          <w:rFonts w:cstheme="minorHAnsi"/>
          <w:lang w:val="en-US"/>
        </w:rPr>
      </w:pPr>
      <w:r w:rsidRPr="006F487C">
        <w:rPr>
          <w:rStyle w:val="Odwoanieprzypisudolnego"/>
          <w:rFonts w:cstheme="minorHAnsi"/>
        </w:rPr>
        <w:footnoteRef/>
      </w:r>
      <w:r w:rsidRPr="006F487C">
        <w:rPr>
          <w:rFonts w:cstheme="minorHAnsi"/>
          <w:lang w:val="en-US"/>
        </w:rPr>
        <w:t xml:space="preserve"> T. Davis, </w:t>
      </w:r>
      <w:r w:rsidR="00AF3635" w:rsidRPr="00AF3635">
        <w:rPr>
          <w:rFonts w:eastAsia="Times New Roman" w:cstheme="minorHAnsi"/>
          <w:color w:val="000000" w:themeColor="text1"/>
          <w:lang w:val="en-US"/>
        </w:rPr>
        <w:t xml:space="preserve">(1997). </w:t>
      </w:r>
      <w:r w:rsidR="00AF3635" w:rsidRPr="00AF3635">
        <w:rPr>
          <w:rFonts w:eastAsia="Times New Roman" w:cstheme="minorHAnsi"/>
          <w:i/>
          <w:iCs/>
          <w:color w:val="000000" w:themeColor="text1"/>
          <w:lang w:val="en-US"/>
        </w:rPr>
        <w:t>The NGO business hybrid: is the private sector the answer?,</w:t>
      </w:r>
      <w:r w:rsidR="00AF3635" w:rsidRPr="00AF3635">
        <w:rPr>
          <w:rFonts w:eastAsia="Times New Roman" w:cstheme="minorHAnsi"/>
          <w:color w:val="000000" w:themeColor="text1"/>
          <w:lang w:val="en-US"/>
        </w:rPr>
        <w:t xml:space="preserve"> Baltimore, MD, John Hopkins University</w:t>
      </w:r>
      <w:r w:rsidRPr="006F487C">
        <w:rPr>
          <w:rFonts w:cstheme="minorHAnsi"/>
          <w:lang w:val="en-US"/>
        </w:rPr>
        <w:t xml:space="preserve">; A. Fowler, </w:t>
      </w:r>
      <w:r w:rsidR="00510E63" w:rsidRPr="00510E63">
        <w:rPr>
          <w:rFonts w:eastAsia="Times New Roman" w:cstheme="minorHAnsi"/>
          <w:color w:val="000000" w:themeColor="text1"/>
          <w:lang w:val="en-US"/>
        </w:rPr>
        <w:t xml:space="preserve">(2000). NGOs as a moment in history: beyond aid to social entrepreneurship or civic innovation?, </w:t>
      </w:r>
      <w:r w:rsidR="00510E63" w:rsidRPr="00510E63">
        <w:rPr>
          <w:rFonts w:eastAsia="Times New Roman" w:cstheme="minorHAnsi"/>
          <w:i/>
          <w:iCs/>
          <w:color w:val="000000" w:themeColor="text1"/>
          <w:lang w:val="en-US"/>
        </w:rPr>
        <w:t>Third World Quarterly</w:t>
      </w:r>
      <w:r w:rsidR="00510E63" w:rsidRPr="00510E63">
        <w:rPr>
          <w:rFonts w:eastAsia="Times New Roman" w:cstheme="minorHAnsi"/>
          <w:color w:val="000000" w:themeColor="text1"/>
          <w:lang w:val="en-US"/>
        </w:rPr>
        <w:t xml:space="preserve">, </w:t>
      </w:r>
      <w:r w:rsidR="00510E63" w:rsidRPr="00510E63">
        <w:rPr>
          <w:rFonts w:eastAsia="Times New Roman" w:cstheme="minorHAnsi"/>
          <w:i/>
          <w:iCs/>
          <w:color w:val="000000" w:themeColor="text1"/>
          <w:lang w:val="en-US"/>
        </w:rPr>
        <w:t>21</w:t>
      </w:r>
      <w:r w:rsidR="00510E63" w:rsidRPr="00510E63">
        <w:rPr>
          <w:rFonts w:eastAsia="Times New Roman" w:cstheme="minorHAnsi"/>
          <w:color w:val="000000" w:themeColor="text1"/>
          <w:lang w:val="en-US"/>
        </w:rPr>
        <w:t xml:space="preserve">(4), </w:t>
      </w:r>
      <w:r w:rsidR="00DC2C15">
        <w:rPr>
          <w:rFonts w:eastAsia="Times New Roman" w:cstheme="minorHAnsi"/>
          <w:color w:val="000000" w:themeColor="text1"/>
          <w:lang w:val="en-US"/>
        </w:rPr>
        <w:t xml:space="preserve">pp. </w:t>
      </w:r>
      <w:r w:rsidR="00510E63" w:rsidRPr="00510E63">
        <w:rPr>
          <w:rFonts w:eastAsia="Times New Roman" w:cstheme="minorHAnsi"/>
          <w:color w:val="000000" w:themeColor="text1"/>
          <w:lang w:val="en-US"/>
        </w:rPr>
        <w:t>637-654</w:t>
      </w:r>
      <w:r w:rsidRPr="006F487C">
        <w:rPr>
          <w:rFonts w:cstheme="minorHAnsi"/>
          <w:lang w:val="en-US"/>
        </w:rPr>
        <w:t xml:space="preserve">; N. </w:t>
      </w:r>
      <w:r w:rsidR="00510E63" w:rsidRPr="00510E63">
        <w:rPr>
          <w:rFonts w:eastAsia="Times New Roman" w:cstheme="minorHAnsi"/>
          <w:color w:val="000000" w:themeColor="text1"/>
        </w:rPr>
        <w:t xml:space="preserve">Taylor, </w:t>
      </w:r>
      <w:r w:rsidR="00510E63">
        <w:rPr>
          <w:rFonts w:eastAsia="Times New Roman" w:cstheme="minorHAnsi"/>
          <w:color w:val="000000" w:themeColor="text1"/>
        </w:rPr>
        <w:t>R.</w:t>
      </w:r>
      <w:r w:rsidR="00510E63" w:rsidRPr="00510E63">
        <w:rPr>
          <w:rFonts w:eastAsia="Times New Roman" w:cstheme="minorHAnsi"/>
          <w:color w:val="000000" w:themeColor="text1"/>
        </w:rPr>
        <w:t xml:space="preserve"> Hobbs, </w:t>
      </w:r>
      <w:r w:rsidR="00510E63">
        <w:rPr>
          <w:rFonts w:eastAsia="Times New Roman" w:cstheme="minorHAnsi"/>
          <w:color w:val="000000" w:themeColor="text1"/>
        </w:rPr>
        <w:t>F</w:t>
      </w:r>
      <w:r w:rsidR="00510E63" w:rsidRPr="00510E63">
        <w:rPr>
          <w:rFonts w:eastAsia="Times New Roman" w:cstheme="minorHAnsi"/>
          <w:color w:val="000000" w:themeColor="text1"/>
        </w:rPr>
        <w:t xml:space="preserve">. Nilsson, </w:t>
      </w:r>
      <w:r w:rsidR="00510E63">
        <w:rPr>
          <w:rFonts w:eastAsia="Times New Roman" w:cstheme="minorHAnsi"/>
          <w:color w:val="000000" w:themeColor="text1"/>
        </w:rPr>
        <w:t>K</w:t>
      </w:r>
      <w:r w:rsidR="00510E63" w:rsidRPr="00510E63">
        <w:rPr>
          <w:rFonts w:eastAsia="Times New Roman" w:cstheme="minorHAnsi"/>
          <w:color w:val="000000" w:themeColor="text1"/>
        </w:rPr>
        <w:t xml:space="preserve">. O’Halloran, </w:t>
      </w:r>
      <w:r w:rsidR="00510E63">
        <w:rPr>
          <w:rFonts w:eastAsia="Times New Roman" w:cstheme="minorHAnsi"/>
          <w:color w:val="000000" w:themeColor="text1"/>
        </w:rPr>
        <w:t>C</w:t>
      </w:r>
      <w:r w:rsidR="00510E63" w:rsidRPr="00510E63">
        <w:rPr>
          <w:rFonts w:eastAsia="Times New Roman" w:cstheme="minorHAnsi"/>
          <w:color w:val="000000" w:themeColor="text1"/>
        </w:rPr>
        <w:t xml:space="preserve">. Preisser, (2000). The rise of the term social entrepreneurship in print publications. </w:t>
      </w:r>
      <w:r w:rsidR="00510E63" w:rsidRPr="00510E63">
        <w:rPr>
          <w:rFonts w:eastAsia="Times New Roman" w:cstheme="minorHAnsi"/>
          <w:i/>
          <w:iCs/>
          <w:color w:val="000000" w:themeColor="text1"/>
        </w:rPr>
        <w:t>Frontiers of Entrepreneurship Research,</w:t>
      </w:r>
      <w:r w:rsidR="00510E63" w:rsidRPr="00510E63">
        <w:rPr>
          <w:rFonts w:eastAsia="Times New Roman" w:cstheme="minorHAnsi"/>
          <w:color w:val="000000" w:themeColor="text1"/>
        </w:rPr>
        <w:t xml:space="preserve"> 20(XXXVI)</w:t>
      </w:r>
      <w:r w:rsidRPr="00510E63">
        <w:rPr>
          <w:rFonts w:cstheme="minorHAnsi"/>
          <w:sz w:val="16"/>
          <w:szCs w:val="16"/>
          <w:lang w:val="en-US"/>
        </w:rPr>
        <w:t xml:space="preserve">; </w:t>
      </w:r>
      <w:r w:rsidRPr="006F487C">
        <w:rPr>
          <w:rFonts w:cstheme="minorHAnsi"/>
          <w:lang w:val="en-US"/>
        </w:rPr>
        <w:t>B.B. Anderson, J.G. Dees,</w:t>
      </w:r>
      <w:r w:rsidRPr="00510E63">
        <w:rPr>
          <w:rFonts w:cstheme="minorHAnsi"/>
          <w:sz w:val="16"/>
          <w:szCs w:val="16"/>
          <w:lang w:val="en-US"/>
        </w:rPr>
        <w:t xml:space="preserve"> </w:t>
      </w:r>
      <w:r w:rsidR="00510E63" w:rsidRPr="00510E63">
        <w:rPr>
          <w:rFonts w:eastAsia="Times New Roman" w:cstheme="minorHAnsi"/>
          <w:color w:val="000000" w:themeColor="text1"/>
          <w:lang w:val="en-US"/>
        </w:rPr>
        <w:t xml:space="preserve">(2002). Developing viable earned income strategies, [in:] J. G. Dees, J. Emerson, P. Economy, </w:t>
      </w:r>
      <w:r w:rsidR="00510E63" w:rsidRPr="00510E63">
        <w:rPr>
          <w:rFonts w:eastAsia="Times New Roman" w:cstheme="minorHAnsi"/>
          <w:i/>
          <w:iCs/>
          <w:color w:val="000000" w:themeColor="text1"/>
          <w:lang w:val="en-US"/>
        </w:rPr>
        <w:t>Strategic tools for social entrepreneurs: enhancing the performance of your enterprising nonprofit</w:t>
      </w:r>
      <w:r w:rsidR="00510E63" w:rsidRPr="00510E63">
        <w:rPr>
          <w:rFonts w:eastAsia="Times New Roman" w:cstheme="minorHAnsi"/>
          <w:color w:val="000000" w:themeColor="text1"/>
          <w:lang w:val="en-US"/>
        </w:rPr>
        <w:t>, John Wiley&amp;Sons Inc., New York</w:t>
      </w:r>
      <w:r w:rsidRPr="006F487C">
        <w:rPr>
          <w:rFonts w:cstheme="minorHAnsi"/>
          <w:lang w:val="en-US"/>
        </w:rPr>
        <w:t xml:space="preserve">; M. Pomerantz, </w:t>
      </w:r>
      <w:r w:rsidR="00510E63" w:rsidRPr="00214B7C">
        <w:rPr>
          <w:rFonts w:eastAsia="Times New Roman" w:cstheme="minorHAnsi"/>
          <w:color w:val="000000" w:themeColor="text1"/>
          <w:lang w:val="en-US"/>
        </w:rPr>
        <w:t xml:space="preserve">(2005). The business of social entrepreneurship in a “down economy”, </w:t>
      </w:r>
      <w:r w:rsidR="00510E63" w:rsidRPr="00214B7C">
        <w:rPr>
          <w:rFonts w:eastAsia="Times New Roman" w:cstheme="minorHAnsi"/>
          <w:i/>
          <w:iCs/>
          <w:color w:val="000000" w:themeColor="text1"/>
          <w:lang w:val="en-US"/>
        </w:rPr>
        <w:t>In Business</w:t>
      </w:r>
      <w:r w:rsidR="00510E63" w:rsidRPr="00214B7C">
        <w:rPr>
          <w:rFonts w:eastAsia="Times New Roman" w:cstheme="minorHAnsi"/>
          <w:color w:val="000000" w:themeColor="text1"/>
          <w:lang w:val="en-US"/>
        </w:rPr>
        <w:t xml:space="preserve">, </w:t>
      </w:r>
      <w:r w:rsidR="00510E63" w:rsidRPr="00214B7C">
        <w:rPr>
          <w:rFonts w:eastAsia="Times New Roman" w:cstheme="minorHAnsi"/>
          <w:i/>
          <w:iCs/>
          <w:color w:val="000000" w:themeColor="text1"/>
          <w:lang w:val="en-US"/>
        </w:rPr>
        <w:t>25</w:t>
      </w:r>
      <w:r w:rsidR="00510E63" w:rsidRPr="00214B7C">
        <w:rPr>
          <w:rFonts w:eastAsia="Times New Roman" w:cstheme="minorHAnsi"/>
          <w:color w:val="000000" w:themeColor="text1"/>
          <w:lang w:val="en-US"/>
        </w:rPr>
        <w:t xml:space="preserve">(3), </w:t>
      </w:r>
      <w:r w:rsidR="00DC2C15">
        <w:rPr>
          <w:rFonts w:eastAsia="Times New Roman" w:cstheme="minorHAnsi"/>
          <w:color w:val="000000" w:themeColor="text1"/>
          <w:lang w:val="en-US"/>
        </w:rPr>
        <w:t xml:space="preserve">pp. </w:t>
      </w:r>
      <w:r w:rsidR="00510E63" w:rsidRPr="00214B7C">
        <w:rPr>
          <w:rFonts w:eastAsia="Times New Roman" w:cstheme="minorHAnsi"/>
          <w:color w:val="000000" w:themeColor="text1"/>
          <w:lang w:val="en-US"/>
        </w:rPr>
        <w:t>25-28</w:t>
      </w:r>
      <w:r w:rsidRPr="006F487C">
        <w:rPr>
          <w:rFonts w:cstheme="minorHAnsi"/>
          <w:lang w:val="en-US"/>
        </w:rPr>
        <w:t xml:space="preserve">. </w:t>
      </w:r>
    </w:p>
  </w:footnote>
  <w:footnote w:id="41">
    <w:p w14:paraId="3909D93F" w14:textId="1989F38A" w:rsidR="005969FC" w:rsidRPr="006F487C" w:rsidRDefault="005969FC" w:rsidP="006301FD">
      <w:pPr>
        <w:pStyle w:val="Tekstprzypisudolnego"/>
        <w:rPr>
          <w:rFonts w:cstheme="minorHAnsi"/>
          <w:lang w:val="en-US"/>
        </w:rPr>
      </w:pPr>
      <w:r w:rsidRPr="006F487C">
        <w:rPr>
          <w:rStyle w:val="Odwoanieprzypisudolnego"/>
          <w:rFonts w:cstheme="minorHAnsi"/>
        </w:rPr>
        <w:footnoteRef/>
      </w:r>
      <w:r w:rsidRPr="006F487C">
        <w:rPr>
          <w:rFonts w:cstheme="minorHAnsi"/>
          <w:lang w:val="en-US"/>
        </w:rPr>
        <w:t xml:space="preserve"> B. Huybrechts, A. Nicholls, </w:t>
      </w:r>
      <w:r w:rsidR="00214B7C">
        <w:rPr>
          <w:rFonts w:cstheme="minorHAnsi"/>
          <w:lang w:val="en-US"/>
        </w:rPr>
        <w:t xml:space="preserve">(2013). </w:t>
      </w:r>
      <w:r w:rsidRPr="006F487C">
        <w:rPr>
          <w:rFonts w:cstheme="minorHAnsi"/>
          <w:lang w:val="en-US"/>
        </w:rPr>
        <w:t xml:space="preserve">The role of legitimacy in social enterprise – corporate collaboration, </w:t>
      </w:r>
      <w:r w:rsidRPr="00214B7C">
        <w:rPr>
          <w:rFonts w:cstheme="minorHAnsi"/>
          <w:i/>
          <w:iCs/>
          <w:lang w:val="en-US"/>
        </w:rPr>
        <w:t>Social Enterprise Journal</w:t>
      </w:r>
      <w:r w:rsidRPr="006F487C">
        <w:rPr>
          <w:rFonts w:cstheme="minorHAnsi"/>
          <w:lang w:val="en-US"/>
        </w:rPr>
        <w:t xml:space="preserve">, </w:t>
      </w:r>
      <w:r w:rsidRPr="00214B7C">
        <w:rPr>
          <w:rFonts w:cstheme="minorHAnsi"/>
          <w:i/>
          <w:iCs/>
          <w:lang w:val="en-US"/>
        </w:rPr>
        <w:t>9</w:t>
      </w:r>
      <w:r w:rsidRPr="006F487C">
        <w:rPr>
          <w:rFonts w:cstheme="minorHAnsi"/>
          <w:lang w:val="en-US"/>
        </w:rPr>
        <w:t>(2), p</w:t>
      </w:r>
      <w:r w:rsidR="00DC2C15">
        <w:rPr>
          <w:rFonts w:cstheme="minorHAnsi"/>
          <w:lang w:val="en-US"/>
        </w:rPr>
        <w:t>p</w:t>
      </w:r>
      <w:r w:rsidRPr="006F487C">
        <w:rPr>
          <w:rFonts w:cstheme="minorHAnsi"/>
          <w:lang w:val="en-US"/>
        </w:rPr>
        <w:t xml:space="preserve">. </w:t>
      </w:r>
      <w:r w:rsidR="00214B7C">
        <w:rPr>
          <w:rFonts w:cstheme="minorHAnsi"/>
          <w:lang w:val="en-US"/>
        </w:rPr>
        <w:t>130</w:t>
      </w:r>
      <w:r w:rsidR="00F96A2B">
        <w:rPr>
          <w:rFonts w:cstheme="minorHAnsi"/>
          <w:lang w:val="en-US"/>
        </w:rPr>
        <w:t>-146</w:t>
      </w:r>
      <w:r w:rsidRPr="006F487C">
        <w:rPr>
          <w:rFonts w:cstheme="minorHAnsi"/>
          <w:lang w:val="en-US"/>
        </w:rPr>
        <w:t xml:space="preserve">; C. Borzaga, J. Defourny, </w:t>
      </w:r>
      <w:r w:rsidR="00A36842">
        <w:rPr>
          <w:rFonts w:cstheme="minorHAnsi"/>
          <w:lang w:val="en-US"/>
        </w:rPr>
        <w:t xml:space="preserve">(2001). </w:t>
      </w:r>
      <w:r w:rsidRPr="00A36842">
        <w:rPr>
          <w:rFonts w:cstheme="minorHAnsi"/>
          <w:i/>
          <w:iCs/>
          <w:lang w:val="en-US"/>
        </w:rPr>
        <w:t>The emergence of social enterprise</w:t>
      </w:r>
      <w:r w:rsidRPr="006F487C">
        <w:rPr>
          <w:rFonts w:cstheme="minorHAnsi"/>
          <w:lang w:val="en-US"/>
        </w:rPr>
        <w:t xml:space="preserve">, Routledge, London; J. Defourny, M. Nyssens, </w:t>
      </w:r>
      <w:r w:rsidR="00A36842">
        <w:rPr>
          <w:rFonts w:cstheme="minorHAnsi"/>
          <w:lang w:val="en-US"/>
        </w:rPr>
        <w:t xml:space="preserve">(2006), </w:t>
      </w:r>
      <w:r w:rsidRPr="006F487C">
        <w:rPr>
          <w:rFonts w:cstheme="minorHAnsi"/>
          <w:lang w:val="en-US"/>
        </w:rPr>
        <w:t xml:space="preserve">Defining social enterprise, </w:t>
      </w:r>
      <w:r w:rsidR="00A36842" w:rsidRPr="00A36842">
        <w:rPr>
          <w:rFonts w:eastAsia="Times New Roman" w:cstheme="minorHAnsi"/>
          <w:color w:val="000000" w:themeColor="text1"/>
          <w:lang w:val="en-US"/>
        </w:rPr>
        <w:t xml:space="preserve">[in:] Defourny, J. (eds.). </w:t>
      </w:r>
      <w:r w:rsidR="00A36842" w:rsidRPr="00A36842">
        <w:rPr>
          <w:rFonts w:eastAsia="Times New Roman" w:cstheme="minorHAnsi"/>
          <w:i/>
          <w:iCs/>
          <w:color w:val="000000" w:themeColor="text1"/>
          <w:lang w:val="en-US"/>
        </w:rPr>
        <w:t>Social Enterprise: at the crossroads of markets, public policies and civil society</w:t>
      </w:r>
      <w:r w:rsidR="00A36842" w:rsidRPr="00A36842">
        <w:rPr>
          <w:rFonts w:eastAsia="Times New Roman" w:cstheme="minorHAnsi"/>
          <w:color w:val="000000" w:themeColor="text1"/>
          <w:lang w:val="en-US"/>
        </w:rPr>
        <w:t>, Routledge, New York</w:t>
      </w:r>
      <w:r w:rsidRPr="006F487C">
        <w:rPr>
          <w:rFonts w:cstheme="minorHAnsi"/>
          <w:lang w:val="en-US"/>
        </w:rPr>
        <w:t>, p</w:t>
      </w:r>
      <w:r w:rsidR="00DC2C15">
        <w:rPr>
          <w:rFonts w:cstheme="minorHAnsi"/>
          <w:lang w:val="en-US"/>
        </w:rPr>
        <w:t>p</w:t>
      </w:r>
      <w:r w:rsidRPr="006F487C">
        <w:rPr>
          <w:rFonts w:cstheme="minorHAnsi"/>
          <w:lang w:val="en-US"/>
        </w:rPr>
        <w:t xml:space="preserve">. 3-27. </w:t>
      </w:r>
    </w:p>
  </w:footnote>
  <w:footnote w:id="42">
    <w:p w14:paraId="49E02B1D" w14:textId="56F15897" w:rsidR="005969FC" w:rsidRPr="006F487C" w:rsidRDefault="005969FC" w:rsidP="006301FD">
      <w:pPr>
        <w:pStyle w:val="Tekstprzypisudolnego"/>
        <w:rPr>
          <w:rFonts w:cstheme="minorHAnsi"/>
          <w:lang w:val="en-US"/>
        </w:rPr>
      </w:pPr>
      <w:r w:rsidRPr="006F487C">
        <w:rPr>
          <w:rStyle w:val="Odwoanieprzypisudolnego"/>
          <w:rFonts w:cstheme="minorHAnsi"/>
        </w:rPr>
        <w:footnoteRef/>
      </w:r>
      <w:r w:rsidRPr="006F487C">
        <w:rPr>
          <w:rFonts w:cstheme="minorHAnsi"/>
          <w:lang w:val="en-US"/>
        </w:rPr>
        <w:t xml:space="preserve"> P. Benevene, E. Kong, B. Barbieri, M. Luchesi, M. Cortini, </w:t>
      </w:r>
      <w:r w:rsidR="00533F7D" w:rsidRPr="00533F7D">
        <w:rPr>
          <w:rFonts w:eastAsia="Times New Roman" w:cstheme="minorHAnsi"/>
          <w:color w:val="000000" w:themeColor="text1"/>
          <w:lang w:val="en-US"/>
        </w:rPr>
        <w:t xml:space="preserve">(2017). Representation of Intellectual Capital’s Components Amongst Italian Social Enterprises, </w:t>
      </w:r>
      <w:r w:rsidR="00533F7D" w:rsidRPr="00533F7D">
        <w:rPr>
          <w:rFonts w:eastAsia="Times New Roman" w:cstheme="minorHAnsi"/>
          <w:i/>
          <w:iCs/>
          <w:color w:val="000000" w:themeColor="text1"/>
          <w:lang w:val="en-US"/>
        </w:rPr>
        <w:t>Journal of Intellectual Capital</w:t>
      </w:r>
      <w:r w:rsidR="00533F7D" w:rsidRPr="00533F7D">
        <w:rPr>
          <w:rFonts w:eastAsia="Times New Roman" w:cstheme="minorHAnsi"/>
          <w:color w:val="000000" w:themeColor="text1"/>
          <w:lang w:val="en-US"/>
        </w:rPr>
        <w:t xml:space="preserve">, </w:t>
      </w:r>
      <w:r w:rsidR="00533F7D" w:rsidRPr="00533F7D">
        <w:rPr>
          <w:rFonts w:eastAsia="Times New Roman" w:cstheme="minorHAnsi"/>
          <w:i/>
          <w:iCs/>
          <w:color w:val="000000" w:themeColor="text1"/>
          <w:lang w:val="en-US"/>
        </w:rPr>
        <w:t>18</w:t>
      </w:r>
      <w:r w:rsidR="00533F7D" w:rsidRPr="00533F7D">
        <w:rPr>
          <w:rFonts w:eastAsia="Times New Roman" w:cstheme="minorHAnsi"/>
          <w:color w:val="000000" w:themeColor="text1"/>
          <w:lang w:val="en-US"/>
        </w:rPr>
        <w:t xml:space="preserve">(3), </w:t>
      </w:r>
      <w:r w:rsidR="00DC2C15">
        <w:rPr>
          <w:rFonts w:eastAsia="Times New Roman" w:cstheme="minorHAnsi"/>
          <w:color w:val="000000" w:themeColor="text1"/>
          <w:lang w:val="en-US"/>
        </w:rPr>
        <w:t xml:space="preserve">pp. </w:t>
      </w:r>
      <w:r w:rsidR="00533F7D" w:rsidRPr="00533F7D">
        <w:rPr>
          <w:rFonts w:eastAsia="Times New Roman" w:cstheme="minorHAnsi"/>
          <w:color w:val="000000" w:themeColor="text1"/>
          <w:lang w:val="en-US"/>
        </w:rPr>
        <w:t>564-587</w:t>
      </w:r>
      <w:r w:rsidRPr="006F487C">
        <w:rPr>
          <w:rFonts w:cstheme="minorHAnsi"/>
          <w:lang w:val="en-US"/>
        </w:rPr>
        <w:t xml:space="preserve">.  </w:t>
      </w:r>
    </w:p>
  </w:footnote>
  <w:footnote w:id="43">
    <w:p w14:paraId="37E2E096" w14:textId="7AB5E57F" w:rsidR="005969FC" w:rsidRPr="006F487C" w:rsidRDefault="005969FC" w:rsidP="006301FD">
      <w:pPr>
        <w:pStyle w:val="NormalnyWeb"/>
        <w:spacing w:before="0" w:beforeAutospacing="0" w:after="0" w:afterAutospacing="0"/>
        <w:rPr>
          <w:rFonts w:asciiTheme="minorHAnsi" w:hAnsiTheme="minorHAnsi" w:cstheme="minorHAnsi"/>
          <w:sz w:val="20"/>
          <w:szCs w:val="20"/>
          <w:lang w:val="en-US"/>
        </w:rPr>
      </w:pPr>
      <w:r w:rsidRPr="006F487C">
        <w:rPr>
          <w:rStyle w:val="Odwoanieprzypisudolnego"/>
          <w:rFonts w:asciiTheme="minorHAnsi" w:hAnsiTheme="minorHAnsi" w:cstheme="minorHAnsi"/>
          <w:sz w:val="20"/>
          <w:szCs w:val="20"/>
        </w:rPr>
        <w:footnoteRef/>
      </w:r>
      <w:r w:rsidRPr="006F487C">
        <w:rPr>
          <w:rFonts w:asciiTheme="minorHAnsi" w:hAnsiTheme="minorHAnsi" w:cstheme="minorHAnsi"/>
          <w:sz w:val="20"/>
          <w:szCs w:val="20"/>
          <w:lang w:val="en-US"/>
        </w:rPr>
        <w:t xml:space="preserve"> E. Kong, </w:t>
      </w:r>
      <w:r w:rsidR="00AD08D1" w:rsidRPr="00AD08D1">
        <w:rPr>
          <w:rFonts w:asciiTheme="minorHAnsi" w:hAnsiTheme="minorHAnsi" w:cstheme="minorHAnsi"/>
          <w:color w:val="000000" w:themeColor="text1"/>
          <w:sz w:val="20"/>
          <w:szCs w:val="20"/>
          <w:lang w:val="en-US"/>
        </w:rPr>
        <w:t xml:space="preserve">(2010). Innovation Processes in Social Enterprises: An IC Perspective, </w:t>
      </w:r>
      <w:r w:rsidR="00AD08D1" w:rsidRPr="00AD08D1">
        <w:rPr>
          <w:rFonts w:asciiTheme="minorHAnsi" w:hAnsiTheme="minorHAnsi" w:cstheme="minorHAnsi"/>
          <w:i/>
          <w:iCs/>
          <w:color w:val="000000" w:themeColor="text1"/>
          <w:sz w:val="20"/>
          <w:szCs w:val="20"/>
          <w:lang w:val="en-US"/>
        </w:rPr>
        <w:t>Journal of Intellectual Capital,</w:t>
      </w:r>
      <w:r w:rsidR="00AD08D1" w:rsidRPr="00AD08D1">
        <w:rPr>
          <w:rFonts w:asciiTheme="minorHAnsi" w:hAnsiTheme="minorHAnsi" w:cstheme="minorHAnsi"/>
          <w:color w:val="000000" w:themeColor="text1"/>
          <w:sz w:val="20"/>
          <w:szCs w:val="20"/>
          <w:lang w:val="en-US"/>
        </w:rPr>
        <w:t xml:space="preserve"> </w:t>
      </w:r>
      <w:r w:rsidR="00AD08D1" w:rsidRPr="00AD08D1">
        <w:rPr>
          <w:rFonts w:asciiTheme="minorHAnsi" w:hAnsiTheme="minorHAnsi" w:cstheme="minorHAnsi"/>
          <w:i/>
          <w:iCs/>
          <w:color w:val="000000" w:themeColor="text1"/>
          <w:sz w:val="20"/>
          <w:szCs w:val="20"/>
          <w:lang w:val="en-US"/>
        </w:rPr>
        <w:t>11</w:t>
      </w:r>
      <w:r w:rsidR="00AD08D1" w:rsidRPr="00AD08D1">
        <w:rPr>
          <w:rFonts w:asciiTheme="minorHAnsi" w:hAnsiTheme="minorHAnsi" w:cstheme="minorHAnsi"/>
          <w:color w:val="000000" w:themeColor="text1"/>
          <w:sz w:val="20"/>
          <w:szCs w:val="20"/>
          <w:lang w:val="en-US"/>
        </w:rPr>
        <w:t xml:space="preserve">(2), </w:t>
      </w:r>
      <w:r w:rsidR="00DC2C15">
        <w:rPr>
          <w:rFonts w:asciiTheme="minorHAnsi" w:hAnsiTheme="minorHAnsi" w:cstheme="minorHAnsi"/>
          <w:color w:val="000000" w:themeColor="text1"/>
          <w:sz w:val="20"/>
          <w:szCs w:val="20"/>
          <w:lang w:val="en-US"/>
        </w:rPr>
        <w:t xml:space="preserve">pp. </w:t>
      </w:r>
      <w:r w:rsidR="00AD08D1" w:rsidRPr="00AD08D1">
        <w:rPr>
          <w:rFonts w:asciiTheme="minorHAnsi" w:hAnsiTheme="minorHAnsi" w:cstheme="minorHAnsi"/>
          <w:color w:val="000000" w:themeColor="text1"/>
          <w:sz w:val="20"/>
          <w:szCs w:val="20"/>
          <w:lang w:val="en-US"/>
        </w:rPr>
        <w:t>158–178</w:t>
      </w:r>
      <w:r w:rsidRPr="006F487C">
        <w:rPr>
          <w:rFonts w:asciiTheme="minorHAnsi" w:hAnsiTheme="minorHAnsi" w:cstheme="minorHAnsi"/>
          <w:sz w:val="20"/>
          <w:szCs w:val="20"/>
          <w:lang w:val="en-US"/>
        </w:rPr>
        <w:t>.</w:t>
      </w:r>
    </w:p>
  </w:footnote>
  <w:footnote w:id="44">
    <w:p w14:paraId="15CEA74C" w14:textId="6E9FEC24" w:rsidR="005969FC" w:rsidRPr="006F487C" w:rsidRDefault="005969FC" w:rsidP="006301FD">
      <w:pPr>
        <w:pStyle w:val="Tekstprzypisudolnego"/>
        <w:rPr>
          <w:rFonts w:cstheme="minorHAnsi"/>
          <w:lang w:val="en-US"/>
        </w:rPr>
      </w:pPr>
      <w:r w:rsidRPr="006F487C">
        <w:rPr>
          <w:rStyle w:val="Odwoanieprzypisudolnego"/>
          <w:rFonts w:cstheme="minorHAnsi"/>
        </w:rPr>
        <w:footnoteRef/>
      </w:r>
      <w:r w:rsidRPr="006F487C">
        <w:rPr>
          <w:rFonts w:cstheme="minorHAnsi"/>
          <w:lang w:val="en-US"/>
        </w:rPr>
        <w:t xml:space="preserve"> S. Hasan, </w:t>
      </w:r>
      <w:r w:rsidR="00AD08D1" w:rsidRPr="00AD08D1">
        <w:rPr>
          <w:rFonts w:eastAsia="Times New Roman" w:cstheme="minorHAnsi"/>
          <w:color w:val="000000" w:themeColor="text1"/>
          <w:lang w:val="en-US"/>
        </w:rPr>
        <w:t xml:space="preserve">(2005). Social capital and social entrepreneurship in Asia: analyzing the link, </w:t>
      </w:r>
      <w:r w:rsidR="00AD08D1" w:rsidRPr="00AD08D1">
        <w:rPr>
          <w:rFonts w:eastAsia="Times New Roman" w:cstheme="minorHAnsi"/>
          <w:i/>
          <w:iCs/>
          <w:color w:val="000000" w:themeColor="text1"/>
          <w:lang w:val="en-US"/>
        </w:rPr>
        <w:t>Asia Pacific Journal of Public Administration</w:t>
      </w:r>
      <w:r w:rsidR="00AD08D1" w:rsidRPr="00AD08D1">
        <w:rPr>
          <w:rFonts w:eastAsia="Times New Roman" w:cstheme="minorHAnsi"/>
          <w:color w:val="000000" w:themeColor="text1"/>
          <w:lang w:val="en-US"/>
        </w:rPr>
        <w:t xml:space="preserve">, </w:t>
      </w:r>
      <w:r w:rsidR="00AD08D1" w:rsidRPr="00AD08D1">
        <w:rPr>
          <w:rFonts w:eastAsia="Times New Roman" w:cstheme="minorHAnsi"/>
          <w:i/>
          <w:iCs/>
          <w:color w:val="000000" w:themeColor="text1"/>
          <w:lang w:val="en-US"/>
        </w:rPr>
        <w:t>27</w:t>
      </w:r>
      <w:r w:rsidR="00AD08D1" w:rsidRPr="00AD08D1">
        <w:rPr>
          <w:rFonts w:eastAsia="Times New Roman" w:cstheme="minorHAnsi"/>
          <w:color w:val="000000" w:themeColor="text1"/>
          <w:lang w:val="en-US"/>
        </w:rPr>
        <w:t xml:space="preserve">(1), </w:t>
      </w:r>
      <w:r w:rsidR="00DC2C15">
        <w:rPr>
          <w:rFonts w:eastAsia="Times New Roman" w:cstheme="minorHAnsi"/>
          <w:color w:val="000000" w:themeColor="text1"/>
          <w:lang w:val="en-US"/>
        </w:rPr>
        <w:t xml:space="preserve">pp. </w:t>
      </w:r>
      <w:r w:rsidR="00AD08D1" w:rsidRPr="00AD08D1">
        <w:rPr>
          <w:rFonts w:eastAsia="Times New Roman" w:cstheme="minorHAnsi"/>
          <w:color w:val="000000" w:themeColor="text1"/>
          <w:lang w:val="en-US"/>
        </w:rPr>
        <w:t>1-17</w:t>
      </w:r>
      <w:r w:rsidRPr="006F487C">
        <w:rPr>
          <w:rFonts w:cstheme="minorHAnsi"/>
          <w:lang w:val="en-US"/>
        </w:rPr>
        <w:t xml:space="preserve">. </w:t>
      </w:r>
    </w:p>
  </w:footnote>
  <w:footnote w:id="45">
    <w:p w14:paraId="33F4C90E" w14:textId="2D347175" w:rsidR="005969FC" w:rsidRPr="006F487C" w:rsidRDefault="005969FC" w:rsidP="006301FD">
      <w:pPr>
        <w:pStyle w:val="Tekstprzypisudolnego"/>
        <w:rPr>
          <w:rFonts w:cstheme="minorHAnsi"/>
          <w:lang w:val="en-US"/>
        </w:rPr>
      </w:pPr>
      <w:r w:rsidRPr="006F487C">
        <w:rPr>
          <w:rStyle w:val="Odwoanieprzypisudolnego"/>
          <w:rFonts w:cstheme="minorHAnsi"/>
        </w:rPr>
        <w:footnoteRef/>
      </w:r>
      <w:r w:rsidRPr="006F487C">
        <w:rPr>
          <w:rFonts w:cstheme="minorHAnsi"/>
          <w:lang w:val="en-US"/>
        </w:rPr>
        <w:t xml:space="preserve"> E</w:t>
      </w:r>
      <w:r w:rsidR="00AE2727">
        <w:rPr>
          <w:rFonts w:cstheme="minorHAnsi"/>
          <w:lang w:val="en-US"/>
        </w:rPr>
        <w:t>.</w:t>
      </w:r>
      <w:r w:rsidRPr="006F487C">
        <w:rPr>
          <w:rFonts w:cstheme="minorHAnsi"/>
          <w:lang w:val="en-US"/>
        </w:rPr>
        <w:t xml:space="preserve"> Kong</w:t>
      </w:r>
      <w:r w:rsidR="00AE2727">
        <w:rPr>
          <w:rFonts w:cstheme="minorHAnsi"/>
          <w:lang w:val="en-US"/>
        </w:rPr>
        <w:t>,</w:t>
      </w:r>
      <w:r w:rsidRPr="006F487C">
        <w:rPr>
          <w:rFonts w:cstheme="minorHAnsi"/>
          <w:lang w:val="en-US"/>
        </w:rPr>
        <w:t xml:space="preserve"> </w:t>
      </w:r>
      <w:r w:rsidR="00AE2727" w:rsidRPr="00AE2727">
        <w:rPr>
          <w:rFonts w:eastAsia="Times New Roman" w:cstheme="minorHAnsi"/>
          <w:color w:val="000000" w:themeColor="text1"/>
          <w:lang w:val="en-US"/>
        </w:rPr>
        <w:t xml:space="preserve">(2019). Harnessing and advancing knowledge in social enterprises: Theoretical and operational challenges in the refugee settlement experience, </w:t>
      </w:r>
      <w:r w:rsidR="00AE2727" w:rsidRPr="00AE2727">
        <w:rPr>
          <w:rFonts w:eastAsia="Times New Roman" w:cstheme="minorHAnsi"/>
          <w:i/>
          <w:iCs/>
          <w:color w:val="000000" w:themeColor="text1"/>
          <w:lang w:val="en-US"/>
        </w:rPr>
        <w:t>Journal of Social Entrepreneurship</w:t>
      </w:r>
      <w:r w:rsidR="00AE2727" w:rsidRPr="00AE2727">
        <w:rPr>
          <w:rFonts w:eastAsia="Times New Roman" w:cstheme="minorHAnsi"/>
          <w:color w:val="000000" w:themeColor="text1"/>
          <w:lang w:val="en-US"/>
        </w:rPr>
        <w:t xml:space="preserve">, </w:t>
      </w:r>
      <w:r w:rsidR="00AE2727" w:rsidRPr="00AE2727">
        <w:rPr>
          <w:rFonts w:eastAsia="Times New Roman" w:cstheme="minorHAnsi"/>
          <w:i/>
          <w:iCs/>
          <w:color w:val="000000" w:themeColor="text1"/>
          <w:lang w:val="en-US"/>
        </w:rPr>
        <w:t>10</w:t>
      </w:r>
      <w:r w:rsidR="00AE2727" w:rsidRPr="00AE2727">
        <w:rPr>
          <w:rFonts w:eastAsia="Times New Roman" w:cstheme="minorHAnsi"/>
          <w:color w:val="000000" w:themeColor="text1"/>
          <w:lang w:val="en-US"/>
        </w:rPr>
        <w:t xml:space="preserve">(2), </w:t>
      </w:r>
      <w:r w:rsidR="00AE2727">
        <w:rPr>
          <w:rFonts w:eastAsia="Times New Roman" w:cstheme="minorHAnsi"/>
          <w:color w:val="000000" w:themeColor="text1"/>
          <w:lang w:val="en-US"/>
        </w:rPr>
        <w:t xml:space="preserve">p. </w:t>
      </w:r>
      <w:r w:rsidR="00AE2727" w:rsidRPr="00AE2727">
        <w:rPr>
          <w:rFonts w:eastAsia="Times New Roman" w:cstheme="minorHAnsi"/>
          <w:color w:val="000000" w:themeColor="text1"/>
          <w:lang w:val="en-US"/>
        </w:rPr>
        <w:t>19</w:t>
      </w:r>
      <w:r w:rsidR="00AE2727">
        <w:rPr>
          <w:rFonts w:eastAsia="Times New Roman" w:cstheme="minorHAnsi"/>
          <w:color w:val="000000" w:themeColor="text1"/>
          <w:lang w:val="en-US"/>
        </w:rPr>
        <w:t>4</w:t>
      </w:r>
      <w:r w:rsidRPr="006F487C">
        <w:rPr>
          <w:rFonts w:cstheme="minorHAnsi"/>
          <w:lang w:val="en-US"/>
        </w:rPr>
        <w:t>.</w:t>
      </w:r>
    </w:p>
  </w:footnote>
  <w:footnote w:id="46">
    <w:p w14:paraId="50D1EBA3" w14:textId="06D78A55" w:rsidR="005969FC" w:rsidRPr="006F487C" w:rsidRDefault="005969FC" w:rsidP="006301FD">
      <w:pPr>
        <w:pStyle w:val="Tekstprzypisudolnego"/>
        <w:rPr>
          <w:rFonts w:cstheme="minorHAnsi"/>
          <w:lang w:val="en-US"/>
        </w:rPr>
      </w:pPr>
      <w:r w:rsidRPr="006F487C">
        <w:rPr>
          <w:rStyle w:val="Odwoanieprzypisudolnego"/>
          <w:rFonts w:cstheme="minorHAnsi"/>
        </w:rPr>
        <w:footnoteRef/>
      </w:r>
      <w:r w:rsidRPr="006F487C">
        <w:rPr>
          <w:rFonts w:cstheme="minorHAnsi"/>
          <w:lang w:val="en-US"/>
        </w:rPr>
        <w:t xml:space="preserve"> S.-A Munoz, A. Steiner, J. Farmer, </w:t>
      </w:r>
      <w:r w:rsidR="002F3DF1" w:rsidRPr="002F3DF1">
        <w:rPr>
          <w:rFonts w:eastAsia="Times New Roman" w:cstheme="minorHAnsi"/>
          <w:color w:val="000000" w:themeColor="text1"/>
          <w:lang w:val="en-US"/>
        </w:rPr>
        <w:t xml:space="preserve">(2015). Processes of Community-Led Social Enterprise Development: Learning from the Rural Context, </w:t>
      </w:r>
      <w:r w:rsidR="002F3DF1" w:rsidRPr="002F3DF1">
        <w:rPr>
          <w:rFonts w:eastAsia="Times New Roman" w:cstheme="minorHAnsi"/>
          <w:i/>
          <w:iCs/>
          <w:color w:val="000000" w:themeColor="text1"/>
          <w:lang w:val="en-US"/>
        </w:rPr>
        <w:t>Community Development Journal</w:t>
      </w:r>
      <w:r w:rsidR="002F3DF1" w:rsidRPr="002F3DF1">
        <w:rPr>
          <w:rFonts w:eastAsia="Times New Roman" w:cstheme="minorHAnsi"/>
          <w:color w:val="000000" w:themeColor="text1"/>
          <w:lang w:val="en-US"/>
        </w:rPr>
        <w:t xml:space="preserve">, </w:t>
      </w:r>
      <w:r w:rsidR="002F3DF1" w:rsidRPr="002F3DF1">
        <w:rPr>
          <w:rFonts w:eastAsia="Times New Roman" w:cstheme="minorHAnsi"/>
          <w:i/>
          <w:iCs/>
          <w:color w:val="000000" w:themeColor="text1"/>
          <w:lang w:val="en-US"/>
        </w:rPr>
        <w:t>50</w:t>
      </w:r>
      <w:r w:rsidR="002F3DF1" w:rsidRPr="002F3DF1">
        <w:rPr>
          <w:rFonts w:eastAsia="Times New Roman" w:cstheme="minorHAnsi"/>
          <w:color w:val="000000" w:themeColor="text1"/>
          <w:lang w:val="en-US"/>
        </w:rPr>
        <w:t xml:space="preserve">(3), </w:t>
      </w:r>
      <w:r w:rsidR="00DC2C15">
        <w:rPr>
          <w:rFonts w:eastAsia="Times New Roman" w:cstheme="minorHAnsi"/>
          <w:color w:val="000000" w:themeColor="text1"/>
          <w:lang w:val="en-US"/>
        </w:rPr>
        <w:t xml:space="preserve">pp. </w:t>
      </w:r>
      <w:r w:rsidR="002F3DF1" w:rsidRPr="002F3DF1">
        <w:rPr>
          <w:rFonts w:eastAsia="Times New Roman" w:cstheme="minorHAnsi"/>
          <w:color w:val="000000" w:themeColor="text1"/>
          <w:lang w:val="en-US"/>
        </w:rPr>
        <w:t>478-493</w:t>
      </w:r>
      <w:r w:rsidRPr="006F487C">
        <w:rPr>
          <w:rFonts w:cstheme="minorHAnsi"/>
          <w:lang w:val="en-US"/>
        </w:rPr>
        <w:t xml:space="preserve">. </w:t>
      </w:r>
    </w:p>
  </w:footnote>
  <w:footnote w:id="47">
    <w:p w14:paraId="2049A5FB" w14:textId="02A4C1E3" w:rsidR="005969FC" w:rsidRPr="006F487C" w:rsidRDefault="005969FC" w:rsidP="006301FD">
      <w:pPr>
        <w:pStyle w:val="Tekstprzypisudolnego"/>
        <w:rPr>
          <w:rFonts w:cstheme="minorHAnsi"/>
          <w:lang w:val="en-US"/>
        </w:rPr>
      </w:pPr>
      <w:r w:rsidRPr="006F487C">
        <w:rPr>
          <w:rStyle w:val="Odwoanieprzypisudolnego"/>
          <w:rFonts w:cstheme="minorHAnsi"/>
        </w:rPr>
        <w:footnoteRef/>
      </w:r>
      <w:r w:rsidRPr="006F487C">
        <w:rPr>
          <w:rFonts w:cstheme="minorHAnsi"/>
          <w:lang w:val="en-US"/>
        </w:rPr>
        <w:t xml:space="preserve"> A. Nicholls,</w:t>
      </w:r>
      <w:r w:rsidRPr="004624BA">
        <w:rPr>
          <w:rFonts w:cstheme="minorHAnsi"/>
          <w:sz w:val="16"/>
          <w:szCs w:val="16"/>
          <w:lang w:val="en-US"/>
        </w:rPr>
        <w:t xml:space="preserve"> </w:t>
      </w:r>
      <w:r w:rsidR="004624BA" w:rsidRPr="004624BA">
        <w:rPr>
          <w:rFonts w:eastAsia="Times New Roman" w:cstheme="minorHAnsi"/>
          <w:color w:val="000000" w:themeColor="text1"/>
          <w:lang w:val="en-US"/>
        </w:rPr>
        <w:t xml:space="preserve">(2010). The Legitimacy of Social Entrepreneurship: Reflexive Isomorphism in a Pre- Paradigmatic Field, </w:t>
      </w:r>
      <w:r w:rsidR="004624BA" w:rsidRPr="004624BA">
        <w:rPr>
          <w:rFonts w:eastAsia="Times New Roman" w:cstheme="minorHAnsi"/>
          <w:i/>
          <w:iCs/>
          <w:color w:val="000000" w:themeColor="text1"/>
          <w:lang w:val="en-US"/>
        </w:rPr>
        <w:t>Entrepreneurship Theory and Practice</w:t>
      </w:r>
      <w:r w:rsidR="004624BA" w:rsidRPr="004624BA">
        <w:rPr>
          <w:rFonts w:eastAsia="Times New Roman" w:cstheme="minorHAnsi"/>
          <w:color w:val="000000" w:themeColor="text1"/>
          <w:lang w:val="en-US"/>
        </w:rPr>
        <w:t xml:space="preserve">, </w:t>
      </w:r>
      <w:r w:rsidR="004624BA" w:rsidRPr="004624BA">
        <w:rPr>
          <w:rFonts w:eastAsia="Times New Roman" w:cstheme="minorHAnsi"/>
          <w:i/>
          <w:iCs/>
          <w:color w:val="000000" w:themeColor="text1"/>
          <w:lang w:val="en-US"/>
        </w:rPr>
        <w:t>34</w:t>
      </w:r>
      <w:r w:rsidR="004624BA" w:rsidRPr="004624BA">
        <w:rPr>
          <w:rFonts w:eastAsia="Times New Roman" w:cstheme="minorHAnsi"/>
          <w:color w:val="000000" w:themeColor="text1"/>
          <w:lang w:val="en-US"/>
        </w:rPr>
        <w:t xml:space="preserve">(4), </w:t>
      </w:r>
      <w:r w:rsidR="00DC2C15">
        <w:rPr>
          <w:rFonts w:eastAsia="Times New Roman" w:cstheme="minorHAnsi"/>
          <w:color w:val="000000" w:themeColor="text1"/>
          <w:lang w:val="en-US"/>
        </w:rPr>
        <w:t xml:space="preserve">pp. </w:t>
      </w:r>
      <w:r w:rsidR="004624BA" w:rsidRPr="004624BA">
        <w:rPr>
          <w:rFonts w:eastAsia="Times New Roman" w:cstheme="minorHAnsi"/>
          <w:color w:val="000000" w:themeColor="text1"/>
          <w:lang w:val="en-US"/>
        </w:rPr>
        <w:t>611–633</w:t>
      </w:r>
      <w:r w:rsidRPr="006F487C">
        <w:rPr>
          <w:rFonts w:cstheme="minorHAnsi"/>
          <w:lang w:val="en-US"/>
        </w:rPr>
        <w:t xml:space="preserve">; J. Weerawardena, G. Sullivan-Mort, </w:t>
      </w:r>
      <w:r w:rsidR="004E050E" w:rsidRPr="004E050E">
        <w:rPr>
          <w:rFonts w:eastAsia="Times New Roman" w:cstheme="minorHAnsi"/>
          <w:color w:val="000000" w:themeColor="text1"/>
          <w:lang w:val="en-US"/>
        </w:rPr>
        <w:t xml:space="preserve">(2006). Investigating Social Entrepreneurship: A Multidimensional Model, </w:t>
      </w:r>
      <w:r w:rsidR="004E050E" w:rsidRPr="004E050E">
        <w:rPr>
          <w:rFonts w:eastAsia="Times New Roman" w:cstheme="minorHAnsi"/>
          <w:i/>
          <w:iCs/>
          <w:color w:val="000000" w:themeColor="text1"/>
          <w:lang w:val="en-US"/>
        </w:rPr>
        <w:t>Journal of World Business</w:t>
      </w:r>
      <w:r w:rsidR="004E050E" w:rsidRPr="004E050E">
        <w:rPr>
          <w:rFonts w:eastAsia="Times New Roman" w:cstheme="minorHAnsi"/>
          <w:color w:val="000000" w:themeColor="text1"/>
          <w:lang w:val="en-US"/>
        </w:rPr>
        <w:t xml:space="preserve">, </w:t>
      </w:r>
      <w:r w:rsidR="004E050E" w:rsidRPr="004E050E">
        <w:rPr>
          <w:rFonts w:eastAsia="Times New Roman" w:cstheme="minorHAnsi"/>
          <w:i/>
          <w:iCs/>
          <w:color w:val="000000" w:themeColor="text1"/>
          <w:lang w:val="en-US"/>
        </w:rPr>
        <w:t>41</w:t>
      </w:r>
      <w:r w:rsidR="004E050E" w:rsidRPr="004E050E">
        <w:rPr>
          <w:rFonts w:eastAsia="Times New Roman" w:cstheme="minorHAnsi"/>
          <w:color w:val="000000" w:themeColor="text1"/>
          <w:lang w:val="en-US"/>
        </w:rPr>
        <w:t xml:space="preserve">(1), </w:t>
      </w:r>
      <w:r w:rsidR="00DC2C15">
        <w:rPr>
          <w:rFonts w:eastAsia="Times New Roman" w:cstheme="minorHAnsi"/>
          <w:color w:val="000000" w:themeColor="text1"/>
          <w:lang w:val="en-US"/>
        </w:rPr>
        <w:t xml:space="preserve">pp. </w:t>
      </w:r>
      <w:r w:rsidR="004E050E" w:rsidRPr="004E050E">
        <w:rPr>
          <w:rFonts w:eastAsia="Times New Roman" w:cstheme="minorHAnsi"/>
          <w:color w:val="000000" w:themeColor="text1"/>
          <w:lang w:val="en-US"/>
        </w:rPr>
        <w:t>21-35</w:t>
      </w:r>
      <w:r w:rsidRPr="006F487C">
        <w:rPr>
          <w:rFonts w:cstheme="minorHAnsi"/>
          <w:lang w:val="en-US"/>
        </w:rPr>
        <w:t xml:space="preserve">; A. M. Peredo, M. McLean, </w:t>
      </w:r>
      <w:r w:rsidR="004E050E" w:rsidRPr="004E050E">
        <w:rPr>
          <w:rFonts w:eastAsia="Times New Roman" w:cstheme="minorHAnsi"/>
          <w:color w:val="000000" w:themeColor="text1"/>
          <w:lang w:val="en-US"/>
        </w:rPr>
        <w:t xml:space="preserve">(2006). Social Entrepreneurship: A Critical Review of the Concept, </w:t>
      </w:r>
      <w:r w:rsidR="004E050E" w:rsidRPr="004E050E">
        <w:rPr>
          <w:rFonts w:eastAsia="Times New Roman" w:cstheme="minorHAnsi"/>
          <w:i/>
          <w:iCs/>
          <w:color w:val="000000" w:themeColor="text1"/>
          <w:lang w:val="en-US"/>
        </w:rPr>
        <w:t>Journal of World Business</w:t>
      </w:r>
      <w:r w:rsidR="004E050E" w:rsidRPr="004E050E">
        <w:rPr>
          <w:rFonts w:eastAsia="Times New Roman" w:cstheme="minorHAnsi"/>
          <w:color w:val="000000" w:themeColor="text1"/>
          <w:lang w:val="en-US"/>
        </w:rPr>
        <w:t xml:space="preserve">, </w:t>
      </w:r>
      <w:r w:rsidR="004E050E" w:rsidRPr="004E050E">
        <w:rPr>
          <w:rFonts w:eastAsia="Times New Roman" w:cstheme="minorHAnsi"/>
          <w:i/>
          <w:iCs/>
          <w:color w:val="000000" w:themeColor="text1"/>
          <w:lang w:val="en-US"/>
        </w:rPr>
        <w:t>41</w:t>
      </w:r>
      <w:r w:rsidR="004E050E" w:rsidRPr="004E050E">
        <w:rPr>
          <w:rFonts w:eastAsia="Times New Roman" w:cstheme="minorHAnsi"/>
          <w:color w:val="000000" w:themeColor="text1"/>
          <w:lang w:val="en-US"/>
        </w:rPr>
        <w:t xml:space="preserve">(1), </w:t>
      </w:r>
      <w:r w:rsidR="00DC2C15">
        <w:rPr>
          <w:rFonts w:eastAsia="Times New Roman" w:cstheme="minorHAnsi"/>
          <w:color w:val="000000" w:themeColor="text1"/>
          <w:lang w:val="en-US"/>
        </w:rPr>
        <w:t xml:space="preserve">pp. </w:t>
      </w:r>
      <w:r w:rsidR="004E050E" w:rsidRPr="004E050E">
        <w:rPr>
          <w:rFonts w:eastAsia="Times New Roman" w:cstheme="minorHAnsi"/>
          <w:color w:val="000000" w:themeColor="text1"/>
          <w:lang w:val="en-US"/>
        </w:rPr>
        <w:t>56–65</w:t>
      </w:r>
      <w:r w:rsidRPr="006F487C">
        <w:rPr>
          <w:rFonts w:cstheme="minorHAnsi"/>
          <w:lang w:val="en-US"/>
        </w:rPr>
        <w:t xml:space="preserve">; R. Ridley-Duff, </w:t>
      </w:r>
      <w:r w:rsidR="000D0106" w:rsidRPr="000D0106">
        <w:rPr>
          <w:rFonts w:eastAsia="Times New Roman" w:cstheme="minorHAnsi"/>
          <w:color w:val="000000" w:themeColor="text1"/>
          <w:lang w:val="en-US"/>
        </w:rPr>
        <w:t xml:space="preserve">(2008). Social Enterprise as a Socially Rational Business, </w:t>
      </w:r>
      <w:r w:rsidR="000D0106" w:rsidRPr="000D0106">
        <w:rPr>
          <w:rFonts w:eastAsia="Times New Roman" w:cstheme="minorHAnsi"/>
          <w:i/>
          <w:iCs/>
          <w:color w:val="000000" w:themeColor="text1"/>
          <w:lang w:val="en-US"/>
        </w:rPr>
        <w:t>International Journal of Entrepreneurial Behaviour and Research</w:t>
      </w:r>
      <w:r w:rsidR="000D0106" w:rsidRPr="000D0106">
        <w:rPr>
          <w:rFonts w:eastAsia="Times New Roman" w:cstheme="minorHAnsi"/>
          <w:color w:val="000000" w:themeColor="text1"/>
          <w:lang w:val="en-US"/>
        </w:rPr>
        <w:t xml:space="preserve">, </w:t>
      </w:r>
      <w:r w:rsidR="000D0106" w:rsidRPr="000D0106">
        <w:rPr>
          <w:rFonts w:eastAsia="Times New Roman" w:cstheme="minorHAnsi"/>
          <w:i/>
          <w:iCs/>
          <w:color w:val="000000" w:themeColor="text1"/>
          <w:lang w:val="en-US"/>
        </w:rPr>
        <w:t>14</w:t>
      </w:r>
      <w:r w:rsidR="000D0106" w:rsidRPr="000D0106">
        <w:rPr>
          <w:rFonts w:eastAsia="Times New Roman" w:cstheme="minorHAnsi"/>
          <w:color w:val="000000" w:themeColor="text1"/>
          <w:lang w:val="en-US"/>
        </w:rPr>
        <w:t xml:space="preserve">(5), </w:t>
      </w:r>
      <w:r w:rsidR="00DC2C15">
        <w:rPr>
          <w:rFonts w:eastAsia="Times New Roman" w:cstheme="minorHAnsi"/>
          <w:color w:val="000000" w:themeColor="text1"/>
          <w:lang w:val="en-US"/>
        </w:rPr>
        <w:t xml:space="preserve">pp. </w:t>
      </w:r>
      <w:r w:rsidR="000D0106" w:rsidRPr="000D0106">
        <w:rPr>
          <w:rFonts w:eastAsia="Times New Roman" w:cstheme="minorHAnsi"/>
          <w:color w:val="000000" w:themeColor="text1"/>
          <w:lang w:val="en-US"/>
        </w:rPr>
        <w:t>291-312</w:t>
      </w:r>
      <w:r w:rsidRPr="006F487C">
        <w:rPr>
          <w:rFonts w:cstheme="minorHAnsi"/>
          <w:lang w:val="en-US"/>
        </w:rPr>
        <w:t xml:space="preserve">; M. Bull, </w:t>
      </w:r>
      <w:r w:rsidR="005D14CD" w:rsidRPr="005D14CD">
        <w:rPr>
          <w:rFonts w:eastAsia="Times New Roman" w:cstheme="minorHAnsi"/>
          <w:color w:val="000000" w:themeColor="text1"/>
          <w:lang w:val="en-US"/>
        </w:rPr>
        <w:t xml:space="preserve">(2008). Challenging Tensions: Critical, Theoretical and Empirical Perspectives on Social Enterprise, </w:t>
      </w:r>
      <w:r w:rsidR="005D14CD" w:rsidRPr="005D14CD">
        <w:rPr>
          <w:rFonts w:eastAsia="Times New Roman" w:cstheme="minorHAnsi"/>
          <w:i/>
          <w:iCs/>
          <w:color w:val="000000" w:themeColor="text1"/>
          <w:lang w:val="en-US"/>
        </w:rPr>
        <w:t>International Journal of Entrepreneurial Behavior and Research</w:t>
      </w:r>
      <w:r w:rsidR="005D14CD" w:rsidRPr="005D14CD">
        <w:rPr>
          <w:rFonts w:eastAsia="Times New Roman" w:cstheme="minorHAnsi"/>
          <w:color w:val="000000" w:themeColor="text1"/>
          <w:lang w:val="en-US"/>
        </w:rPr>
        <w:t xml:space="preserve">, </w:t>
      </w:r>
      <w:r w:rsidR="005D14CD" w:rsidRPr="005D14CD">
        <w:rPr>
          <w:rFonts w:eastAsia="Times New Roman" w:cstheme="minorHAnsi"/>
          <w:i/>
          <w:iCs/>
          <w:color w:val="000000" w:themeColor="text1"/>
          <w:lang w:val="en-US"/>
        </w:rPr>
        <w:t>14</w:t>
      </w:r>
      <w:r w:rsidR="005D14CD" w:rsidRPr="005D14CD">
        <w:rPr>
          <w:rFonts w:eastAsia="Times New Roman" w:cstheme="minorHAnsi"/>
          <w:color w:val="000000" w:themeColor="text1"/>
          <w:lang w:val="en-US"/>
        </w:rPr>
        <w:t xml:space="preserve">(5), </w:t>
      </w:r>
      <w:r w:rsidR="00DC2C15">
        <w:rPr>
          <w:rFonts w:eastAsia="Times New Roman" w:cstheme="minorHAnsi"/>
          <w:color w:val="000000" w:themeColor="text1"/>
          <w:lang w:val="en-US"/>
        </w:rPr>
        <w:t xml:space="preserve">pp. </w:t>
      </w:r>
      <w:r w:rsidR="005D14CD" w:rsidRPr="005D14CD">
        <w:rPr>
          <w:rFonts w:eastAsia="Times New Roman" w:cstheme="minorHAnsi"/>
          <w:color w:val="000000" w:themeColor="text1"/>
          <w:lang w:val="en-US"/>
        </w:rPr>
        <w:t>268–275</w:t>
      </w:r>
      <w:r w:rsidRPr="006F487C">
        <w:rPr>
          <w:rFonts w:cstheme="minorHAnsi"/>
          <w:lang w:val="en-US"/>
        </w:rPr>
        <w:t xml:space="preserve">. </w:t>
      </w:r>
    </w:p>
  </w:footnote>
  <w:footnote w:id="48">
    <w:p w14:paraId="447158E3" w14:textId="39C46E65" w:rsidR="005969FC" w:rsidRPr="00825F44" w:rsidRDefault="005969FC" w:rsidP="006301FD">
      <w:pPr>
        <w:pStyle w:val="Tekstprzypisudolnego"/>
        <w:rPr>
          <w:rFonts w:cstheme="minorHAnsi"/>
          <w:sz w:val="16"/>
          <w:szCs w:val="16"/>
          <w:lang w:val="en-US"/>
        </w:rPr>
      </w:pPr>
      <w:r w:rsidRPr="006F487C">
        <w:rPr>
          <w:rStyle w:val="Odwoanieprzypisudolnego"/>
          <w:rFonts w:cstheme="minorHAnsi"/>
        </w:rPr>
        <w:footnoteRef/>
      </w:r>
      <w:r w:rsidRPr="006F487C">
        <w:rPr>
          <w:rFonts w:cstheme="minorHAnsi"/>
          <w:lang w:val="en-US"/>
        </w:rPr>
        <w:t xml:space="preserve"> D. Smallbone, M. Evans, I. Ekanem, S. Butters, </w:t>
      </w:r>
      <w:r w:rsidR="00825F44" w:rsidRPr="00825F44">
        <w:rPr>
          <w:rFonts w:eastAsia="Times New Roman" w:cstheme="minorHAnsi"/>
          <w:color w:val="000000" w:themeColor="text1"/>
          <w:lang w:val="en-US"/>
        </w:rPr>
        <w:t xml:space="preserve">(2001). </w:t>
      </w:r>
      <w:r w:rsidR="00825F44" w:rsidRPr="00825F44">
        <w:rPr>
          <w:rFonts w:eastAsia="Times New Roman" w:cstheme="minorHAnsi"/>
          <w:i/>
          <w:iCs/>
          <w:color w:val="000000" w:themeColor="text1"/>
          <w:lang w:val="en-US"/>
        </w:rPr>
        <w:t>Researching Social Enterprise</w:t>
      </w:r>
      <w:r w:rsidR="00825F44" w:rsidRPr="00825F44">
        <w:rPr>
          <w:rFonts w:eastAsia="Times New Roman" w:cstheme="minorHAnsi"/>
          <w:color w:val="000000" w:themeColor="text1"/>
          <w:lang w:val="en-US"/>
        </w:rPr>
        <w:t>, Centre for Enterprise and Economic Development Research, Middlesex University Business School, London</w:t>
      </w:r>
      <w:r w:rsidRPr="00825F44">
        <w:rPr>
          <w:rFonts w:cstheme="minorHAnsi"/>
          <w:sz w:val="16"/>
          <w:szCs w:val="16"/>
          <w:lang w:val="en-US"/>
        </w:rPr>
        <w:t>.</w:t>
      </w:r>
    </w:p>
  </w:footnote>
  <w:footnote w:id="49">
    <w:p w14:paraId="4B6BD9FA" w14:textId="63D88215" w:rsidR="005969FC" w:rsidRPr="006F487C" w:rsidRDefault="005969FC" w:rsidP="006301FD">
      <w:pPr>
        <w:pStyle w:val="NormalnyWeb"/>
        <w:spacing w:before="0" w:beforeAutospacing="0" w:after="0" w:afterAutospacing="0"/>
        <w:rPr>
          <w:rFonts w:asciiTheme="minorHAnsi" w:hAnsiTheme="minorHAnsi" w:cstheme="minorHAnsi"/>
          <w:sz w:val="20"/>
          <w:szCs w:val="20"/>
          <w:lang w:val="en-US"/>
        </w:rPr>
      </w:pPr>
      <w:r w:rsidRPr="006F487C">
        <w:rPr>
          <w:rStyle w:val="Odwoanieprzypisudolnego"/>
          <w:rFonts w:asciiTheme="minorHAnsi" w:hAnsiTheme="minorHAnsi" w:cstheme="minorHAnsi"/>
          <w:sz w:val="20"/>
          <w:szCs w:val="20"/>
        </w:rPr>
        <w:footnoteRef/>
      </w:r>
      <w:r w:rsidRPr="006F487C">
        <w:rPr>
          <w:rFonts w:asciiTheme="minorHAnsi" w:hAnsiTheme="minorHAnsi" w:cstheme="minorHAnsi"/>
          <w:sz w:val="20"/>
          <w:szCs w:val="20"/>
          <w:lang w:val="en-US"/>
        </w:rPr>
        <w:t xml:space="preserve"> </w:t>
      </w:r>
      <w:r w:rsidR="00B74579" w:rsidRPr="00B74579">
        <w:rPr>
          <w:rFonts w:asciiTheme="minorHAnsi" w:hAnsiTheme="minorHAnsi" w:cstheme="minorHAnsi"/>
          <w:color w:val="000000" w:themeColor="text1"/>
          <w:sz w:val="20"/>
          <w:szCs w:val="20"/>
          <w:lang w:val="en-US"/>
        </w:rPr>
        <w:t xml:space="preserve">Rhoden, L. (2014). The Capacity of NGOs to Become Sustainable by Creating Social Enterprises, </w:t>
      </w:r>
      <w:r w:rsidR="00B74579" w:rsidRPr="00B74579">
        <w:rPr>
          <w:rFonts w:asciiTheme="minorHAnsi" w:hAnsiTheme="minorHAnsi" w:cstheme="minorHAnsi"/>
          <w:i/>
          <w:iCs/>
          <w:color w:val="000000" w:themeColor="text1"/>
          <w:sz w:val="20"/>
          <w:szCs w:val="20"/>
          <w:lang w:val="en-US"/>
        </w:rPr>
        <w:t>Journal of Small Business and Entrepreneurship Development, 2</w:t>
      </w:r>
      <w:r w:rsidR="00B74579" w:rsidRPr="00B74579">
        <w:rPr>
          <w:rFonts w:asciiTheme="minorHAnsi" w:hAnsiTheme="minorHAnsi" w:cstheme="minorHAnsi"/>
          <w:color w:val="000000" w:themeColor="text1"/>
          <w:sz w:val="20"/>
          <w:szCs w:val="20"/>
          <w:lang w:val="en-US"/>
        </w:rPr>
        <w:t xml:space="preserve">(2), </w:t>
      </w:r>
      <w:r w:rsidR="00DC2C15">
        <w:rPr>
          <w:rFonts w:asciiTheme="minorHAnsi" w:hAnsiTheme="minorHAnsi" w:cstheme="minorHAnsi"/>
          <w:color w:val="000000" w:themeColor="text1"/>
          <w:sz w:val="20"/>
          <w:szCs w:val="20"/>
          <w:lang w:val="en-US"/>
        </w:rPr>
        <w:t xml:space="preserve">pp. </w:t>
      </w:r>
      <w:r w:rsidR="00B74579" w:rsidRPr="00B74579">
        <w:rPr>
          <w:rFonts w:asciiTheme="minorHAnsi" w:hAnsiTheme="minorHAnsi" w:cstheme="minorHAnsi"/>
          <w:color w:val="000000" w:themeColor="text1"/>
          <w:sz w:val="20"/>
          <w:szCs w:val="20"/>
          <w:lang w:val="en-US"/>
        </w:rPr>
        <w:t>1-36</w:t>
      </w:r>
      <w:r w:rsidR="00B74579">
        <w:rPr>
          <w:rFonts w:asciiTheme="minorHAnsi" w:hAnsiTheme="minorHAnsi" w:cstheme="minorHAnsi"/>
          <w:color w:val="000000" w:themeColor="text1"/>
          <w:sz w:val="20"/>
          <w:szCs w:val="20"/>
          <w:lang w:val="en-US"/>
        </w:rPr>
        <w:t>.</w:t>
      </w:r>
      <w:r w:rsidRPr="006F487C">
        <w:rPr>
          <w:rFonts w:asciiTheme="minorHAnsi" w:hAnsiTheme="minorHAnsi" w:cstheme="minorHAnsi"/>
          <w:sz w:val="20"/>
          <w:szCs w:val="20"/>
          <w:lang w:val="en-US"/>
        </w:rPr>
        <w:t xml:space="preserve"> </w:t>
      </w:r>
    </w:p>
  </w:footnote>
  <w:footnote w:id="50">
    <w:p w14:paraId="039619AD" w14:textId="53BC080A" w:rsidR="005969FC" w:rsidRPr="006F487C" w:rsidRDefault="005969FC" w:rsidP="006301FD">
      <w:pPr>
        <w:rPr>
          <w:rFonts w:eastAsia="Times New Roman" w:cstheme="minorHAnsi"/>
          <w:sz w:val="20"/>
          <w:szCs w:val="20"/>
          <w:lang w:val="en-US" w:eastAsia="pl-PL"/>
        </w:rPr>
      </w:pPr>
      <w:r w:rsidRPr="006F487C">
        <w:rPr>
          <w:rStyle w:val="Odwoanieprzypisudolnego"/>
          <w:rFonts w:cstheme="minorHAnsi"/>
          <w:sz w:val="20"/>
          <w:szCs w:val="20"/>
        </w:rPr>
        <w:footnoteRef/>
      </w:r>
      <w:r w:rsidRPr="006F487C">
        <w:rPr>
          <w:rFonts w:eastAsia="Times New Roman" w:cstheme="minorHAnsi"/>
          <w:b/>
          <w:bCs/>
          <w:color w:val="333333"/>
          <w:sz w:val="20"/>
          <w:szCs w:val="20"/>
          <w:lang w:val="en-US" w:eastAsia="pl-PL"/>
        </w:rPr>
        <w:t xml:space="preserve"> </w:t>
      </w:r>
      <w:r w:rsidRPr="006F487C">
        <w:rPr>
          <w:rFonts w:eastAsia="Times New Roman" w:cstheme="minorHAnsi"/>
          <w:color w:val="333333"/>
          <w:sz w:val="20"/>
          <w:szCs w:val="20"/>
          <w:lang w:val="en-US" w:eastAsia="pl-PL"/>
        </w:rPr>
        <w:t>V. Arantes</w:t>
      </w:r>
      <w:r w:rsidR="00455FC0">
        <w:rPr>
          <w:rFonts w:eastAsia="Times New Roman" w:cstheme="minorHAnsi"/>
          <w:color w:val="333333"/>
          <w:sz w:val="20"/>
          <w:szCs w:val="20"/>
          <w:shd w:val="clear" w:color="auto" w:fill="FFFFFF"/>
          <w:lang w:val="en-US" w:eastAsia="pl-PL"/>
        </w:rPr>
        <w:t xml:space="preserve">, </w:t>
      </w:r>
      <w:r w:rsidR="00455FC0" w:rsidRPr="00455FC0">
        <w:rPr>
          <w:rFonts w:eastAsia="Times New Roman" w:cstheme="minorHAnsi"/>
          <w:color w:val="000000" w:themeColor="text1"/>
          <w:sz w:val="20"/>
          <w:szCs w:val="20"/>
          <w:lang w:val="en-US"/>
        </w:rPr>
        <w:t xml:space="preserve">(2020). Transforming or Complying? The Rise of Social Enterprises in Shanghai, </w:t>
      </w:r>
      <w:r w:rsidR="00455FC0" w:rsidRPr="00455FC0">
        <w:rPr>
          <w:rFonts w:eastAsia="Times New Roman" w:cstheme="minorHAnsi"/>
          <w:i/>
          <w:iCs/>
          <w:color w:val="000000" w:themeColor="text1"/>
          <w:sz w:val="20"/>
          <w:szCs w:val="20"/>
          <w:lang w:val="en-US"/>
        </w:rPr>
        <w:t>Journal of Social Entrepreneurship</w:t>
      </w:r>
      <w:r w:rsidR="00455FC0" w:rsidRPr="00455FC0">
        <w:rPr>
          <w:rFonts w:eastAsia="Times New Roman" w:cstheme="minorHAnsi"/>
          <w:color w:val="000000" w:themeColor="text1"/>
          <w:sz w:val="20"/>
          <w:szCs w:val="20"/>
          <w:lang w:val="en-US"/>
        </w:rPr>
        <w:t xml:space="preserve">, </w:t>
      </w:r>
      <w:r w:rsidR="00455FC0" w:rsidRPr="00455FC0">
        <w:rPr>
          <w:rFonts w:eastAsia="Times New Roman" w:cstheme="minorHAnsi"/>
          <w:i/>
          <w:iCs/>
          <w:color w:val="000000" w:themeColor="text1"/>
          <w:sz w:val="20"/>
          <w:szCs w:val="20"/>
          <w:lang w:val="en-US"/>
        </w:rPr>
        <w:t>13</w:t>
      </w:r>
      <w:r w:rsidR="00455FC0" w:rsidRPr="00455FC0">
        <w:rPr>
          <w:rFonts w:eastAsia="Times New Roman" w:cstheme="minorHAnsi"/>
          <w:color w:val="000000" w:themeColor="text1"/>
          <w:sz w:val="20"/>
          <w:szCs w:val="20"/>
          <w:lang w:val="en-US"/>
        </w:rPr>
        <w:t xml:space="preserve">(2), </w:t>
      </w:r>
      <w:r w:rsidR="00DC2C15">
        <w:rPr>
          <w:rFonts w:eastAsia="Times New Roman" w:cstheme="minorHAnsi"/>
          <w:color w:val="000000" w:themeColor="text1"/>
          <w:sz w:val="20"/>
          <w:szCs w:val="20"/>
          <w:lang w:val="en-US"/>
        </w:rPr>
        <w:t xml:space="preserve">pp. </w:t>
      </w:r>
      <w:r w:rsidR="00455FC0" w:rsidRPr="00455FC0">
        <w:rPr>
          <w:rFonts w:eastAsia="Times New Roman" w:cstheme="minorHAnsi"/>
          <w:color w:val="000000" w:themeColor="text1"/>
          <w:sz w:val="20"/>
          <w:szCs w:val="20"/>
          <w:lang w:val="en-US"/>
        </w:rPr>
        <w:t>143-163</w:t>
      </w:r>
      <w:r w:rsidRPr="006F487C">
        <w:rPr>
          <w:rFonts w:eastAsia="Times New Roman" w:cstheme="minorHAnsi"/>
          <w:color w:val="333333"/>
          <w:sz w:val="20"/>
          <w:szCs w:val="20"/>
          <w:lang w:val="en-US" w:eastAsia="pl-PL"/>
        </w:rPr>
        <w:t xml:space="preserve">. </w:t>
      </w:r>
    </w:p>
  </w:footnote>
  <w:footnote w:id="51">
    <w:p w14:paraId="3063AAC3" w14:textId="6F8D3794" w:rsidR="005969FC" w:rsidRPr="006F487C" w:rsidRDefault="005969FC" w:rsidP="006301FD">
      <w:pPr>
        <w:rPr>
          <w:rFonts w:cstheme="minorHAnsi"/>
          <w:sz w:val="20"/>
          <w:szCs w:val="20"/>
          <w:lang w:val="en-US"/>
        </w:rPr>
      </w:pPr>
      <w:r w:rsidRPr="006F487C">
        <w:rPr>
          <w:rStyle w:val="Odwoanieprzypisudolnego"/>
          <w:rFonts w:cstheme="minorHAnsi"/>
          <w:sz w:val="20"/>
          <w:szCs w:val="20"/>
        </w:rPr>
        <w:footnoteRef/>
      </w:r>
      <w:r w:rsidRPr="006F487C">
        <w:rPr>
          <w:rFonts w:cstheme="minorHAnsi"/>
          <w:sz w:val="20"/>
          <w:szCs w:val="20"/>
          <w:lang w:val="en-US"/>
        </w:rPr>
        <w:t xml:space="preserve"> T. K. </w:t>
      </w:r>
      <w:r w:rsidRPr="006F487C">
        <w:rPr>
          <w:rFonts w:cstheme="minorHAnsi"/>
          <w:color w:val="505050"/>
          <w:sz w:val="20"/>
          <w:szCs w:val="20"/>
          <w:shd w:val="clear" w:color="auto" w:fill="FFFFFF"/>
          <w:lang w:val="en-US"/>
        </w:rPr>
        <w:t xml:space="preserve">Jain, </w:t>
      </w:r>
      <w:r w:rsidR="00E465A5" w:rsidRPr="00E465A5">
        <w:rPr>
          <w:rFonts w:eastAsia="Times New Roman" w:cstheme="minorHAnsi"/>
          <w:color w:val="000000" w:themeColor="text1"/>
          <w:sz w:val="20"/>
          <w:szCs w:val="20"/>
          <w:lang w:val="en-US"/>
        </w:rPr>
        <w:t xml:space="preserve">(2019). Towards the Theory of Green Entrepreneurship, </w:t>
      </w:r>
      <w:r w:rsidR="00E465A5" w:rsidRPr="00E465A5">
        <w:rPr>
          <w:rFonts w:eastAsia="Times New Roman" w:cstheme="minorHAnsi"/>
          <w:i/>
          <w:iCs/>
          <w:color w:val="000000" w:themeColor="text1"/>
          <w:sz w:val="20"/>
          <w:szCs w:val="20"/>
          <w:lang w:val="en-US"/>
        </w:rPr>
        <w:t>NOLEGEIN-Journal of Entrepreneurship Planning, Development and Management</w:t>
      </w:r>
      <w:r w:rsidR="00E465A5" w:rsidRPr="00E465A5">
        <w:rPr>
          <w:rFonts w:eastAsia="Times New Roman" w:cstheme="minorHAnsi"/>
          <w:color w:val="000000" w:themeColor="text1"/>
          <w:sz w:val="20"/>
          <w:szCs w:val="20"/>
          <w:lang w:val="en-US"/>
        </w:rPr>
        <w:t>, </w:t>
      </w:r>
      <w:r w:rsidR="00E465A5" w:rsidRPr="00E465A5">
        <w:rPr>
          <w:rFonts w:eastAsia="Times New Roman" w:cstheme="minorHAnsi"/>
          <w:i/>
          <w:iCs/>
          <w:color w:val="000000" w:themeColor="text1"/>
          <w:sz w:val="20"/>
          <w:szCs w:val="20"/>
          <w:lang w:val="en-US"/>
        </w:rPr>
        <w:t>2</w:t>
      </w:r>
      <w:r w:rsidR="00E465A5" w:rsidRPr="00E465A5">
        <w:rPr>
          <w:rFonts w:eastAsia="Times New Roman" w:cstheme="minorHAnsi"/>
          <w:color w:val="000000" w:themeColor="text1"/>
          <w:sz w:val="20"/>
          <w:szCs w:val="20"/>
          <w:lang w:val="en-US"/>
        </w:rPr>
        <w:t xml:space="preserve">(1), </w:t>
      </w:r>
      <w:r w:rsidR="009E3065">
        <w:rPr>
          <w:rFonts w:eastAsia="Times New Roman" w:cstheme="minorHAnsi"/>
          <w:color w:val="000000" w:themeColor="text1"/>
          <w:sz w:val="20"/>
          <w:szCs w:val="20"/>
          <w:lang w:val="en-US"/>
        </w:rPr>
        <w:t>p</w:t>
      </w:r>
      <w:r w:rsidR="00DC2C15">
        <w:rPr>
          <w:rFonts w:eastAsia="Times New Roman" w:cstheme="minorHAnsi"/>
          <w:color w:val="000000" w:themeColor="text1"/>
          <w:sz w:val="20"/>
          <w:szCs w:val="20"/>
          <w:lang w:val="en-US"/>
        </w:rPr>
        <w:t>p</w:t>
      </w:r>
      <w:r w:rsidR="009E3065">
        <w:rPr>
          <w:rFonts w:eastAsia="Times New Roman" w:cstheme="minorHAnsi"/>
          <w:color w:val="000000" w:themeColor="text1"/>
          <w:sz w:val="20"/>
          <w:szCs w:val="20"/>
          <w:lang w:val="en-US"/>
        </w:rPr>
        <w:t xml:space="preserve">. </w:t>
      </w:r>
      <w:r w:rsidR="00E465A5" w:rsidRPr="00E465A5">
        <w:rPr>
          <w:rFonts w:eastAsia="Times New Roman" w:cstheme="minorHAnsi"/>
          <w:color w:val="000000" w:themeColor="text1"/>
          <w:sz w:val="20"/>
          <w:szCs w:val="20"/>
          <w:lang w:val="en-US"/>
        </w:rPr>
        <w:t>1</w:t>
      </w:r>
      <w:r w:rsidR="009E3065">
        <w:rPr>
          <w:rFonts w:eastAsia="Times New Roman" w:cstheme="minorHAnsi"/>
          <w:color w:val="000000" w:themeColor="text1"/>
          <w:sz w:val="20"/>
          <w:szCs w:val="20"/>
          <w:lang w:val="en-US"/>
        </w:rPr>
        <w:t>-</w:t>
      </w:r>
      <w:r w:rsidR="00E465A5" w:rsidRPr="00E465A5">
        <w:rPr>
          <w:rFonts w:eastAsia="Times New Roman" w:cstheme="minorHAnsi"/>
          <w:color w:val="000000" w:themeColor="text1"/>
          <w:sz w:val="20"/>
          <w:szCs w:val="20"/>
          <w:lang w:val="en-US"/>
        </w:rPr>
        <w:t>5</w:t>
      </w:r>
    </w:p>
  </w:footnote>
  <w:footnote w:id="52">
    <w:p w14:paraId="7A9AB50E" w14:textId="0F0BB077" w:rsidR="005969FC" w:rsidRPr="006F487C" w:rsidRDefault="005969FC" w:rsidP="006301FD">
      <w:pPr>
        <w:pStyle w:val="NormalnyWeb"/>
        <w:spacing w:before="0" w:beforeAutospacing="0" w:after="0" w:afterAutospacing="0"/>
        <w:rPr>
          <w:rFonts w:asciiTheme="minorHAnsi" w:hAnsiTheme="minorHAnsi" w:cstheme="minorHAnsi"/>
          <w:sz w:val="20"/>
          <w:szCs w:val="20"/>
          <w:lang w:val="en-US"/>
        </w:rPr>
      </w:pPr>
      <w:r w:rsidRPr="006F487C">
        <w:rPr>
          <w:rStyle w:val="Odwoanieprzypisudolnego"/>
          <w:rFonts w:asciiTheme="minorHAnsi" w:hAnsiTheme="minorHAnsi" w:cstheme="minorHAnsi"/>
          <w:sz w:val="20"/>
          <w:szCs w:val="20"/>
        </w:rPr>
        <w:footnoteRef/>
      </w:r>
      <w:r w:rsidRPr="006F487C">
        <w:rPr>
          <w:rFonts w:asciiTheme="minorHAnsi" w:hAnsiTheme="minorHAnsi" w:cstheme="minorHAnsi"/>
          <w:sz w:val="20"/>
          <w:szCs w:val="20"/>
          <w:lang w:val="en-US"/>
        </w:rPr>
        <w:t xml:space="preserve"> G</w:t>
      </w:r>
      <w:r w:rsidR="00C13226">
        <w:rPr>
          <w:rFonts w:asciiTheme="minorHAnsi" w:hAnsiTheme="minorHAnsi" w:cstheme="minorHAnsi"/>
          <w:sz w:val="20"/>
          <w:szCs w:val="20"/>
          <w:lang w:val="en-US"/>
        </w:rPr>
        <w:t>. Smith,</w:t>
      </w:r>
      <w:r w:rsidRPr="006F487C">
        <w:rPr>
          <w:rFonts w:asciiTheme="minorHAnsi" w:hAnsiTheme="minorHAnsi" w:cstheme="minorHAnsi"/>
          <w:sz w:val="20"/>
          <w:szCs w:val="20"/>
          <w:lang w:val="en-US"/>
        </w:rPr>
        <w:t xml:space="preserve"> </w:t>
      </w:r>
      <w:r w:rsidR="00C13226" w:rsidRPr="00C13226">
        <w:rPr>
          <w:rFonts w:asciiTheme="minorHAnsi" w:hAnsiTheme="minorHAnsi" w:cstheme="minorHAnsi"/>
          <w:color w:val="000000" w:themeColor="text1"/>
          <w:sz w:val="20"/>
          <w:szCs w:val="20"/>
          <w:lang w:val="en-US"/>
        </w:rPr>
        <w:t xml:space="preserve">(2005). Green Citizenship and the Social Economy, </w:t>
      </w:r>
      <w:r w:rsidR="00C13226" w:rsidRPr="00C13226">
        <w:rPr>
          <w:rFonts w:asciiTheme="minorHAnsi" w:hAnsiTheme="minorHAnsi" w:cstheme="minorHAnsi"/>
          <w:i/>
          <w:iCs/>
          <w:color w:val="000000" w:themeColor="text1"/>
          <w:sz w:val="20"/>
          <w:szCs w:val="20"/>
          <w:lang w:val="en-US"/>
        </w:rPr>
        <w:t>Environmental Politics</w:t>
      </w:r>
      <w:r w:rsidR="00C13226" w:rsidRPr="00C13226">
        <w:rPr>
          <w:rFonts w:asciiTheme="minorHAnsi" w:hAnsiTheme="minorHAnsi" w:cstheme="minorHAnsi"/>
          <w:color w:val="000000" w:themeColor="text1"/>
          <w:sz w:val="20"/>
          <w:szCs w:val="20"/>
          <w:lang w:val="en-US"/>
        </w:rPr>
        <w:t xml:space="preserve">, </w:t>
      </w:r>
      <w:r w:rsidR="00C13226" w:rsidRPr="00C13226">
        <w:rPr>
          <w:rFonts w:asciiTheme="minorHAnsi" w:hAnsiTheme="minorHAnsi" w:cstheme="minorHAnsi"/>
          <w:i/>
          <w:iCs/>
          <w:color w:val="000000" w:themeColor="text1"/>
          <w:sz w:val="20"/>
          <w:szCs w:val="20"/>
          <w:lang w:val="en-US"/>
        </w:rPr>
        <w:t>14</w:t>
      </w:r>
      <w:r w:rsidR="00C13226" w:rsidRPr="00C13226">
        <w:rPr>
          <w:rFonts w:asciiTheme="minorHAnsi" w:hAnsiTheme="minorHAnsi" w:cstheme="minorHAnsi"/>
          <w:color w:val="000000" w:themeColor="text1"/>
          <w:sz w:val="20"/>
          <w:szCs w:val="20"/>
          <w:lang w:val="en-US"/>
        </w:rPr>
        <w:t xml:space="preserve">(2), </w:t>
      </w:r>
      <w:r w:rsidR="009E3065">
        <w:rPr>
          <w:rFonts w:asciiTheme="minorHAnsi" w:hAnsiTheme="minorHAnsi" w:cstheme="minorHAnsi"/>
          <w:color w:val="000000" w:themeColor="text1"/>
          <w:sz w:val="20"/>
          <w:szCs w:val="20"/>
          <w:lang w:val="en-US"/>
        </w:rPr>
        <w:t>p</w:t>
      </w:r>
      <w:r w:rsidR="00DC2C15">
        <w:rPr>
          <w:rFonts w:asciiTheme="minorHAnsi" w:hAnsiTheme="minorHAnsi" w:cstheme="minorHAnsi"/>
          <w:color w:val="000000" w:themeColor="text1"/>
          <w:sz w:val="20"/>
          <w:szCs w:val="20"/>
          <w:lang w:val="en-US"/>
        </w:rPr>
        <w:t>p</w:t>
      </w:r>
      <w:r w:rsidR="009E3065">
        <w:rPr>
          <w:rFonts w:asciiTheme="minorHAnsi" w:hAnsiTheme="minorHAnsi" w:cstheme="minorHAnsi"/>
          <w:color w:val="000000" w:themeColor="text1"/>
          <w:sz w:val="20"/>
          <w:szCs w:val="20"/>
          <w:lang w:val="en-US"/>
        </w:rPr>
        <w:t xml:space="preserve">. </w:t>
      </w:r>
      <w:r w:rsidR="00C13226" w:rsidRPr="00C13226">
        <w:rPr>
          <w:rFonts w:asciiTheme="minorHAnsi" w:hAnsiTheme="minorHAnsi" w:cstheme="minorHAnsi"/>
          <w:color w:val="000000" w:themeColor="text1"/>
          <w:sz w:val="20"/>
          <w:szCs w:val="20"/>
          <w:lang w:val="en-US"/>
        </w:rPr>
        <w:t>273-289</w:t>
      </w:r>
      <w:r w:rsidR="00C13226">
        <w:rPr>
          <w:rFonts w:asciiTheme="minorHAnsi" w:hAnsiTheme="minorHAnsi" w:cstheme="minorHAnsi"/>
          <w:color w:val="000000" w:themeColor="text1"/>
          <w:sz w:val="20"/>
          <w:szCs w:val="20"/>
          <w:lang w:val="en-US"/>
        </w:rPr>
        <w:t>.</w:t>
      </w:r>
    </w:p>
  </w:footnote>
  <w:footnote w:id="53">
    <w:p w14:paraId="1C20DF76" w14:textId="4A528EC7" w:rsidR="005969FC" w:rsidRPr="006F487C" w:rsidRDefault="005969FC" w:rsidP="006301FD">
      <w:pPr>
        <w:pStyle w:val="NormalnyWeb"/>
        <w:spacing w:before="0" w:beforeAutospacing="0" w:after="0" w:afterAutospacing="0"/>
        <w:rPr>
          <w:rFonts w:asciiTheme="minorHAnsi" w:hAnsiTheme="minorHAnsi" w:cstheme="minorHAnsi"/>
          <w:sz w:val="20"/>
          <w:szCs w:val="20"/>
          <w:lang w:val="en-US"/>
        </w:rPr>
      </w:pPr>
      <w:r w:rsidRPr="006F487C">
        <w:rPr>
          <w:rStyle w:val="Odwoanieprzypisudolnego"/>
          <w:rFonts w:asciiTheme="minorHAnsi" w:hAnsiTheme="minorHAnsi" w:cstheme="minorHAnsi"/>
          <w:sz w:val="20"/>
          <w:szCs w:val="20"/>
        </w:rPr>
        <w:footnoteRef/>
      </w:r>
      <w:r w:rsidRPr="006F487C">
        <w:rPr>
          <w:rFonts w:asciiTheme="minorHAnsi" w:hAnsiTheme="minorHAnsi" w:cstheme="minorHAnsi"/>
          <w:sz w:val="20"/>
          <w:szCs w:val="20"/>
          <w:lang w:val="en-US"/>
        </w:rPr>
        <w:t xml:space="preserve"> </w:t>
      </w:r>
      <w:r w:rsidR="00B945F1">
        <w:rPr>
          <w:rFonts w:asciiTheme="minorHAnsi" w:hAnsiTheme="minorHAnsi" w:cstheme="minorHAnsi"/>
          <w:sz w:val="20"/>
          <w:szCs w:val="20"/>
          <w:lang w:val="en-US"/>
        </w:rPr>
        <w:t xml:space="preserve">S.H. </w:t>
      </w:r>
      <w:r w:rsidRPr="006F487C">
        <w:rPr>
          <w:rFonts w:asciiTheme="minorHAnsi" w:hAnsiTheme="minorHAnsi" w:cstheme="minorHAnsi"/>
          <w:sz w:val="20"/>
          <w:szCs w:val="20"/>
          <w:lang w:val="en-US"/>
        </w:rPr>
        <w:t>Alvord, D</w:t>
      </w:r>
      <w:r w:rsidR="00B945F1">
        <w:rPr>
          <w:rFonts w:asciiTheme="minorHAnsi" w:hAnsiTheme="minorHAnsi" w:cstheme="minorHAnsi"/>
          <w:sz w:val="20"/>
          <w:szCs w:val="20"/>
          <w:lang w:val="en-US"/>
        </w:rPr>
        <w:t>.</w:t>
      </w:r>
      <w:r w:rsidRPr="006F487C">
        <w:rPr>
          <w:rFonts w:asciiTheme="minorHAnsi" w:hAnsiTheme="minorHAnsi" w:cstheme="minorHAnsi"/>
          <w:sz w:val="20"/>
          <w:szCs w:val="20"/>
          <w:lang w:val="en-US"/>
        </w:rPr>
        <w:t>L</w:t>
      </w:r>
      <w:r w:rsidR="00B945F1">
        <w:rPr>
          <w:rFonts w:asciiTheme="minorHAnsi" w:hAnsiTheme="minorHAnsi" w:cstheme="minorHAnsi"/>
          <w:sz w:val="20"/>
          <w:szCs w:val="20"/>
          <w:lang w:val="en-US"/>
        </w:rPr>
        <w:t>.</w:t>
      </w:r>
      <w:r w:rsidRPr="006F487C">
        <w:rPr>
          <w:rFonts w:asciiTheme="minorHAnsi" w:hAnsiTheme="minorHAnsi" w:cstheme="minorHAnsi"/>
          <w:sz w:val="20"/>
          <w:szCs w:val="20"/>
          <w:lang w:val="en-US"/>
        </w:rPr>
        <w:t xml:space="preserve"> Brown, Ch</w:t>
      </w:r>
      <w:r w:rsidR="00B945F1">
        <w:rPr>
          <w:rFonts w:asciiTheme="minorHAnsi" w:hAnsiTheme="minorHAnsi" w:cstheme="minorHAnsi"/>
          <w:sz w:val="20"/>
          <w:szCs w:val="20"/>
          <w:lang w:val="en-US"/>
        </w:rPr>
        <w:t>.</w:t>
      </w:r>
      <w:r w:rsidRPr="006F487C">
        <w:rPr>
          <w:rFonts w:asciiTheme="minorHAnsi" w:hAnsiTheme="minorHAnsi" w:cstheme="minorHAnsi"/>
          <w:sz w:val="20"/>
          <w:szCs w:val="20"/>
          <w:lang w:val="en-US"/>
        </w:rPr>
        <w:t>W</w:t>
      </w:r>
      <w:r w:rsidR="00B945F1">
        <w:rPr>
          <w:rFonts w:asciiTheme="minorHAnsi" w:hAnsiTheme="minorHAnsi" w:cstheme="minorHAnsi"/>
          <w:sz w:val="20"/>
          <w:szCs w:val="20"/>
          <w:lang w:val="en-US"/>
        </w:rPr>
        <w:t>.</w:t>
      </w:r>
      <w:r w:rsidRPr="006F487C">
        <w:rPr>
          <w:rFonts w:asciiTheme="minorHAnsi" w:hAnsiTheme="minorHAnsi" w:cstheme="minorHAnsi"/>
          <w:sz w:val="20"/>
          <w:szCs w:val="20"/>
          <w:lang w:val="en-US"/>
        </w:rPr>
        <w:t xml:space="preserve"> Letts, </w:t>
      </w:r>
      <w:r w:rsidR="00B945F1" w:rsidRPr="00B945F1">
        <w:rPr>
          <w:rFonts w:asciiTheme="minorHAnsi" w:hAnsiTheme="minorHAnsi" w:cstheme="minorHAnsi"/>
          <w:color w:val="000000" w:themeColor="text1"/>
          <w:sz w:val="20"/>
          <w:szCs w:val="20"/>
          <w:lang w:val="en-US"/>
        </w:rPr>
        <w:t xml:space="preserve">(2004). Social Entrepreneurship and Societal Transformation. An Explanatory Study, </w:t>
      </w:r>
      <w:r w:rsidR="00B945F1" w:rsidRPr="00B945F1">
        <w:rPr>
          <w:rFonts w:asciiTheme="minorHAnsi" w:hAnsiTheme="minorHAnsi" w:cstheme="minorHAnsi"/>
          <w:i/>
          <w:iCs/>
          <w:color w:val="000000" w:themeColor="text1"/>
          <w:sz w:val="20"/>
          <w:szCs w:val="20"/>
          <w:lang w:val="en-US"/>
        </w:rPr>
        <w:t>The Journal of Applied Behavioral Science</w:t>
      </w:r>
      <w:r w:rsidR="00B945F1" w:rsidRPr="00B945F1">
        <w:rPr>
          <w:rFonts w:asciiTheme="minorHAnsi" w:hAnsiTheme="minorHAnsi" w:cstheme="minorHAnsi"/>
          <w:color w:val="000000" w:themeColor="text1"/>
          <w:sz w:val="20"/>
          <w:szCs w:val="20"/>
          <w:lang w:val="en-US"/>
        </w:rPr>
        <w:t xml:space="preserve">, </w:t>
      </w:r>
      <w:r w:rsidR="00B945F1" w:rsidRPr="00B945F1">
        <w:rPr>
          <w:rFonts w:asciiTheme="minorHAnsi" w:hAnsiTheme="minorHAnsi" w:cstheme="minorHAnsi"/>
          <w:i/>
          <w:iCs/>
          <w:color w:val="000000" w:themeColor="text1"/>
          <w:sz w:val="20"/>
          <w:szCs w:val="20"/>
          <w:lang w:val="en-US"/>
        </w:rPr>
        <w:t>40</w:t>
      </w:r>
      <w:r w:rsidR="00B945F1" w:rsidRPr="00B945F1">
        <w:rPr>
          <w:rFonts w:asciiTheme="minorHAnsi" w:hAnsiTheme="minorHAnsi" w:cstheme="minorHAnsi"/>
          <w:color w:val="000000" w:themeColor="text1"/>
          <w:sz w:val="20"/>
          <w:szCs w:val="20"/>
          <w:lang w:val="en-US"/>
        </w:rPr>
        <w:t xml:space="preserve">(3), </w:t>
      </w:r>
      <w:r w:rsidR="009E3065">
        <w:rPr>
          <w:rFonts w:asciiTheme="minorHAnsi" w:hAnsiTheme="minorHAnsi" w:cstheme="minorHAnsi"/>
          <w:color w:val="000000" w:themeColor="text1"/>
          <w:sz w:val="20"/>
          <w:szCs w:val="20"/>
          <w:lang w:val="en-US"/>
        </w:rPr>
        <w:t>p</w:t>
      </w:r>
      <w:r w:rsidR="00DC2C15">
        <w:rPr>
          <w:rFonts w:asciiTheme="minorHAnsi" w:hAnsiTheme="minorHAnsi" w:cstheme="minorHAnsi"/>
          <w:color w:val="000000" w:themeColor="text1"/>
          <w:sz w:val="20"/>
          <w:szCs w:val="20"/>
          <w:lang w:val="en-US"/>
        </w:rPr>
        <w:t>p</w:t>
      </w:r>
      <w:r w:rsidR="009E3065">
        <w:rPr>
          <w:rFonts w:asciiTheme="minorHAnsi" w:hAnsiTheme="minorHAnsi" w:cstheme="minorHAnsi"/>
          <w:color w:val="000000" w:themeColor="text1"/>
          <w:sz w:val="20"/>
          <w:szCs w:val="20"/>
          <w:lang w:val="en-US"/>
        </w:rPr>
        <w:t xml:space="preserve">. </w:t>
      </w:r>
      <w:r w:rsidR="00B945F1" w:rsidRPr="00B945F1">
        <w:rPr>
          <w:rFonts w:asciiTheme="minorHAnsi" w:hAnsiTheme="minorHAnsi" w:cstheme="minorHAnsi"/>
          <w:color w:val="000000" w:themeColor="text1"/>
          <w:sz w:val="20"/>
          <w:szCs w:val="20"/>
          <w:lang w:val="en-US"/>
        </w:rPr>
        <w:t>260-282.</w:t>
      </w:r>
      <w:r w:rsidRPr="006F487C">
        <w:rPr>
          <w:rFonts w:asciiTheme="minorHAnsi" w:hAnsiTheme="minorHAnsi" w:cstheme="minorHAnsi"/>
          <w:sz w:val="20"/>
          <w:szCs w:val="20"/>
          <w:lang w:val="en-US"/>
        </w:rPr>
        <w:t xml:space="preserve"> </w:t>
      </w:r>
    </w:p>
  </w:footnote>
  <w:footnote w:id="54">
    <w:p w14:paraId="342971A2" w14:textId="0BD0E741" w:rsidR="005969FC" w:rsidRPr="006F487C" w:rsidRDefault="005969FC" w:rsidP="006301FD">
      <w:pPr>
        <w:pStyle w:val="NormalnyWeb"/>
        <w:spacing w:before="0" w:beforeAutospacing="0" w:after="0" w:afterAutospacing="0"/>
        <w:rPr>
          <w:rFonts w:asciiTheme="minorHAnsi" w:hAnsiTheme="minorHAnsi" w:cstheme="minorHAnsi"/>
          <w:sz w:val="20"/>
          <w:szCs w:val="20"/>
          <w:lang w:val="en-US"/>
        </w:rPr>
      </w:pPr>
      <w:r w:rsidRPr="006F487C">
        <w:rPr>
          <w:rStyle w:val="Odwoanieprzypisudolnego"/>
          <w:rFonts w:asciiTheme="minorHAnsi" w:hAnsiTheme="minorHAnsi" w:cstheme="minorHAnsi"/>
          <w:sz w:val="20"/>
          <w:szCs w:val="20"/>
        </w:rPr>
        <w:footnoteRef/>
      </w:r>
      <w:r w:rsidRPr="006F487C">
        <w:rPr>
          <w:rFonts w:asciiTheme="minorHAnsi" w:hAnsiTheme="minorHAnsi" w:cstheme="minorHAnsi"/>
          <w:sz w:val="20"/>
          <w:szCs w:val="20"/>
          <w:lang w:val="en-US"/>
        </w:rPr>
        <w:t xml:space="preserve"> </w:t>
      </w:r>
      <w:r w:rsidR="009E3065" w:rsidRPr="006F487C">
        <w:rPr>
          <w:rFonts w:asciiTheme="minorHAnsi" w:hAnsiTheme="minorHAnsi" w:cstheme="minorHAnsi"/>
          <w:sz w:val="20"/>
          <w:szCs w:val="20"/>
          <w:lang w:val="en-US"/>
        </w:rPr>
        <w:t>G</w:t>
      </w:r>
      <w:r w:rsidR="009E3065">
        <w:rPr>
          <w:rFonts w:asciiTheme="minorHAnsi" w:hAnsiTheme="minorHAnsi" w:cstheme="minorHAnsi"/>
          <w:sz w:val="20"/>
          <w:szCs w:val="20"/>
          <w:lang w:val="en-US"/>
        </w:rPr>
        <w:t>. Smith,</w:t>
      </w:r>
      <w:r w:rsidR="009E3065" w:rsidRPr="006F487C">
        <w:rPr>
          <w:rFonts w:asciiTheme="minorHAnsi" w:hAnsiTheme="minorHAnsi" w:cstheme="minorHAnsi"/>
          <w:sz w:val="20"/>
          <w:szCs w:val="20"/>
          <w:lang w:val="en-US"/>
        </w:rPr>
        <w:t xml:space="preserve"> </w:t>
      </w:r>
      <w:r w:rsidR="009E3065" w:rsidRPr="00C13226">
        <w:rPr>
          <w:rFonts w:asciiTheme="minorHAnsi" w:hAnsiTheme="minorHAnsi" w:cstheme="minorHAnsi"/>
          <w:color w:val="000000" w:themeColor="text1"/>
          <w:sz w:val="20"/>
          <w:szCs w:val="20"/>
          <w:lang w:val="en-US"/>
        </w:rPr>
        <w:t xml:space="preserve">(2005). Green Citizenship and the Social Economy, </w:t>
      </w:r>
      <w:r w:rsidR="009E3065" w:rsidRPr="00C13226">
        <w:rPr>
          <w:rFonts w:asciiTheme="minorHAnsi" w:hAnsiTheme="minorHAnsi" w:cstheme="minorHAnsi"/>
          <w:i/>
          <w:iCs/>
          <w:color w:val="000000" w:themeColor="text1"/>
          <w:sz w:val="20"/>
          <w:szCs w:val="20"/>
          <w:lang w:val="en-US"/>
        </w:rPr>
        <w:t>Environmental Politics</w:t>
      </w:r>
      <w:r w:rsidR="009E3065" w:rsidRPr="00C13226">
        <w:rPr>
          <w:rFonts w:asciiTheme="minorHAnsi" w:hAnsiTheme="minorHAnsi" w:cstheme="minorHAnsi"/>
          <w:color w:val="000000" w:themeColor="text1"/>
          <w:sz w:val="20"/>
          <w:szCs w:val="20"/>
          <w:lang w:val="en-US"/>
        </w:rPr>
        <w:t xml:space="preserve">, </w:t>
      </w:r>
      <w:r w:rsidR="009E3065" w:rsidRPr="00C13226">
        <w:rPr>
          <w:rFonts w:asciiTheme="minorHAnsi" w:hAnsiTheme="minorHAnsi" w:cstheme="minorHAnsi"/>
          <w:i/>
          <w:iCs/>
          <w:color w:val="000000" w:themeColor="text1"/>
          <w:sz w:val="20"/>
          <w:szCs w:val="20"/>
          <w:lang w:val="en-US"/>
        </w:rPr>
        <w:t>14</w:t>
      </w:r>
      <w:r w:rsidR="009E3065" w:rsidRPr="00C13226">
        <w:rPr>
          <w:rFonts w:asciiTheme="minorHAnsi" w:hAnsiTheme="minorHAnsi" w:cstheme="minorHAnsi"/>
          <w:color w:val="000000" w:themeColor="text1"/>
          <w:sz w:val="20"/>
          <w:szCs w:val="20"/>
          <w:lang w:val="en-US"/>
        </w:rPr>
        <w:t xml:space="preserve">(2), </w:t>
      </w:r>
      <w:r w:rsidR="009E3065">
        <w:rPr>
          <w:rFonts w:asciiTheme="minorHAnsi" w:hAnsiTheme="minorHAnsi" w:cstheme="minorHAnsi"/>
          <w:color w:val="000000" w:themeColor="text1"/>
          <w:sz w:val="20"/>
          <w:szCs w:val="20"/>
          <w:lang w:val="en-US"/>
        </w:rPr>
        <w:t>p</w:t>
      </w:r>
      <w:r w:rsidR="00DC2C15">
        <w:rPr>
          <w:rFonts w:asciiTheme="minorHAnsi" w:hAnsiTheme="minorHAnsi" w:cstheme="minorHAnsi"/>
          <w:color w:val="000000" w:themeColor="text1"/>
          <w:sz w:val="20"/>
          <w:szCs w:val="20"/>
          <w:lang w:val="en-US"/>
        </w:rPr>
        <w:t>p</w:t>
      </w:r>
      <w:r w:rsidR="009E3065">
        <w:rPr>
          <w:rFonts w:asciiTheme="minorHAnsi" w:hAnsiTheme="minorHAnsi" w:cstheme="minorHAnsi"/>
          <w:color w:val="000000" w:themeColor="text1"/>
          <w:sz w:val="20"/>
          <w:szCs w:val="20"/>
          <w:lang w:val="en-US"/>
        </w:rPr>
        <w:t xml:space="preserve">. </w:t>
      </w:r>
      <w:r w:rsidR="009E3065" w:rsidRPr="00C13226">
        <w:rPr>
          <w:rFonts w:asciiTheme="minorHAnsi" w:hAnsiTheme="minorHAnsi" w:cstheme="minorHAnsi"/>
          <w:color w:val="000000" w:themeColor="text1"/>
          <w:sz w:val="20"/>
          <w:szCs w:val="20"/>
          <w:lang w:val="en-US"/>
        </w:rPr>
        <w:t>273-289</w:t>
      </w:r>
      <w:r w:rsidR="00DC2C15">
        <w:rPr>
          <w:rFonts w:asciiTheme="minorHAnsi" w:hAnsiTheme="minorHAnsi" w:cstheme="minorHAnsi"/>
          <w:color w:val="000000" w:themeColor="text1"/>
          <w:sz w:val="20"/>
          <w:szCs w:val="20"/>
          <w:lang w:val="en-US"/>
        </w:rPr>
        <w:t>.</w:t>
      </w:r>
    </w:p>
  </w:footnote>
  <w:footnote w:id="55">
    <w:p w14:paraId="34F91D6F" w14:textId="61FBD91D" w:rsidR="005969FC" w:rsidRPr="006F487C" w:rsidRDefault="005969FC" w:rsidP="006301FD">
      <w:pPr>
        <w:pStyle w:val="NormalnyWeb"/>
        <w:spacing w:before="0" w:beforeAutospacing="0" w:after="0" w:afterAutospacing="0"/>
        <w:rPr>
          <w:rFonts w:asciiTheme="minorHAnsi" w:hAnsiTheme="minorHAnsi" w:cstheme="minorHAnsi"/>
          <w:sz w:val="20"/>
          <w:szCs w:val="20"/>
          <w:lang w:val="en-US"/>
        </w:rPr>
      </w:pPr>
      <w:r w:rsidRPr="006F487C">
        <w:rPr>
          <w:rStyle w:val="Odwoanieprzypisudolnego"/>
          <w:rFonts w:asciiTheme="minorHAnsi" w:hAnsiTheme="minorHAnsi" w:cstheme="minorHAnsi"/>
          <w:sz w:val="20"/>
          <w:szCs w:val="20"/>
        </w:rPr>
        <w:footnoteRef/>
      </w:r>
      <w:r w:rsidRPr="006F487C">
        <w:rPr>
          <w:rFonts w:asciiTheme="minorHAnsi" w:hAnsiTheme="minorHAnsi" w:cstheme="minorHAnsi"/>
          <w:sz w:val="20"/>
          <w:szCs w:val="20"/>
          <w:lang w:val="en-US"/>
        </w:rPr>
        <w:t xml:space="preserve"> </w:t>
      </w:r>
      <w:r w:rsidR="009E3065">
        <w:rPr>
          <w:rFonts w:asciiTheme="minorHAnsi" w:hAnsiTheme="minorHAnsi" w:cstheme="minorHAnsi"/>
          <w:sz w:val="20"/>
          <w:szCs w:val="20"/>
          <w:lang w:val="en-US"/>
        </w:rPr>
        <w:t xml:space="preserve">Ibidem; </w:t>
      </w:r>
      <w:r w:rsidRPr="006F487C">
        <w:rPr>
          <w:rFonts w:asciiTheme="minorHAnsi" w:hAnsiTheme="minorHAnsi" w:cstheme="minorHAnsi"/>
          <w:sz w:val="20"/>
          <w:szCs w:val="20"/>
          <w:lang w:val="en-US"/>
        </w:rPr>
        <w:t xml:space="preserve">This analysis of the role of the social economy draws on Mark Warren’s typology of developmental effects of associations; M. E. Warren, </w:t>
      </w:r>
      <w:r w:rsidR="009E3065" w:rsidRPr="009E3065">
        <w:rPr>
          <w:rFonts w:asciiTheme="minorHAnsi" w:hAnsiTheme="minorHAnsi" w:cstheme="minorHAnsi"/>
          <w:color w:val="000000" w:themeColor="text1"/>
          <w:sz w:val="20"/>
          <w:szCs w:val="20"/>
          <w:lang w:val="en-US"/>
        </w:rPr>
        <w:t xml:space="preserve">(2001). </w:t>
      </w:r>
      <w:r w:rsidR="009E3065" w:rsidRPr="009E3065">
        <w:rPr>
          <w:rFonts w:asciiTheme="minorHAnsi" w:hAnsiTheme="minorHAnsi" w:cstheme="minorHAnsi"/>
          <w:i/>
          <w:iCs/>
          <w:color w:val="000000" w:themeColor="text1"/>
          <w:sz w:val="20"/>
          <w:szCs w:val="20"/>
          <w:lang w:val="en-US"/>
        </w:rPr>
        <w:t>Democracy and Association</w:t>
      </w:r>
      <w:r w:rsidR="009E3065" w:rsidRPr="009E3065">
        <w:rPr>
          <w:rFonts w:asciiTheme="minorHAnsi" w:hAnsiTheme="minorHAnsi" w:cstheme="minorHAnsi"/>
          <w:color w:val="000000" w:themeColor="text1"/>
          <w:sz w:val="20"/>
          <w:szCs w:val="20"/>
          <w:lang w:val="en-US"/>
        </w:rPr>
        <w:t>, Princeton University Press, Princeton-New-York</w:t>
      </w:r>
      <w:r w:rsidRPr="006F487C">
        <w:rPr>
          <w:rFonts w:asciiTheme="minorHAnsi" w:hAnsiTheme="minorHAnsi" w:cstheme="minorHAnsi"/>
          <w:sz w:val="20"/>
          <w:szCs w:val="20"/>
          <w:lang w:val="en-US"/>
        </w:rPr>
        <w:t xml:space="preserve">. </w:t>
      </w:r>
    </w:p>
  </w:footnote>
  <w:footnote w:id="56">
    <w:p w14:paraId="53EAED09" w14:textId="39F4583F" w:rsidR="005969FC" w:rsidRPr="006F487C" w:rsidRDefault="005969FC" w:rsidP="006301FD">
      <w:pPr>
        <w:pStyle w:val="Tekstprzypisudolnego"/>
        <w:rPr>
          <w:rFonts w:cstheme="minorHAnsi"/>
          <w:lang w:val="en-US"/>
        </w:rPr>
      </w:pPr>
      <w:r w:rsidRPr="006F487C">
        <w:rPr>
          <w:rStyle w:val="Odwoanieprzypisudolnego"/>
          <w:rFonts w:cstheme="minorHAnsi"/>
        </w:rPr>
        <w:footnoteRef/>
      </w:r>
      <w:r w:rsidRPr="006F487C">
        <w:rPr>
          <w:rFonts w:cstheme="minorHAnsi"/>
          <w:lang w:val="en-US"/>
        </w:rPr>
        <w:t xml:space="preserve"> </w:t>
      </w:r>
      <w:r w:rsidR="00490CF1">
        <w:rPr>
          <w:rFonts w:cstheme="minorHAnsi"/>
          <w:lang w:val="en-US"/>
        </w:rPr>
        <w:t xml:space="preserve">S.H. </w:t>
      </w:r>
      <w:r w:rsidR="00490CF1" w:rsidRPr="006F487C">
        <w:rPr>
          <w:rFonts w:cstheme="minorHAnsi"/>
          <w:lang w:val="en-US"/>
        </w:rPr>
        <w:t>Alvord, D</w:t>
      </w:r>
      <w:r w:rsidR="00490CF1">
        <w:rPr>
          <w:rFonts w:cstheme="minorHAnsi"/>
          <w:lang w:val="en-US"/>
        </w:rPr>
        <w:t>.</w:t>
      </w:r>
      <w:r w:rsidR="00490CF1" w:rsidRPr="006F487C">
        <w:rPr>
          <w:rFonts w:cstheme="minorHAnsi"/>
          <w:lang w:val="en-US"/>
        </w:rPr>
        <w:t>L</w:t>
      </w:r>
      <w:r w:rsidR="00490CF1">
        <w:rPr>
          <w:rFonts w:cstheme="minorHAnsi"/>
          <w:lang w:val="en-US"/>
        </w:rPr>
        <w:t>.</w:t>
      </w:r>
      <w:r w:rsidR="00490CF1" w:rsidRPr="006F487C">
        <w:rPr>
          <w:rFonts w:cstheme="minorHAnsi"/>
          <w:lang w:val="en-US"/>
        </w:rPr>
        <w:t xml:space="preserve"> Brown, Ch</w:t>
      </w:r>
      <w:r w:rsidR="00490CF1">
        <w:rPr>
          <w:rFonts w:cstheme="minorHAnsi"/>
          <w:lang w:val="en-US"/>
        </w:rPr>
        <w:t>.</w:t>
      </w:r>
      <w:r w:rsidR="00490CF1" w:rsidRPr="006F487C">
        <w:rPr>
          <w:rFonts w:cstheme="minorHAnsi"/>
          <w:lang w:val="en-US"/>
        </w:rPr>
        <w:t>W</w:t>
      </w:r>
      <w:r w:rsidR="00490CF1">
        <w:rPr>
          <w:rFonts w:cstheme="minorHAnsi"/>
          <w:lang w:val="en-US"/>
        </w:rPr>
        <w:t>.</w:t>
      </w:r>
      <w:r w:rsidR="00490CF1" w:rsidRPr="006F487C">
        <w:rPr>
          <w:rFonts w:cstheme="minorHAnsi"/>
          <w:lang w:val="en-US"/>
        </w:rPr>
        <w:t xml:space="preserve"> Letts, </w:t>
      </w:r>
      <w:r w:rsidR="00490CF1" w:rsidRPr="00B945F1">
        <w:rPr>
          <w:rFonts w:eastAsia="Times New Roman" w:cstheme="minorHAnsi"/>
          <w:color w:val="000000" w:themeColor="text1"/>
          <w:lang w:val="en-US"/>
        </w:rPr>
        <w:t xml:space="preserve">(2004). Social Entrepreneurship and Societal Transformation. An Explanatory Study, </w:t>
      </w:r>
      <w:r w:rsidR="00490CF1" w:rsidRPr="00B945F1">
        <w:rPr>
          <w:rFonts w:eastAsia="Times New Roman" w:cstheme="minorHAnsi"/>
          <w:i/>
          <w:iCs/>
          <w:color w:val="000000" w:themeColor="text1"/>
          <w:lang w:val="en-US"/>
        </w:rPr>
        <w:t>The Journal of Applied Behavioral Science</w:t>
      </w:r>
      <w:r w:rsidR="00490CF1" w:rsidRPr="00B945F1">
        <w:rPr>
          <w:rFonts w:eastAsia="Times New Roman" w:cstheme="minorHAnsi"/>
          <w:color w:val="000000" w:themeColor="text1"/>
          <w:lang w:val="en-US"/>
        </w:rPr>
        <w:t xml:space="preserve">, </w:t>
      </w:r>
      <w:r w:rsidR="00490CF1" w:rsidRPr="00B945F1">
        <w:rPr>
          <w:rFonts w:eastAsia="Times New Roman" w:cstheme="minorHAnsi"/>
          <w:i/>
          <w:iCs/>
          <w:color w:val="000000" w:themeColor="text1"/>
          <w:lang w:val="en-US"/>
        </w:rPr>
        <w:t>40</w:t>
      </w:r>
      <w:r w:rsidR="00490CF1" w:rsidRPr="00B945F1">
        <w:rPr>
          <w:rFonts w:eastAsia="Times New Roman" w:cstheme="minorHAnsi"/>
          <w:color w:val="000000" w:themeColor="text1"/>
          <w:lang w:val="en-US"/>
        </w:rPr>
        <w:t xml:space="preserve">(3), </w:t>
      </w:r>
      <w:r w:rsidR="00DC2C15">
        <w:rPr>
          <w:rFonts w:eastAsia="Times New Roman" w:cstheme="minorHAnsi"/>
          <w:color w:val="000000" w:themeColor="text1"/>
          <w:lang w:val="en-US"/>
        </w:rPr>
        <w:t>p</w:t>
      </w:r>
      <w:r w:rsidR="00490CF1">
        <w:rPr>
          <w:rFonts w:eastAsia="Times New Roman" w:cstheme="minorHAnsi"/>
          <w:color w:val="000000" w:themeColor="text1"/>
          <w:lang w:val="en-US"/>
        </w:rPr>
        <w:t xml:space="preserve">p. </w:t>
      </w:r>
      <w:r w:rsidR="00490CF1" w:rsidRPr="00B945F1">
        <w:rPr>
          <w:rFonts w:eastAsia="Times New Roman" w:cstheme="minorHAnsi"/>
          <w:color w:val="000000" w:themeColor="text1"/>
          <w:lang w:val="en-US"/>
        </w:rPr>
        <w:t>260-282.</w:t>
      </w:r>
    </w:p>
  </w:footnote>
  <w:footnote w:id="57">
    <w:p w14:paraId="76945792" w14:textId="503C7DAA" w:rsidR="005969FC" w:rsidRPr="006F487C" w:rsidRDefault="005969FC" w:rsidP="006301FD">
      <w:pPr>
        <w:pStyle w:val="Tekstprzypisudolnego"/>
        <w:rPr>
          <w:rFonts w:cstheme="minorHAnsi"/>
          <w:lang w:val="en-US"/>
        </w:rPr>
      </w:pPr>
      <w:r w:rsidRPr="006F487C">
        <w:rPr>
          <w:rStyle w:val="Odwoanieprzypisudolnego"/>
          <w:rFonts w:cstheme="minorHAnsi"/>
        </w:rPr>
        <w:footnoteRef/>
      </w:r>
      <w:r w:rsidRPr="006F487C">
        <w:rPr>
          <w:rFonts w:cstheme="minorHAnsi"/>
          <w:lang w:val="en-US"/>
        </w:rPr>
        <w:t xml:space="preserve"> </w:t>
      </w:r>
      <w:r w:rsidR="00442896" w:rsidRPr="00442896">
        <w:rPr>
          <w:rFonts w:eastAsia="Times New Roman" w:cstheme="minorHAnsi"/>
          <w:color w:val="000000" w:themeColor="text1"/>
          <w:lang w:val="en-US"/>
        </w:rPr>
        <w:t xml:space="preserve">J. Mair, </w:t>
      </w:r>
      <w:r w:rsidR="00442896">
        <w:rPr>
          <w:rFonts w:eastAsia="Times New Roman" w:cstheme="minorHAnsi"/>
          <w:color w:val="000000" w:themeColor="text1"/>
          <w:lang w:val="en-US"/>
        </w:rPr>
        <w:t xml:space="preserve">J. </w:t>
      </w:r>
      <w:r w:rsidR="00442896" w:rsidRPr="00442896">
        <w:rPr>
          <w:rFonts w:eastAsia="Times New Roman" w:cstheme="minorHAnsi"/>
          <w:color w:val="000000" w:themeColor="text1"/>
          <w:lang w:val="en-US"/>
        </w:rPr>
        <w:t xml:space="preserve">Robinson, </w:t>
      </w:r>
      <w:r w:rsidR="00442896">
        <w:rPr>
          <w:rFonts w:eastAsia="Times New Roman" w:cstheme="minorHAnsi"/>
          <w:color w:val="000000" w:themeColor="text1"/>
          <w:lang w:val="en-US"/>
        </w:rPr>
        <w:t>K</w:t>
      </w:r>
      <w:r w:rsidR="00442896" w:rsidRPr="00442896">
        <w:rPr>
          <w:rFonts w:eastAsia="Times New Roman" w:cstheme="minorHAnsi"/>
          <w:color w:val="000000" w:themeColor="text1"/>
          <w:lang w:val="en-US"/>
        </w:rPr>
        <w:t xml:space="preserve">. Hockerts, (ed.). (2006). </w:t>
      </w:r>
      <w:r w:rsidR="00442896" w:rsidRPr="00442896">
        <w:rPr>
          <w:rFonts w:eastAsia="Times New Roman" w:cstheme="minorHAnsi"/>
          <w:i/>
          <w:iCs/>
          <w:color w:val="000000" w:themeColor="text1"/>
          <w:lang w:val="en-US"/>
        </w:rPr>
        <w:t>Social Entrepreneurship</w:t>
      </w:r>
      <w:r w:rsidR="00442896" w:rsidRPr="00442896">
        <w:rPr>
          <w:rFonts w:eastAsia="Times New Roman" w:cstheme="minorHAnsi"/>
          <w:color w:val="000000" w:themeColor="text1"/>
          <w:lang w:val="en-US"/>
        </w:rPr>
        <w:t>, Palgrave MacMillan, New York</w:t>
      </w:r>
      <w:r w:rsidR="00442896">
        <w:rPr>
          <w:rFonts w:eastAsia="Times New Roman" w:cstheme="minorHAnsi"/>
          <w:color w:val="000000" w:themeColor="text1"/>
          <w:lang w:val="en-US"/>
        </w:rPr>
        <w:t>,</w:t>
      </w:r>
      <w:r w:rsidR="00442896" w:rsidRPr="006F487C">
        <w:rPr>
          <w:rFonts w:cstheme="minorHAnsi"/>
          <w:lang w:val="en-US"/>
        </w:rPr>
        <w:t xml:space="preserve"> </w:t>
      </w:r>
      <w:r w:rsidRPr="006F487C">
        <w:rPr>
          <w:rFonts w:cstheme="minorHAnsi"/>
          <w:lang w:val="en-US"/>
        </w:rPr>
        <w:t>p. 186, 197.</w:t>
      </w:r>
    </w:p>
  </w:footnote>
  <w:footnote w:id="58">
    <w:p w14:paraId="11D62DA4" w14:textId="77777777" w:rsidR="005B61BC" w:rsidRPr="00DA0535" w:rsidRDefault="005B61BC" w:rsidP="005B61BC">
      <w:pPr>
        <w:pStyle w:val="Tekstprzypisudolnego"/>
        <w:jc w:val="both"/>
        <w:rPr>
          <w:rFonts w:cstheme="minorHAnsi"/>
        </w:rPr>
      </w:pPr>
      <w:r w:rsidRPr="00DA0535">
        <w:rPr>
          <w:rStyle w:val="Odwoanieprzypisudolnego"/>
          <w:rFonts w:cstheme="minorHAnsi"/>
        </w:rPr>
        <w:footnoteRef/>
      </w:r>
      <w:r w:rsidRPr="00DA0535">
        <w:rPr>
          <w:rFonts w:cstheme="minorHAnsi"/>
        </w:rPr>
        <w:t xml:space="preserve"> CEDEFOP, (2012). </w:t>
      </w:r>
      <w:r w:rsidRPr="00DA0535">
        <w:rPr>
          <w:rFonts w:cstheme="minorHAnsi"/>
          <w:i/>
        </w:rPr>
        <w:t>Green skills and environmental awareness in vocational education and training. Synthesis report,</w:t>
      </w:r>
      <w:r w:rsidRPr="00DA0535">
        <w:rPr>
          <w:rFonts w:cstheme="minorHAnsi"/>
        </w:rPr>
        <w:t xml:space="preserve"> Luxembourg, p. 14, </w:t>
      </w:r>
      <w:hyperlink r:id="rId13" w:history="1">
        <w:r w:rsidRPr="00DA0535">
          <w:rPr>
            <w:rStyle w:val="Hipercze"/>
            <w:rFonts w:cstheme="minorHAnsi"/>
          </w:rPr>
          <w:t>https://www.cedefop.europa.eu/files/5524_en.pdf</w:t>
        </w:r>
      </w:hyperlink>
      <w:r w:rsidRPr="00DA0535">
        <w:rPr>
          <w:rFonts w:cstheme="minorHAnsi"/>
        </w:rPr>
        <w:t xml:space="preserve">  (accessed at. 30.05.2022).</w:t>
      </w:r>
    </w:p>
  </w:footnote>
  <w:footnote w:id="59">
    <w:p w14:paraId="0CE94A94" w14:textId="77777777" w:rsidR="00152CA5" w:rsidRPr="00DA0535" w:rsidRDefault="00152CA5" w:rsidP="00152CA5">
      <w:pPr>
        <w:pStyle w:val="Tekstprzypisudolnego"/>
        <w:jc w:val="both"/>
        <w:rPr>
          <w:rFonts w:cstheme="minorHAnsi"/>
        </w:rPr>
      </w:pPr>
      <w:r w:rsidRPr="00DA0535">
        <w:rPr>
          <w:rStyle w:val="Odwoanieprzypisudolnego"/>
          <w:rFonts w:cstheme="minorHAnsi"/>
        </w:rPr>
        <w:footnoteRef/>
      </w:r>
      <w:r w:rsidRPr="00DA0535">
        <w:rPr>
          <w:rFonts w:cstheme="minorHAnsi"/>
        </w:rPr>
        <w:t xml:space="preserve"> O. Strietska-Ilina, Ch. Hofmann, M. Durán Haro, S. Jeon, (2011).</w:t>
      </w:r>
      <w:r w:rsidRPr="00DA0535">
        <w:rPr>
          <w:rFonts w:cstheme="minorHAnsi"/>
          <w:i/>
        </w:rPr>
        <w:t xml:space="preserve"> Skills for green jobs: a global view: synthesis report based on 21 country studies</w:t>
      </w:r>
      <w:r w:rsidRPr="00DA0535">
        <w:rPr>
          <w:rFonts w:cstheme="minorHAnsi"/>
        </w:rPr>
        <w:t xml:space="preserve">, International Labour Office, Skills and Employability Department, Job Creation and Enterprise Development Department, Geneva, p. vi, </w:t>
      </w:r>
      <w:hyperlink r:id="rId14" w:history="1">
        <w:r w:rsidRPr="00DA0535">
          <w:rPr>
            <w:rStyle w:val="Hipercze"/>
            <w:rFonts w:cstheme="minorHAnsi"/>
          </w:rPr>
          <w:t>https://www.ilo.org/wcmsp5/groups/public/---dgreports/---dcomm/---publ/documents/publication/wcms_159585.pdf</w:t>
        </w:r>
      </w:hyperlink>
      <w:r w:rsidRPr="00DA0535">
        <w:rPr>
          <w:rFonts w:cstheme="minorHAnsi"/>
        </w:rPr>
        <w:t xml:space="preserve"> (accessed at 30.05.2022).</w:t>
      </w:r>
    </w:p>
  </w:footnote>
  <w:footnote w:id="60">
    <w:p w14:paraId="759F0D5E" w14:textId="729BEB65" w:rsidR="00127357" w:rsidRPr="00631B37" w:rsidRDefault="00127357">
      <w:pPr>
        <w:pStyle w:val="Tekstprzypisudolnego"/>
      </w:pPr>
      <w:r w:rsidRPr="00DA0535">
        <w:rPr>
          <w:rStyle w:val="Odwoanieprzypisudolnego"/>
          <w:rFonts w:cstheme="minorHAnsi"/>
        </w:rPr>
        <w:footnoteRef/>
      </w:r>
      <w:r w:rsidRPr="00631B37">
        <w:rPr>
          <w:rFonts w:cstheme="minorHAnsi"/>
        </w:rPr>
        <w:t xml:space="preserve"> Ibidem, p. 96.</w:t>
      </w:r>
    </w:p>
  </w:footnote>
  <w:footnote w:id="61">
    <w:p w14:paraId="3FF2E19A" w14:textId="4EEEBA62" w:rsidR="0014102B" w:rsidRPr="007019E9" w:rsidRDefault="0014102B">
      <w:pPr>
        <w:pStyle w:val="Tekstprzypisudolnego"/>
        <w:rPr>
          <w:rFonts w:cstheme="minorHAnsi"/>
        </w:rPr>
      </w:pPr>
      <w:r w:rsidRPr="007019E9">
        <w:rPr>
          <w:rStyle w:val="Odwoanieprzypisudolnego"/>
          <w:rFonts w:cstheme="minorHAnsi"/>
        </w:rPr>
        <w:footnoteRef/>
      </w:r>
      <w:r w:rsidRPr="007019E9">
        <w:rPr>
          <w:rFonts w:cstheme="minorHAnsi"/>
        </w:rPr>
        <w:t xml:space="preserve"> </w:t>
      </w:r>
      <w:r w:rsidR="007019E9" w:rsidRPr="007019E9">
        <w:rPr>
          <w:rFonts w:cstheme="minorHAnsi"/>
        </w:rPr>
        <w:t xml:space="preserve">OECD, (2010). </w:t>
      </w:r>
      <w:r w:rsidR="007019E9" w:rsidRPr="007019E9">
        <w:rPr>
          <w:rFonts w:cstheme="minorHAnsi"/>
          <w:i/>
        </w:rPr>
        <w:t>Entrepreneurship, SMEs and innovation</w:t>
      </w:r>
      <w:r w:rsidR="007019E9" w:rsidRPr="007019E9">
        <w:rPr>
          <w:rFonts w:cstheme="minorHAnsi"/>
        </w:rPr>
        <w:t xml:space="preserve">, OECD, Paris, p. 164, </w:t>
      </w:r>
      <w:hyperlink r:id="rId15" w:history="1">
        <w:r w:rsidR="007019E9" w:rsidRPr="007019E9">
          <w:rPr>
            <w:rStyle w:val="Hipercze"/>
            <w:rFonts w:cstheme="minorHAnsi"/>
          </w:rPr>
          <w:t>http://rosted.nu/attachments/File/2010/SMEs_Entrepreneurship_and_Innovation_2010.pdf</w:t>
        </w:r>
      </w:hyperlink>
      <w:r w:rsidR="007019E9" w:rsidRPr="007019E9">
        <w:rPr>
          <w:rFonts w:cstheme="minorHAnsi"/>
        </w:rPr>
        <w:t xml:space="preserve"> (accessed at 30.05.2022).</w:t>
      </w:r>
    </w:p>
  </w:footnote>
  <w:footnote w:id="62">
    <w:p w14:paraId="33F06C0F" w14:textId="61933C92" w:rsidR="005969FC" w:rsidRPr="006F487C" w:rsidRDefault="005969FC" w:rsidP="006301FD">
      <w:pPr>
        <w:rPr>
          <w:rFonts w:eastAsia="Times New Roman" w:cstheme="minorHAnsi"/>
          <w:sz w:val="20"/>
          <w:szCs w:val="20"/>
          <w:lang w:val="en-US" w:eastAsia="pl-PL"/>
        </w:rPr>
      </w:pPr>
      <w:r w:rsidRPr="006F487C">
        <w:rPr>
          <w:rStyle w:val="Odwoanieprzypisudolnego"/>
          <w:rFonts w:cstheme="minorHAnsi"/>
          <w:sz w:val="20"/>
          <w:szCs w:val="20"/>
        </w:rPr>
        <w:footnoteRef/>
      </w:r>
      <w:r w:rsidRPr="00631B37">
        <w:rPr>
          <w:rFonts w:cstheme="minorHAnsi"/>
          <w:sz w:val="20"/>
          <w:szCs w:val="20"/>
        </w:rPr>
        <w:t xml:space="preserve"> </w:t>
      </w:r>
      <w:r w:rsidRPr="00631B37">
        <w:rPr>
          <w:rFonts w:eastAsia="Times New Roman" w:cstheme="minorHAnsi"/>
          <w:sz w:val="20"/>
          <w:szCs w:val="20"/>
          <w:lang w:eastAsia="pl-PL"/>
        </w:rPr>
        <w:t>L</w:t>
      </w:r>
      <w:r w:rsidR="0000023D" w:rsidRPr="00631B37">
        <w:rPr>
          <w:rFonts w:eastAsia="Times New Roman" w:cstheme="minorHAnsi"/>
          <w:sz w:val="20"/>
          <w:szCs w:val="20"/>
          <w:lang w:eastAsia="pl-PL"/>
        </w:rPr>
        <w:t>.</w:t>
      </w:r>
      <w:r w:rsidRPr="00631B37">
        <w:rPr>
          <w:rFonts w:eastAsia="Times New Roman" w:cstheme="minorHAnsi"/>
          <w:sz w:val="20"/>
          <w:szCs w:val="20"/>
          <w:lang w:eastAsia="pl-PL"/>
        </w:rPr>
        <w:t>Ch</w:t>
      </w:r>
      <w:r w:rsidR="0000023D" w:rsidRPr="00631B37">
        <w:rPr>
          <w:rFonts w:eastAsia="Times New Roman" w:cstheme="minorHAnsi"/>
          <w:sz w:val="20"/>
          <w:szCs w:val="20"/>
          <w:lang w:eastAsia="pl-PL"/>
        </w:rPr>
        <w:t>.</w:t>
      </w:r>
      <w:r w:rsidRPr="00631B37">
        <w:rPr>
          <w:rFonts w:eastAsia="Times New Roman" w:cstheme="minorHAnsi"/>
          <w:sz w:val="20"/>
          <w:szCs w:val="20"/>
          <w:lang w:eastAsia="pl-PL"/>
        </w:rPr>
        <w:t xml:space="preserve"> Sern</w:t>
      </w:r>
      <w:r w:rsidR="0000023D" w:rsidRPr="00631B37">
        <w:rPr>
          <w:rFonts w:eastAsia="Times New Roman" w:cstheme="minorHAnsi"/>
          <w:sz w:val="20"/>
          <w:szCs w:val="20"/>
          <w:lang w:eastAsia="pl-PL"/>
        </w:rPr>
        <w:t>, (</w:t>
      </w:r>
      <w:r w:rsidRPr="00631B37">
        <w:rPr>
          <w:rFonts w:eastAsia="Times New Roman" w:cstheme="minorHAnsi"/>
          <w:sz w:val="20"/>
          <w:szCs w:val="20"/>
          <w:lang w:eastAsia="pl-PL"/>
        </w:rPr>
        <w:t>2018</w:t>
      </w:r>
      <w:r w:rsidR="0000023D" w:rsidRPr="00631B37">
        <w:rPr>
          <w:rFonts w:eastAsia="Times New Roman" w:cstheme="minorHAnsi"/>
          <w:sz w:val="20"/>
          <w:szCs w:val="20"/>
          <w:lang w:eastAsia="pl-PL"/>
        </w:rPr>
        <w:t xml:space="preserve">). </w:t>
      </w:r>
      <w:r w:rsidR="0000023D" w:rsidRPr="0000023D">
        <w:rPr>
          <w:rFonts w:eastAsia="Times New Roman" w:cstheme="minorHAnsi"/>
          <w:sz w:val="20"/>
          <w:szCs w:val="20"/>
          <w:lang w:val="en-US" w:eastAsia="pl-PL"/>
        </w:rPr>
        <w:t xml:space="preserve">Green Skills for Green Industry: A Review of Literature, </w:t>
      </w:r>
      <w:r w:rsidR="0000023D" w:rsidRPr="0000023D">
        <w:rPr>
          <w:rFonts w:eastAsia="Times New Roman" w:cstheme="minorHAnsi"/>
          <w:i/>
          <w:iCs/>
          <w:sz w:val="20"/>
          <w:szCs w:val="20"/>
          <w:lang w:val="en-US" w:eastAsia="pl-PL"/>
        </w:rPr>
        <w:t>Journal of Physics: Conference Series,</w:t>
      </w:r>
      <w:r w:rsidRPr="0000023D">
        <w:rPr>
          <w:rFonts w:eastAsia="Times New Roman" w:cstheme="minorHAnsi"/>
          <w:sz w:val="20"/>
          <w:szCs w:val="20"/>
          <w:lang w:val="en-US" w:eastAsia="pl-PL"/>
        </w:rPr>
        <w:t xml:space="preserve"> </w:t>
      </w:r>
      <w:r w:rsidRPr="0000023D">
        <w:rPr>
          <w:rFonts w:eastAsia="Times New Roman" w:cstheme="minorHAnsi"/>
          <w:i/>
          <w:iCs/>
          <w:sz w:val="20"/>
          <w:szCs w:val="20"/>
          <w:lang w:val="en-US" w:eastAsia="pl-PL"/>
        </w:rPr>
        <w:t>1019</w:t>
      </w:r>
      <w:r w:rsidR="0000023D" w:rsidRPr="0000023D">
        <w:rPr>
          <w:rFonts w:eastAsia="Times New Roman" w:cstheme="minorHAnsi"/>
          <w:sz w:val="20"/>
          <w:szCs w:val="20"/>
          <w:lang w:val="en-US" w:eastAsia="pl-PL"/>
        </w:rPr>
        <w:t xml:space="preserve">, </w:t>
      </w:r>
      <w:r w:rsidR="00DC2C15">
        <w:rPr>
          <w:rFonts w:eastAsia="Times New Roman" w:cstheme="minorHAnsi"/>
          <w:sz w:val="20"/>
          <w:szCs w:val="20"/>
          <w:lang w:val="en-US" w:eastAsia="pl-PL"/>
        </w:rPr>
        <w:t xml:space="preserve">pp. </w:t>
      </w:r>
      <w:r w:rsidRPr="0000023D">
        <w:rPr>
          <w:rFonts w:eastAsia="Times New Roman" w:cstheme="minorHAnsi"/>
          <w:sz w:val="20"/>
          <w:szCs w:val="20"/>
          <w:lang w:val="en-US" w:eastAsia="pl-PL"/>
        </w:rPr>
        <w:t>012030.</w:t>
      </w:r>
    </w:p>
  </w:footnote>
  <w:footnote w:id="63">
    <w:p w14:paraId="296E4435" w14:textId="331A4E3B" w:rsidR="005969FC" w:rsidRPr="006F487C" w:rsidRDefault="005969FC" w:rsidP="006301FD">
      <w:pPr>
        <w:pStyle w:val="Tekstprzypisudolnego"/>
        <w:rPr>
          <w:rFonts w:eastAsia="Times" w:cstheme="minorHAnsi"/>
          <w:color w:val="000000" w:themeColor="text1"/>
          <w:lang w:val="en-US"/>
        </w:rPr>
      </w:pPr>
      <w:r w:rsidRPr="006F487C">
        <w:rPr>
          <w:rStyle w:val="Odwoanieprzypisudolnego"/>
          <w:rFonts w:cstheme="minorHAnsi"/>
        </w:rPr>
        <w:footnoteRef/>
      </w:r>
      <w:r w:rsidRPr="006F487C">
        <w:rPr>
          <w:rFonts w:cstheme="minorHAnsi"/>
        </w:rPr>
        <w:t xml:space="preserve"> </w:t>
      </w:r>
      <w:r w:rsidR="000D61BB">
        <w:rPr>
          <w:rFonts w:cstheme="minorHAnsi"/>
        </w:rPr>
        <w:t xml:space="preserve">A.A. </w:t>
      </w:r>
      <w:r w:rsidRPr="006F487C">
        <w:rPr>
          <w:rFonts w:eastAsia="Times" w:cstheme="minorHAnsi"/>
          <w:color w:val="000000" w:themeColor="text1"/>
          <w:lang w:val="en-US"/>
        </w:rPr>
        <w:t xml:space="preserve">Ragheb, </w:t>
      </w:r>
      <w:r w:rsidR="000D61BB">
        <w:rPr>
          <w:rFonts w:eastAsia="Times" w:cstheme="minorHAnsi"/>
          <w:color w:val="000000" w:themeColor="text1"/>
          <w:lang w:val="en-US"/>
        </w:rPr>
        <w:t>H.</w:t>
      </w:r>
      <w:r w:rsidRPr="006F487C">
        <w:rPr>
          <w:rFonts w:eastAsia="Times" w:cstheme="minorHAnsi"/>
          <w:color w:val="000000" w:themeColor="text1"/>
          <w:lang w:val="en-US"/>
        </w:rPr>
        <w:t xml:space="preserve"> El-Shimy,</w:t>
      </w:r>
      <w:r w:rsidR="000D61BB">
        <w:rPr>
          <w:rFonts w:eastAsia="Times" w:cstheme="minorHAnsi"/>
          <w:color w:val="000000" w:themeColor="text1"/>
          <w:lang w:val="en-US"/>
        </w:rPr>
        <w:t xml:space="preserve"> G.A.</w:t>
      </w:r>
      <w:r w:rsidRPr="006F487C">
        <w:rPr>
          <w:rFonts w:eastAsia="Times" w:cstheme="minorHAnsi"/>
          <w:color w:val="000000" w:themeColor="text1"/>
          <w:lang w:val="en-US"/>
        </w:rPr>
        <w:t xml:space="preserve"> Ragheb, (201</w:t>
      </w:r>
      <w:r w:rsidR="000D61BB">
        <w:rPr>
          <w:rFonts w:eastAsia="Times" w:cstheme="minorHAnsi"/>
          <w:color w:val="000000" w:themeColor="text1"/>
          <w:lang w:val="en-US"/>
        </w:rPr>
        <w:t>6</w:t>
      </w:r>
      <w:r w:rsidRPr="006F487C">
        <w:rPr>
          <w:rFonts w:eastAsia="Times" w:cstheme="minorHAnsi"/>
          <w:color w:val="000000" w:themeColor="text1"/>
          <w:lang w:val="en-US"/>
        </w:rPr>
        <w:t xml:space="preserve">). </w:t>
      </w:r>
      <w:r w:rsidR="00D65478" w:rsidRPr="00D65478">
        <w:rPr>
          <w:rFonts w:cstheme="minorHAnsi"/>
          <w:color w:val="000000" w:themeColor="text1"/>
        </w:rPr>
        <w:t xml:space="preserve">Green Architecture: A Concept of Sustainability, </w:t>
      </w:r>
      <w:r w:rsidR="00D65478" w:rsidRPr="00D65478">
        <w:rPr>
          <w:rFonts w:cstheme="minorHAnsi"/>
          <w:i/>
          <w:iCs/>
          <w:color w:val="000000" w:themeColor="text1"/>
        </w:rPr>
        <w:t>Procedia - Social and Behavioral Sciences</w:t>
      </w:r>
      <w:r w:rsidR="00D65478" w:rsidRPr="00D65478">
        <w:rPr>
          <w:rFonts w:cstheme="minorHAnsi"/>
          <w:color w:val="000000" w:themeColor="text1"/>
        </w:rPr>
        <w:t xml:space="preserve">, </w:t>
      </w:r>
      <w:r w:rsidR="00D65478" w:rsidRPr="00D65478">
        <w:rPr>
          <w:rFonts w:cstheme="minorHAnsi"/>
          <w:i/>
          <w:iCs/>
          <w:color w:val="000000" w:themeColor="text1"/>
        </w:rPr>
        <w:t>216</w:t>
      </w:r>
      <w:r w:rsidR="00D65478" w:rsidRPr="00D65478">
        <w:rPr>
          <w:rFonts w:cstheme="minorHAnsi"/>
          <w:color w:val="000000" w:themeColor="text1"/>
        </w:rPr>
        <w:t xml:space="preserve">, </w:t>
      </w:r>
      <w:r w:rsidR="00D65478">
        <w:rPr>
          <w:rFonts w:cstheme="minorHAnsi"/>
          <w:color w:val="000000" w:themeColor="text1"/>
        </w:rPr>
        <w:t xml:space="preserve">pp. </w:t>
      </w:r>
      <w:r w:rsidR="00D65478" w:rsidRPr="00D65478">
        <w:rPr>
          <w:rFonts w:cstheme="minorHAnsi"/>
          <w:color w:val="000000" w:themeColor="text1"/>
        </w:rPr>
        <w:t>778-787</w:t>
      </w:r>
      <w:r w:rsidRPr="006F487C">
        <w:rPr>
          <w:rFonts w:eastAsia="Times" w:cstheme="minorHAnsi"/>
          <w:color w:val="000000" w:themeColor="text1"/>
          <w:lang w:val="en-US"/>
        </w:rPr>
        <w:t>.</w:t>
      </w:r>
    </w:p>
  </w:footnote>
  <w:footnote w:id="64">
    <w:p w14:paraId="063B670B" w14:textId="1D887C90" w:rsidR="005969FC" w:rsidRPr="006F487C" w:rsidRDefault="005969FC" w:rsidP="006301FD">
      <w:pPr>
        <w:jc w:val="both"/>
        <w:rPr>
          <w:rFonts w:cstheme="minorHAnsi"/>
          <w:sz w:val="20"/>
          <w:szCs w:val="20"/>
        </w:rPr>
      </w:pPr>
      <w:r w:rsidRPr="006F487C">
        <w:rPr>
          <w:rStyle w:val="Odwoanieprzypisudolnego"/>
          <w:rFonts w:cstheme="minorHAnsi"/>
          <w:sz w:val="20"/>
          <w:szCs w:val="20"/>
        </w:rPr>
        <w:footnoteRef/>
      </w:r>
      <w:r w:rsidRPr="006F487C">
        <w:rPr>
          <w:rFonts w:cstheme="minorHAnsi"/>
          <w:sz w:val="20"/>
          <w:szCs w:val="20"/>
        </w:rPr>
        <w:t xml:space="preserve"> </w:t>
      </w:r>
      <w:r w:rsidRPr="006F487C">
        <w:rPr>
          <w:rFonts w:eastAsia="Times" w:cstheme="minorHAnsi"/>
          <w:color w:val="000000" w:themeColor="text1"/>
          <w:sz w:val="20"/>
          <w:szCs w:val="20"/>
          <w:lang w:val="en-US"/>
        </w:rPr>
        <w:t>UNEP</w:t>
      </w:r>
      <w:r w:rsidR="009E3C75">
        <w:rPr>
          <w:rFonts w:eastAsia="Times" w:cstheme="minorHAnsi"/>
          <w:color w:val="000000" w:themeColor="text1"/>
          <w:sz w:val="20"/>
          <w:szCs w:val="20"/>
          <w:lang w:val="en-US"/>
        </w:rPr>
        <w:t>,</w:t>
      </w:r>
      <w:r w:rsidRPr="006F487C">
        <w:rPr>
          <w:rFonts w:eastAsia="Times" w:cstheme="minorHAnsi"/>
          <w:color w:val="000000" w:themeColor="text1"/>
          <w:sz w:val="20"/>
          <w:szCs w:val="20"/>
          <w:lang w:val="en-US"/>
        </w:rPr>
        <w:t xml:space="preserve"> (2012), </w:t>
      </w:r>
      <w:r w:rsidR="009E3C75" w:rsidRPr="009E3C75">
        <w:rPr>
          <w:rFonts w:eastAsiaTheme="minorEastAsia" w:cstheme="minorHAnsi"/>
          <w:i/>
          <w:iCs/>
          <w:color w:val="000000" w:themeColor="text1"/>
          <w:sz w:val="20"/>
          <w:szCs w:val="20"/>
          <w:lang w:val="en-US"/>
        </w:rPr>
        <w:t>Measuring progress towards a green economy</w:t>
      </w:r>
      <w:r w:rsidR="009E3C75" w:rsidRPr="009E3C75">
        <w:rPr>
          <w:rFonts w:eastAsiaTheme="minorEastAsia" w:cstheme="minorHAnsi"/>
          <w:color w:val="000000" w:themeColor="text1"/>
          <w:sz w:val="20"/>
          <w:szCs w:val="20"/>
          <w:lang w:val="en-US"/>
        </w:rPr>
        <w:t xml:space="preserve">, United Nations Environment </w:t>
      </w:r>
      <w:r w:rsidR="009E3C75" w:rsidRPr="00F601A0">
        <w:rPr>
          <w:rFonts w:eastAsiaTheme="minorEastAsia" w:cstheme="minorHAnsi"/>
          <w:color w:val="000000" w:themeColor="text1"/>
          <w:sz w:val="20"/>
          <w:szCs w:val="20"/>
        </w:rPr>
        <w:t>Programme</w:t>
      </w:r>
      <w:r w:rsidR="009E3C75" w:rsidRPr="009E3C75">
        <w:rPr>
          <w:rFonts w:eastAsiaTheme="minorEastAsia" w:cstheme="minorHAnsi"/>
          <w:color w:val="000000" w:themeColor="text1"/>
          <w:sz w:val="20"/>
          <w:szCs w:val="20"/>
          <w:lang w:val="en-US"/>
        </w:rPr>
        <w:t xml:space="preserve"> Report</w:t>
      </w:r>
      <w:r w:rsidRPr="006F487C">
        <w:rPr>
          <w:rFonts w:eastAsia="Times" w:cstheme="minorHAnsi"/>
          <w:color w:val="000000" w:themeColor="text1"/>
          <w:sz w:val="20"/>
          <w:szCs w:val="20"/>
          <w:lang w:val="en-US"/>
        </w:rPr>
        <w:t>.</w:t>
      </w:r>
    </w:p>
  </w:footnote>
  <w:footnote w:id="65">
    <w:p w14:paraId="2FECD6E8" w14:textId="1337EEC6" w:rsidR="005969FC" w:rsidRPr="006F487C" w:rsidRDefault="005969FC" w:rsidP="006301FD">
      <w:pPr>
        <w:jc w:val="both"/>
        <w:rPr>
          <w:rFonts w:cstheme="minorHAnsi"/>
          <w:sz w:val="20"/>
          <w:szCs w:val="20"/>
        </w:rPr>
      </w:pPr>
      <w:r w:rsidRPr="006F487C">
        <w:rPr>
          <w:rStyle w:val="Odwoanieprzypisudolnego"/>
          <w:rFonts w:cstheme="minorHAnsi"/>
          <w:sz w:val="20"/>
          <w:szCs w:val="20"/>
        </w:rPr>
        <w:footnoteRef/>
      </w:r>
      <w:r w:rsidRPr="006F487C">
        <w:rPr>
          <w:rFonts w:cstheme="minorHAnsi"/>
          <w:sz w:val="20"/>
          <w:szCs w:val="20"/>
        </w:rPr>
        <w:t xml:space="preserve"> </w:t>
      </w:r>
      <w:r w:rsidR="002C1331">
        <w:rPr>
          <w:rFonts w:cstheme="minorHAnsi"/>
          <w:sz w:val="20"/>
          <w:szCs w:val="20"/>
        </w:rPr>
        <w:t xml:space="preserve">A. </w:t>
      </w:r>
      <w:r w:rsidRPr="006F487C">
        <w:rPr>
          <w:rFonts w:eastAsia="Times" w:cstheme="minorHAnsi"/>
          <w:color w:val="000000" w:themeColor="text1"/>
          <w:sz w:val="20"/>
          <w:szCs w:val="20"/>
          <w:lang w:val="en-US"/>
        </w:rPr>
        <w:t xml:space="preserve">Adhya, </w:t>
      </w:r>
      <w:r w:rsidR="002C1331">
        <w:rPr>
          <w:rFonts w:eastAsia="Times" w:cstheme="minorHAnsi"/>
          <w:color w:val="000000" w:themeColor="text1"/>
          <w:sz w:val="20"/>
          <w:szCs w:val="20"/>
          <w:lang w:val="en-US"/>
        </w:rPr>
        <w:t>P</w:t>
      </w:r>
      <w:r w:rsidRPr="006F487C">
        <w:rPr>
          <w:rFonts w:eastAsia="Times" w:cstheme="minorHAnsi"/>
          <w:color w:val="000000" w:themeColor="text1"/>
          <w:sz w:val="20"/>
          <w:szCs w:val="20"/>
          <w:lang w:val="en-US"/>
        </w:rPr>
        <w:t xml:space="preserve">. Plowright, </w:t>
      </w:r>
      <w:r w:rsidR="002C1331">
        <w:rPr>
          <w:rFonts w:eastAsia="Times" w:cstheme="minorHAnsi"/>
          <w:color w:val="000000" w:themeColor="text1"/>
          <w:sz w:val="20"/>
          <w:szCs w:val="20"/>
          <w:lang w:val="en-US"/>
        </w:rPr>
        <w:t>J</w:t>
      </w:r>
      <w:r w:rsidRPr="006F487C">
        <w:rPr>
          <w:rFonts w:eastAsia="Times" w:cstheme="minorHAnsi"/>
          <w:color w:val="000000" w:themeColor="text1"/>
          <w:sz w:val="20"/>
          <w:szCs w:val="20"/>
          <w:lang w:val="en-US"/>
        </w:rPr>
        <w:t xml:space="preserve">. Stevens, (2010). </w:t>
      </w:r>
      <w:r w:rsidR="002C1331" w:rsidRPr="002C1331">
        <w:rPr>
          <w:rFonts w:eastAsiaTheme="minorEastAsia" w:cstheme="minorHAnsi"/>
          <w:color w:val="000000" w:themeColor="text1"/>
          <w:sz w:val="20"/>
          <w:szCs w:val="20"/>
          <w:lang w:val="en-US"/>
        </w:rPr>
        <w:t xml:space="preserve">Defining sustainable urbanism: Towards a responsive urban design, </w:t>
      </w:r>
      <w:r w:rsidR="002C1331" w:rsidRPr="002C1331">
        <w:rPr>
          <w:rFonts w:eastAsiaTheme="minorEastAsia" w:cstheme="minorHAnsi"/>
          <w:i/>
          <w:iCs/>
          <w:color w:val="000000" w:themeColor="text1"/>
          <w:sz w:val="20"/>
          <w:szCs w:val="20"/>
          <w:lang w:val="en-US"/>
        </w:rPr>
        <w:t>Proceedings of the Conference on Sustainability and the Built Environment</w:t>
      </w:r>
      <w:r w:rsidR="002C1331" w:rsidRPr="002C1331">
        <w:rPr>
          <w:rFonts w:eastAsiaTheme="minorEastAsia" w:cstheme="minorHAnsi"/>
          <w:color w:val="000000" w:themeColor="text1"/>
          <w:sz w:val="20"/>
          <w:szCs w:val="20"/>
          <w:lang w:val="en-US"/>
        </w:rPr>
        <w:t xml:space="preserve">, </w:t>
      </w:r>
      <w:r w:rsidR="002C1331">
        <w:rPr>
          <w:rFonts w:eastAsiaTheme="minorEastAsia" w:cstheme="minorHAnsi"/>
          <w:color w:val="000000" w:themeColor="text1"/>
          <w:sz w:val="20"/>
          <w:szCs w:val="20"/>
          <w:lang w:val="en-US"/>
        </w:rPr>
        <w:t>p</w:t>
      </w:r>
      <w:r w:rsidR="00DC2C15">
        <w:rPr>
          <w:rFonts w:eastAsiaTheme="minorEastAsia" w:cstheme="minorHAnsi"/>
          <w:color w:val="000000" w:themeColor="text1"/>
          <w:sz w:val="20"/>
          <w:szCs w:val="20"/>
          <w:lang w:val="en-US"/>
        </w:rPr>
        <w:t>p</w:t>
      </w:r>
      <w:r w:rsidR="002C1331">
        <w:rPr>
          <w:rFonts w:eastAsiaTheme="minorEastAsia" w:cstheme="minorHAnsi"/>
          <w:color w:val="000000" w:themeColor="text1"/>
          <w:sz w:val="20"/>
          <w:szCs w:val="20"/>
          <w:lang w:val="en-US"/>
        </w:rPr>
        <w:t xml:space="preserve">. </w:t>
      </w:r>
      <w:r w:rsidR="002C1331" w:rsidRPr="002C1331">
        <w:rPr>
          <w:rFonts w:eastAsiaTheme="minorEastAsia" w:cstheme="minorHAnsi"/>
          <w:color w:val="000000" w:themeColor="text1"/>
          <w:sz w:val="20"/>
          <w:szCs w:val="20"/>
          <w:lang w:val="en-US"/>
        </w:rPr>
        <w:t>17</w:t>
      </w:r>
      <w:r w:rsidR="002C1331">
        <w:rPr>
          <w:rFonts w:eastAsiaTheme="minorEastAsia" w:cstheme="minorHAnsi"/>
          <w:color w:val="000000" w:themeColor="text1"/>
          <w:sz w:val="20"/>
          <w:szCs w:val="20"/>
          <w:lang w:val="en-US"/>
        </w:rPr>
        <w:t>-</w:t>
      </w:r>
      <w:r w:rsidR="002C1331" w:rsidRPr="002C1331">
        <w:rPr>
          <w:rFonts w:eastAsiaTheme="minorEastAsia" w:cstheme="minorHAnsi"/>
          <w:color w:val="000000" w:themeColor="text1"/>
          <w:sz w:val="20"/>
          <w:szCs w:val="20"/>
          <w:lang w:val="en-US"/>
        </w:rPr>
        <w:t>38</w:t>
      </w:r>
      <w:r w:rsidRPr="006F487C">
        <w:rPr>
          <w:rFonts w:eastAsia="Times" w:cstheme="minorHAnsi"/>
          <w:color w:val="000000" w:themeColor="text1"/>
          <w:sz w:val="20"/>
          <w:szCs w:val="20"/>
          <w:lang w:val="en-US"/>
        </w:rPr>
        <w:t>.</w:t>
      </w:r>
    </w:p>
  </w:footnote>
  <w:footnote w:id="66">
    <w:p w14:paraId="2BFD47D1" w14:textId="004C4F30" w:rsidR="005969FC" w:rsidRPr="006F487C" w:rsidRDefault="005969FC" w:rsidP="006301FD">
      <w:pPr>
        <w:jc w:val="both"/>
        <w:rPr>
          <w:rFonts w:cstheme="minorHAnsi"/>
          <w:sz w:val="20"/>
          <w:szCs w:val="20"/>
        </w:rPr>
      </w:pPr>
      <w:r w:rsidRPr="006F487C">
        <w:rPr>
          <w:rStyle w:val="Odwoanieprzypisudolnego"/>
          <w:rFonts w:cstheme="minorHAnsi"/>
          <w:sz w:val="20"/>
          <w:szCs w:val="20"/>
        </w:rPr>
        <w:footnoteRef/>
      </w:r>
      <w:r w:rsidRPr="006F487C">
        <w:rPr>
          <w:rFonts w:cstheme="minorHAnsi"/>
          <w:sz w:val="20"/>
          <w:szCs w:val="20"/>
        </w:rPr>
        <w:t xml:space="preserve"> </w:t>
      </w:r>
      <w:r w:rsidR="00F601A0">
        <w:rPr>
          <w:rFonts w:cstheme="minorHAnsi"/>
          <w:sz w:val="20"/>
          <w:szCs w:val="20"/>
        </w:rPr>
        <w:t xml:space="preserve">M. </w:t>
      </w:r>
      <w:r w:rsidRPr="006F487C">
        <w:rPr>
          <w:rFonts w:eastAsia="Times" w:cstheme="minorHAnsi"/>
          <w:color w:val="000000" w:themeColor="text1"/>
          <w:sz w:val="20"/>
          <w:szCs w:val="20"/>
          <w:lang w:val="en-US"/>
        </w:rPr>
        <w:t>Krechovská, M. (2015).</w:t>
      </w:r>
      <w:r w:rsidRPr="00F601A0">
        <w:rPr>
          <w:rFonts w:eastAsia="Times" w:cstheme="minorHAnsi"/>
          <w:color w:val="000000" w:themeColor="text1"/>
          <w:sz w:val="16"/>
          <w:szCs w:val="16"/>
          <w:lang w:val="en-US"/>
        </w:rPr>
        <w:t xml:space="preserve"> </w:t>
      </w:r>
      <w:r w:rsidR="00F601A0" w:rsidRPr="00F601A0">
        <w:rPr>
          <w:rFonts w:eastAsiaTheme="minorEastAsia" w:cstheme="minorHAnsi"/>
          <w:color w:val="000000" w:themeColor="text1"/>
          <w:sz w:val="20"/>
          <w:szCs w:val="20"/>
          <w:lang w:val="en-US"/>
        </w:rPr>
        <w:t>Financial Literacy as a Path to Sustainability</w:t>
      </w:r>
      <w:r w:rsidR="00616637">
        <w:rPr>
          <w:rFonts w:eastAsiaTheme="minorEastAsia" w:cstheme="minorHAnsi"/>
          <w:color w:val="000000" w:themeColor="text1"/>
          <w:sz w:val="20"/>
          <w:szCs w:val="20"/>
          <w:lang w:val="en-US"/>
        </w:rPr>
        <w:t>,</w:t>
      </w:r>
      <w:r w:rsidR="00F601A0" w:rsidRPr="00F601A0">
        <w:rPr>
          <w:rFonts w:eastAsiaTheme="minorEastAsia" w:cstheme="minorHAnsi"/>
          <w:color w:val="000000" w:themeColor="text1"/>
          <w:sz w:val="20"/>
          <w:szCs w:val="20"/>
          <w:lang w:val="en-US"/>
        </w:rPr>
        <w:t xml:space="preserve"> </w:t>
      </w:r>
      <w:r w:rsidR="00F601A0" w:rsidRPr="00F601A0">
        <w:rPr>
          <w:rFonts w:eastAsiaTheme="minorEastAsia" w:cstheme="minorHAnsi"/>
          <w:i/>
          <w:iCs/>
          <w:color w:val="000000" w:themeColor="text1"/>
          <w:sz w:val="20"/>
          <w:szCs w:val="20"/>
          <w:lang w:val="en-US"/>
        </w:rPr>
        <w:t>Business Trend, 2</w:t>
      </w:r>
      <w:r w:rsidR="00F601A0" w:rsidRPr="00F601A0">
        <w:rPr>
          <w:rFonts w:eastAsiaTheme="minorEastAsia" w:cstheme="minorHAnsi"/>
          <w:color w:val="000000" w:themeColor="text1"/>
          <w:sz w:val="20"/>
          <w:szCs w:val="20"/>
          <w:lang w:val="en-US"/>
        </w:rPr>
        <w:t xml:space="preserve">, </w:t>
      </w:r>
      <w:r w:rsidR="00DC2C15">
        <w:rPr>
          <w:rFonts w:eastAsiaTheme="minorEastAsia" w:cstheme="minorHAnsi"/>
          <w:color w:val="000000" w:themeColor="text1"/>
          <w:sz w:val="20"/>
          <w:szCs w:val="20"/>
          <w:lang w:val="en-US"/>
        </w:rPr>
        <w:t xml:space="preserve">pp. </w:t>
      </w:r>
      <w:r w:rsidR="00F601A0" w:rsidRPr="00F601A0">
        <w:rPr>
          <w:rFonts w:eastAsiaTheme="minorEastAsia" w:cstheme="minorHAnsi"/>
          <w:color w:val="000000" w:themeColor="text1"/>
          <w:sz w:val="20"/>
          <w:szCs w:val="20"/>
          <w:lang w:val="en-US"/>
        </w:rPr>
        <w:t>3-12.</w:t>
      </w:r>
    </w:p>
  </w:footnote>
  <w:footnote w:id="67">
    <w:p w14:paraId="2EB8E5FB" w14:textId="2F3E6AB7" w:rsidR="005969FC" w:rsidRPr="006F487C" w:rsidRDefault="005969FC" w:rsidP="006301FD">
      <w:pPr>
        <w:jc w:val="both"/>
        <w:rPr>
          <w:rFonts w:cstheme="minorHAnsi"/>
          <w:sz w:val="20"/>
          <w:szCs w:val="20"/>
        </w:rPr>
      </w:pPr>
      <w:r w:rsidRPr="006F487C">
        <w:rPr>
          <w:rStyle w:val="Odwoanieprzypisudolnego"/>
          <w:rFonts w:cstheme="minorHAnsi"/>
          <w:sz w:val="20"/>
          <w:szCs w:val="20"/>
        </w:rPr>
        <w:footnoteRef/>
      </w:r>
      <w:r w:rsidRPr="00D12067">
        <w:rPr>
          <w:rFonts w:cstheme="minorHAnsi"/>
          <w:sz w:val="20"/>
          <w:szCs w:val="20"/>
        </w:rPr>
        <w:t xml:space="preserve"> </w:t>
      </w:r>
      <w:r w:rsidR="00D12067" w:rsidRPr="00D12067">
        <w:rPr>
          <w:rFonts w:eastAsia="Times New Roman" w:cstheme="minorHAnsi"/>
          <w:color w:val="000000" w:themeColor="text1"/>
          <w:sz w:val="20"/>
          <w:szCs w:val="20"/>
        </w:rPr>
        <w:t>A.A.M.</w:t>
      </w:r>
      <w:r w:rsidR="00D12067">
        <w:rPr>
          <w:rFonts w:eastAsia="Times New Roman" w:cstheme="minorHAnsi"/>
          <w:color w:val="000000" w:themeColor="text1"/>
          <w:sz w:val="20"/>
          <w:szCs w:val="20"/>
        </w:rPr>
        <w:t xml:space="preserve"> </w:t>
      </w:r>
      <w:r w:rsidRPr="00D12067">
        <w:rPr>
          <w:rFonts w:eastAsia="Times New Roman" w:cstheme="minorHAnsi"/>
          <w:color w:val="000000" w:themeColor="text1"/>
          <w:sz w:val="20"/>
          <w:szCs w:val="20"/>
        </w:rPr>
        <w:t xml:space="preserve">Bohari, </w:t>
      </w:r>
      <w:r w:rsidR="00D12067">
        <w:rPr>
          <w:rFonts w:eastAsia="Times New Roman" w:cstheme="minorHAnsi"/>
          <w:color w:val="000000" w:themeColor="text1"/>
          <w:sz w:val="20"/>
          <w:szCs w:val="20"/>
        </w:rPr>
        <w:t xml:space="preserve">B. </w:t>
      </w:r>
      <w:r w:rsidRPr="00D12067">
        <w:rPr>
          <w:rFonts w:eastAsia="Times New Roman" w:cstheme="minorHAnsi"/>
          <w:color w:val="000000" w:themeColor="text1"/>
          <w:sz w:val="20"/>
          <w:szCs w:val="20"/>
        </w:rPr>
        <w:t xml:space="preserve">Xia, (2015). </w:t>
      </w:r>
      <w:r w:rsidR="00D12067" w:rsidRPr="00D12067">
        <w:rPr>
          <w:rFonts w:eastAsiaTheme="minorEastAsia" w:cstheme="minorHAnsi"/>
          <w:color w:val="000000" w:themeColor="text1"/>
          <w:sz w:val="20"/>
          <w:szCs w:val="20"/>
          <w:lang w:val="en-US"/>
        </w:rPr>
        <w:t xml:space="preserve">Developing green procurement framework for construction projects in Malaysia, [in:] </w:t>
      </w:r>
      <w:r w:rsidR="00D12067" w:rsidRPr="00D12067">
        <w:rPr>
          <w:rFonts w:eastAsiaTheme="minorEastAsia" w:cstheme="minorHAnsi"/>
          <w:i/>
          <w:iCs/>
          <w:color w:val="000000" w:themeColor="text1"/>
          <w:sz w:val="20"/>
          <w:szCs w:val="20"/>
          <w:lang w:val="en-US"/>
        </w:rPr>
        <w:t>The Proceedings of the 6th International Conference on Engineering, Project, and Production Management</w:t>
      </w:r>
      <w:r w:rsidR="00D12067" w:rsidRPr="00D12067">
        <w:rPr>
          <w:rFonts w:eastAsiaTheme="minorEastAsia" w:cstheme="minorHAnsi"/>
          <w:color w:val="000000" w:themeColor="text1"/>
          <w:sz w:val="20"/>
          <w:szCs w:val="20"/>
          <w:lang w:val="en-US"/>
        </w:rPr>
        <w:t xml:space="preserve"> </w:t>
      </w:r>
      <w:r w:rsidR="00D12067" w:rsidRPr="00D12067">
        <w:rPr>
          <w:rFonts w:eastAsiaTheme="minorEastAsia" w:cstheme="minorHAnsi"/>
          <w:i/>
          <w:iCs/>
          <w:color w:val="000000" w:themeColor="text1"/>
          <w:sz w:val="20"/>
          <w:szCs w:val="20"/>
          <w:lang w:val="en-US"/>
        </w:rPr>
        <w:t>2015</w:t>
      </w:r>
      <w:r w:rsidR="00D12067" w:rsidRPr="00D12067">
        <w:rPr>
          <w:rFonts w:eastAsiaTheme="minorEastAsia" w:cstheme="minorHAnsi"/>
          <w:color w:val="000000" w:themeColor="text1"/>
          <w:sz w:val="20"/>
          <w:szCs w:val="20"/>
          <w:lang w:val="en-US"/>
        </w:rPr>
        <w:t xml:space="preserve"> (EPPM2015), Association of Engineering, Project, and Production Management (EPPM), </w:t>
      </w:r>
      <w:r w:rsidR="00DC2C15">
        <w:rPr>
          <w:rFonts w:eastAsiaTheme="minorEastAsia" w:cstheme="minorHAnsi"/>
          <w:color w:val="000000" w:themeColor="text1"/>
          <w:sz w:val="20"/>
          <w:szCs w:val="20"/>
          <w:lang w:val="en-US"/>
        </w:rPr>
        <w:t xml:space="preserve">pp. </w:t>
      </w:r>
      <w:r w:rsidR="00D12067" w:rsidRPr="00D12067">
        <w:rPr>
          <w:rFonts w:eastAsiaTheme="minorEastAsia" w:cstheme="minorHAnsi"/>
          <w:color w:val="000000" w:themeColor="text1"/>
          <w:sz w:val="20"/>
          <w:szCs w:val="20"/>
          <w:lang w:val="en-US"/>
        </w:rPr>
        <w:t>282-290</w:t>
      </w:r>
      <w:r w:rsidRPr="006F487C">
        <w:rPr>
          <w:rFonts w:eastAsia="Times New Roman" w:cstheme="minorHAnsi"/>
          <w:color w:val="000000" w:themeColor="text1"/>
          <w:sz w:val="20"/>
          <w:szCs w:val="20"/>
          <w:lang w:val="en-US"/>
        </w:rPr>
        <w:t>.</w:t>
      </w:r>
    </w:p>
  </w:footnote>
  <w:footnote w:id="68">
    <w:p w14:paraId="065BABD9" w14:textId="4D03380E" w:rsidR="005969FC" w:rsidRPr="006F487C" w:rsidRDefault="005969FC" w:rsidP="006301FD">
      <w:pPr>
        <w:jc w:val="both"/>
        <w:rPr>
          <w:rFonts w:cstheme="minorHAnsi"/>
          <w:sz w:val="20"/>
          <w:szCs w:val="20"/>
        </w:rPr>
      </w:pPr>
      <w:r w:rsidRPr="006F487C">
        <w:rPr>
          <w:rStyle w:val="Odwoanieprzypisudolnego"/>
          <w:rFonts w:cstheme="minorHAnsi"/>
          <w:sz w:val="20"/>
          <w:szCs w:val="20"/>
        </w:rPr>
        <w:footnoteRef/>
      </w:r>
      <w:r w:rsidRPr="006F487C">
        <w:rPr>
          <w:rFonts w:cstheme="minorHAnsi"/>
          <w:sz w:val="20"/>
          <w:szCs w:val="20"/>
        </w:rPr>
        <w:t xml:space="preserve"> </w:t>
      </w:r>
      <w:r w:rsidR="007F6B57" w:rsidRPr="006F487C">
        <w:rPr>
          <w:rFonts w:eastAsia="Times" w:cstheme="minorHAnsi"/>
          <w:color w:val="000000" w:themeColor="text1"/>
          <w:sz w:val="20"/>
          <w:szCs w:val="20"/>
          <w:lang w:val="en-US"/>
        </w:rPr>
        <w:t>Ö</w:t>
      </w:r>
      <w:r w:rsidR="007F6B57">
        <w:rPr>
          <w:rFonts w:eastAsia="Times" w:cstheme="minorHAnsi"/>
          <w:color w:val="000000" w:themeColor="text1"/>
          <w:sz w:val="20"/>
          <w:szCs w:val="20"/>
          <w:lang w:val="en-US"/>
        </w:rPr>
        <w:t xml:space="preserve">. </w:t>
      </w:r>
      <w:r w:rsidRPr="006F487C">
        <w:rPr>
          <w:rFonts w:eastAsia="Times" w:cstheme="minorHAnsi"/>
          <w:color w:val="000000" w:themeColor="text1"/>
          <w:sz w:val="20"/>
          <w:szCs w:val="20"/>
          <w:lang w:val="en-US"/>
        </w:rPr>
        <w:t xml:space="preserve">Bozkurt, </w:t>
      </w:r>
      <w:r w:rsidR="007F6B57">
        <w:rPr>
          <w:rFonts w:eastAsia="Times" w:cstheme="minorHAnsi"/>
          <w:color w:val="000000" w:themeColor="text1"/>
          <w:sz w:val="20"/>
          <w:szCs w:val="20"/>
          <w:lang w:val="en-US"/>
        </w:rPr>
        <w:t>A.</w:t>
      </w:r>
      <w:r w:rsidRPr="006F487C">
        <w:rPr>
          <w:rFonts w:eastAsia="Times" w:cstheme="minorHAnsi"/>
          <w:color w:val="000000" w:themeColor="text1"/>
          <w:sz w:val="20"/>
          <w:szCs w:val="20"/>
          <w:lang w:val="en-US"/>
        </w:rPr>
        <w:t xml:space="preserve"> Stowell, (2016). </w:t>
      </w:r>
      <w:r w:rsidR="007F6B57" w:rsidRPr="007F6B57">
        <w:rPr>
          <w:rFonts w:eastAsiaTheme="minorEastAsia" w:cstheme="minorHAnsi"/>
          <w:color w:val="000000" w:themeColor="text1"/>
          <w:sz w:val="20"/>
          <w:szCs w:val="20"/>
          <w:lang w:val="en-US"/>
        </w:rPr>
        <w:t xml:space="preserve">Skill in the green economy: recycling promises in the UK e-waste management sector, </w:t>
      </w:r>
      <w:r w:rsidR="007F6B57" w:rsidRPr="007F6B57">
        <w:rPr>
          <w:rFonts w:eastAsiaTheme="minorEastAsia" w:cstheme="minorHAnsi"/>
          <w:i/>
          <w:iCs/>
          <w:color w:val="000000" w:themeColor="text1"/>
          <w:sz w:val="20"/>
          <w:szCs w:val="20"/>
          <w:lang w:val="en-US"/>
        </w:rPr>
        <w:t>New Technology, Work, and Employment</w:t>
      </w:r>
      <w:r w:rsidR="007F6B57" w:rsidRPr="007F6B57">
        <w:rPr>
          <w:rFonts w:eastAsiaTheme="minorEastAsia" w:cstheme="minorHAnsi"/>
          <w:color w:val="000000" w:themeColor="text1"/>
          <w:sz w:val="20"/>
          <w:szCs w:val="20"/>
          <w:lang w:val="en-US"/>
        </w:rPr>
        <w:t xml:space="preserve">, </w:t>
      </w:r>
      <w:r w:rsidR="007F6B57" w:rsidRPr="007F6B57">
        <w:rPr>
          <w:rFonts w:eastAsiaTheme="minorEastAsia" w:cstheme="minorHAnsi"/>
          <w:i/>
          <w:iCs/>
          <w:color w:val="000000" w:themeColor="text1"/>
          <w:sz w:val="20"/>
          <w:szCs w:val="20"/>
          <w:lang w:val="en-US"/>
        </w:rPr>
        <w:t>31</w:t>
      </w:r>
      <w:r w:rsidR="007F6B57" w:rsidRPr="007F6B57">
        <w:rPr>
          <w:rFonts w:eastAsiaTheme="minorEastAsia" w:cstheme="minorHAnsi"/>
          <w:color w:val="000000" w:themeColor="text1"/>
          <w:sz w:val="20"/>
          <w:szCs w:val="20"/>
          <w:lang w:val="en-US"/>
        </w:rPr>
        <w:t xml:space="preserve">(2), </w:t>
      </w:r>
      <w:r w:rsidR="00DC2C15">
        <w:rPr>
          <w:rFonts w:eastAsiaTheme="minorEastAsia" w:cstheme="minorHAnsi"/>
          <w:color w:val="000000" w:themeColor="text1"/>
          <w:sz w:val="20"/>
          <w:szCs w:val="20"/>
          <w:lang w:val="en-US"/>
        </w:rPr>
        <w:t xml:space="preserve">pp. </w:t>
      </w:r>
      <w:r w:rsidR="007F6B57" w:rsidRPr="007F6B57">
        <w:rPr>
          <w:rFonts w:eastAsiaTheme="minorEastAsia" w:cstheme="minorHAnsi"/>
          <w:color w:val="000000" w:themeColor="text1"/>
          <w:sz w:val="20"/>
          <w:szCs w:val="20"/>
          <w:lang w:val="en-US"/>
        </w:rPr>
        <w:t>146-160</w:t>
      </w:r>
      <w:r w:rsidRPr="006F487C">
        <w:rPr>
          <w:rFonts w:eastAsia="Times" w:cstheme="minorHAnsi"/>
          <w:color w:val="000000" w:themeColor="text1"/>
          <w:sz w:val="20"/>
          <w:szCs w:val="20"/>
          <w:lang w:val="en-US"/>
        </w:rPr>
        <w:t>.</w:t>
      </w:r>
    </w:p>
  </w:footnote>
  <w:footnote w:id="69">
    <w:p w14:paraId="05DC5943" w14:textId="35AA3469" w:rsidR="005969FC" w:rsidRPr="00631B37" w:rsidRDefault="005969FC" w:rsidP="006301FD">
      <w:pPr>
        <w:pStyle w:val="Tekstprzypisudolnego"/>
        <w:rPr>
          <w:rFonts w:cstheme="minorHAnsi"/>
          <w:lang w:val="pl-PL"/>
        </w:rPr>
      </w:pPr>
      <w:r w:rsidRPr="009846FC">
        <w:rPr>
          <w:rStyle w:val="Odwoanieprzypisudolnego"/>
          <w:rFonts w:cstheme="minorHAnsi"/>
        </w:rPr>
        <w:footnoteRef/>
      </w:r>
      <w:r w:rsidRPr="00631B37">
        <w:rPr>
          <w:rFonts w:cstheme="minorHAnsi"/>
          <w:lang w:val="pl-PL"/>
        </w:rPr>
        <w:t xml:space="preserve"> Ibidem, p.</w:t>
      </w:r>
      <w:r w:rsidR="007F6B57" w:rsidRPr="00631B37">
        <w:rPr>
          <w:rFonts w:cstheme="minorHAnsi"/>
          <w:lang w:val="pl-PL"/>
        </w:rPr>
        <w:t xml:space="preserve"> </w:t>
      </w:r>
      <w:r w:rsidRPr="00631B37">
        <w:rPr>
          <w:rFonts w:cstheme="minorHAnsi"/>
          <w:lang w:val="pl-PL"/>
        </w:rPr>
        <w:t>4-5.</w:t>
      </w:r>
    </w:p>
  </w:footnote>
  <w:footnote w:id="70">
    <w:p w14:paraId="74FEF646" w14:textId="50BAA286" w:rsidR="00593241" w:rsidRPr="00593241" w:rsidRDefault="00593241">
      <w:pPr>
        <w:pStyle w:val="Tekstprzypisudolnego"/>
      </w:pPr>
      <w:r w:rsidRPr="009846FC">
        <w:rPr>
          <w:rStyle w:val="Odwoanieprzypisudolnego"/>
          <w:rFonts w:cstheme="minorHAnsi"/>
        </w:rPr>
        <w:footnoteRef/>
      </w:r>
      <w:r w:rsidRPr="00631B37">
        <w:rPr>
          <w:rFonts w:cstheme="minorHAnsi"/>
          <w:lang w:val="pl-PL"/>
        </w:rPr>
        <w:t xml:space="preserve"> O. Strietska-Ilina, Ch. </w:t>
      </w:r>
      <w:r w:rsidRPr="009846FC">
        <w:rPr>
          <w:rFonts w:cstheme="minorHAnsi"/>
        </w:rPr>
        <w:t>Hofmann, M. Durán Haro, S. Jeon, (2011).</w:t>
      </w:r>
      <w:r w:rsidRPr="009846FC">
        <w:rPr>
          <w:rFonts w:cstheme="minorHAnsi"/>
          <w:i/>
        </w:rPr>
        <w:t xml:space="preserve"> Skills for green jobs: a global view: synthesis report based on 21 country studies</w:t>
      </w:r>
      <w:r w:rsidRPr="009846FC">
        <w:rPr>
          <w:rFonts w:cstheme="minorHAnsi"/>
          <w:iCs/>
        </w:rPr>
        <w:t>, International Labour Office, Skills and Employability Department, Job Creation and Enterprise Development Department, Geneva, p. 107.</w:t>
      </w:r>
    </w:p>
  </w:footnote>
  <w:footnote w:id="71">
    <w:p w14:paraId="2E3BAC0E" w14:textId="349BDDD9" w:rsidR="009C65DB" w:rsidRPr="009846FC" w:rsidRDefault="009C65DB">
      <w:pPr>
        <w:pStyle w:val="Tekstprzypisudolnego"/>
      </w:pPr>
      <w:r w:rsidRPr="009846FC">
        <w:rPr>
          <w:rStyle w:val="Odwoanieprzypisudolnego"/>
        </w:rPr>
        <w:footnoteRef/>
      </w:r>
      <w:r w:rsidRPr="009846FC">
        <w:t xml:space="preserve"> </w:t>
      </w:r>
      <w:r w:rsidRPr="009846FC">
        <w:rPr>
          <w:rFonts w:cstheme="minorHAnsi"/>
        </w:rPr>
        <w:t>O. Strietska-Ilina, Ch. Hofmann, M. Durán Haro, S. Jeon, (2011).</w:t>
      </w:r>
      <w:r w:rsidRPr="009846FC">
        <w:rPr>
          <w:rFonts w:cstheme="minorHAnsi"/>
          <w:i/>
        </w:rPr>
        <w:t xml:space="preserve"> Skills for green jobs: a global view: synthesis report based on 21 country studies</w:t>
      </w:r>
      <w:r w:rsidRPr="009846FC">
        <w:rPr>
          <w:rFonts w:cstheme="minorHAnsi"/>
        </w:rPr>
        <w:t>, International Labour Office, Skills and Employability Department, Job Creation and Enterprise Development Department, Geneva, p.</w:t>
      </w:r>
      <w:r w:rsidR="00007685" w:rsidRPr="009846FC">
        <w:rPr>
          <w:rFonts w:cstheme="minorHAnsi"/>
        </w:rPr>
        <w:t xml:space="preserve"> 103</w:t>
      </w:r>
    </w:p>
  </w:footnote>
  <w:footnote w:id="72">
    <w:p w14:paraId="67E490C9" w14:textId="77777777" w:rsidR="003F7EAE" w:rsidRPr="009846FC" w:rsidRDefault="003F7EAE" w:rsidP="003F7EAE">
      <w:pPr>
        <w:pStyle w:val="Tekstprzypisudolnego"/>
        <w:rPr>
          <w:i/>
          <w:iCs/>
        </w:rPr>
      </w:pPr>
      <w:r w:rsidRPr="009846FC">
        <w:rPr>
          <w:rStyle w:val="Odwoanieprzypisudolnego"/>
        </w:rPr>
        <w:footnoteRef/>
      </w:r>
      <w:r w:rsidRPr="009846FC">
        <w:t xml:space="preserve"> R. Maclean, S. Jagannathan, J. Sarvi (eds.). (2013). </w:t>
      </w:r>
      <w:r w:rsidRPr="009846FC">
        <w:rPr>
          <w:i/>
          <w:iCs/>
        </w:rPr>
        <w:t>Skills Development for Inclusive and Sustainable</w:t>
      </w:r>
    </w:p>
    <w:p w14:paraId="188B1BA4" w14:textId="3F75BA95" w:rsidR="003F7EAE" w:rsidRPr="009846FC" w:rsidRDefault="003F7EAE" w:rsidP="003F7EAE">
      <w:pPr>
        <w:pStyle w:val="Tekstprzypisudolnego"/>
      </w:pPr>
      <w:r w:rsidRPr="009846FC">
        <w:rPr>
          <w:i/>
          <w:iCs/>
        </w:rPr>
        <w:t>Growth in Developing Asia-Pacific</w:t>
      </w:r>
      <w:r w:rsidRPr="009846FC">
        <w:t>, Springer, Dordrecht, p. 259.</w:t>
      </w:r>
    </w:p>
  </w:footnote>
  <w:footnote w:id="73">
    <w:p w14:paraId="44104180" w14:textId="77777777" w:rsidR="006E49E2" w:rsidRPr="009846FC" w:rsidRDefault="006E49E2" w:rsidP="006E49E2">
      <w:pPr>
        <w:pStyle w:val="Tekstprzypisudolnego"/>
        <w:rPr>
          <w:i/>
          <w:iCs/>
        </w:rPr>
      </w:pPr>
      <w:r w:rsidRPr="009846FC">
        <w:rPr>
          <w:rStyle w:val="Odwoanieprzypisudolnego"/>
        </w:rPr>
        <w:footnoteRef/>
      </w:r>
      <w:r w:rsidRPr="009846FC">
        <w:t xml:space="preserve"> R. Maclean, S. Jagannathan, J. Sarvi (eds.). (2013). </w:t>
      </w:r>
      <w:r w:rsidRPr="009846FC">
        <w:rPr>
          <w:i/>
          <w:iCs/>
        </w:rPr>
        <w:t>Skills Development for Inclusive and Sustainable</w:t>
      </w:r>
    </w:p>
    <w:p w14:paraId="51AD5622" w14:textId="3EAD9CCC" w:rsidR="006E49E2" w:rsidRPr="009846FC" w:rsidRDefault="006E49E2" w:rsidP="006E49E2">
      <w:pPr>
        <w:pStyle w:val="Tekstprzypisudolnego"/>
      </w:pPr>
      <w:r w:rsidRPr="009846FC">
        <w:rPr>
          <w:i/>
          <w:iCs/>
        </w:rPr>
        <w:t>Growth in Developing Asia-Pacific</w:t>
      </w:r>
      <w:r w:rsidRPr="009846FC">
        <w:t>, Springer, Dordrecht, p. 259.</w:t>
      </w:r>
    </w:p>
  </w:footnote>
  <w:footnote w:id="74">
    <w:p w14:paraId="17001C27" w14:textId="7FCA954B" w:rsidR="00D7519C" w:rsidRPr="009846FC" w:rsidRDefault="00D7519C">
      <w:pPr>
        <w:pStyle w:val="Tekstprzypisudolnego"/>
      </w:pPr>
      <w:r w:rsidRPr="009846FC">
        <w:rPr>
          <w:rStyle w:val="Odwoanieprzypisudolnego"/>
        </w:rPr>
        <w:footnoteRef/>
      </w:r>
      <w:r w:rsidRPr="009846FC">
        <w:t xml:space="preserve"> D. Consoli, G. Marin, D. Popp, F. Vona, (2015). Green skills, VOX EU, CEPR, https://voxeu.org/article/green-skills (accessed at 30.05.2022).</w:t>
      </w:r>
    </w:p>
  </w:footnote>
  <w:footnote w:id="75">
    <w:p w14:paraId="2A068CCD" w14:textId="3057B2BF" w:rsidR="00100777" w:rsidRPr="00100777" w:rsidRDefault="00100777">
      <w:pPr>
        <w:pStyle w:val="Tekstprzypisudolnego"/>
        <w:rPr>
          <w:rFonts w:cstheme="minorHAnsi"/>
        </w:rPr>
      </w:pPr>
      <w:r w:rsidRPr="009846FC">
        <w:rPr>
          <w:rStyle w:val="Odwoanieprzypisudolnego"/>
          <w:rFonts w:cstheme="minorHAnsi"/>
        </w:rPr>
        <w:footnoteRef/>
      </w:r>
      <w:r w:rsidRPr="009846FC">
        <w:rPr>
          <w:rFonts w:cstheme="minorHAnsi"/>
        </w:rPr>
        <w:t xml:space="preserve"> LinkedIn Economic Graph, (2022). </w:t>
      </w:r>
      <w:r w:rsidRPr="009846FC">
        <w:rPr>
          <w:rFonts w:cstheme="minorHAnsi"/>
          <w:i/>
        </w:rPr>
        <w:t>Global Green Skills Report</w:t>
      </w:r>
      <w:r w:rsidRPr="009846FC">
        <w:rPr>
          <w:rFonts w:cstheme="minorHAnsi"/>
        </w:rPr>
        <w:t xml:space="preserve"> </w:t>
      </w:r>
      <w:r w:rsidRPr="009846FC">
        <w:rPr>
          <w:rFonts w:cstheme="minorHAnsi"/>
          <w:i/>
        </w:rPr>
        <w:t xml:space="preserve">2022, </w:t>
      </w:r>
      <w:hyperlink r:id="rId16" w:history="1">
        <w:r w:rsidRPr="009846FC">
          <w:rPr>
            <w:rStyle w:val="Hipercze"/>
            <w:rFonts w:cstheme="minorHAnsi"/>
            <w:iCs/>
          </w:rPr>
          <w:t>https://economicgraph.linkedin.com/research/global-green-skills-report</w:t>
        </w:r>
      </w:hyperlink>
      <w:r w:rsidRPr="009846FC">
        <w:rPr>
          <w:rFonts w:cstheme="minorHAnsi"/>
        </w:rPr>
        <w:t xml:space="preserve"> (accessed at 30.05.2022).</w:t>
      </w:r>
    </w:p>
  </w:footnote>
  <w:footnote w:id="76">
    <w:p w14:paraId="6279461D" w14:textId="77777777" w:rsidR="00001EA1" w:rsidRPr="00001EA1" w:rsidRDefault="00001EA1" w:rsidP="00001EA1">
      <w:pPr>
        <w:pStyle w:val="Tekstprzypisudolnego"/>
        <w:rPr>
          <w:rFonts w:cstheme="minorHAnsi"/>
        </w:rPr>
      </w:pPr>
      <w:r w:rsidRPr="00001EA1">
        <w:rPr>
          <w:rStyle w:val="Odwoanieprzypisudolnego"/>
          <w:rFonts w:cstheme="minorHAnsi"/>
        </w:rPr>
        <w:footnoteRef/>
      </w:r>
      <w:r w:rsidRPr="00001EA1">
        <w:rPr>
          <w:rFonts w:cstheme="minorHAnsi"/>
        </w:rPr>
        <w:t xml:space="preserve"> M. Pavlova, (2017). </w:t>
      </w:r>
      <w:r w:rsidRPr="00001EA1">
        <w:rPr>
          <w:rFonts w:cstheme="minorHAnsi"/>
          <w:i/>
        </w:rPr>
        <w:t>Green Skills as the Agenda for the Competence Movement in Vocational and Professional Education,</w:t>
      </w:r>
      <w:r w:rsidRPr="00001EA1">
        <w:rPr>
          <w:rFonts w:cstheme="minorHAnsi"/>
        </w:rPr>
        <w:t xml:space="preserve"> [i</w:t>
      </w:r>
      <w:r w:rsidRPr="00001EA1">
        <w:rPr>
          <w:rFonts w:cstheme="minorHAnsi"/>
          <w:color w:val="333333"/>
          <w:shd w:val="clear" w:color="auto" w:fill="FCFCFC"/>
        </w:rPr>
        <w:t xml:space="preserve">n:] Mulder, M. (ed.), </w:t>
      </w:r>
      <w:r w:rsidRPr="00001EA1">
        <w:rPr>
          <w:rFonts w:cstheme="minorHAnsi"/>
          <w:i/>
          <w:iCs/>
          <w:color w:val="333333"/>
          <w:shd w:val="clear" w:color="auto" w:fill="FCFCFC"/>
        </w:rPr>
        <w:t>Competence-based Vocational and Professional Education. Technical and Vocational Education and Training: Issues, Concerns and Prospects</w:t>
      </w:r>
      <w:r w:rsidRPr="00001EA1">
        <w:rPr>
          <w:rFonts w:cstheme="minorHAnsi"/>
          <w:color w:val="333333"/>
          <w:shd w:val="clear" w:color="auto" w:fill="FCFCFC"/>
        </w:rPr>
        <w:t xml:space="preserve">, </w:t>
      </w:r>
      <w:r w:rsidRPr="00001EA1">
        <w:rPr>
          <w:rFonts w:cstheme="minorHAnsi"/>
          <w:i/>
          <w:iCs/>
          <w:color w:val="333333"/>
          <w:shd w:val="clear" w:color="auto" w:fill="FCFCFC"/>
        </w:rPr>
        <w:t>23</w:t>
      </w:r>
      <w:r w:rsidRPr="00001EA1">
        <w:rPr>
          <w:rFonts w:cstheme="minorHAnsi"/>
          <w:color w:val="333333"/>
          <w:shd w:val="clear" w:color="auto" w:fill="FCFCFC"/>
        </w:rPr>
        <w:t>. Springer, Cham, p. 934.</w:t>
      </w:r>
    </w:p>
  </w:footnote>
  <w:footnote w:id="77">
    <w:p w14:paraId="5A44074B" w14:textId="1D42DA3F" w:rsidR="00001EA1" w:rsidRPr="003C57DD" w:rsidRDefault="00001EA1" w:rsidP="00001EA1">
      <w:pPr>
        <w:pStyle w:val="Tekstprzypisudolnego"/>
        <w:rPr>
          <w:rFonts w:ascii="Times New Roman" w:hAnsi="Times New Roman" w:cs="Times New Roman"/>
        </w:rPr>
      </w:pPr>
      <w:r w:rsidRPr="00001EA1">
        <w:rPr>
          <w:rStyle w:val="Odwoanieprzypisudolnego"/>
          <w:rFonts w:cstheme="minorHAnsi"/>
        </w:rPr>
        <w:footnoteRef/>
      </w:r>
      <w:r w:rsidRPr="00001EA1">
        <w:rPr>
          <w:rFonts w:cstheme="minorHAnsi"/>
        </w:rPr>
        <w:t xml:space="preserve"> </w:t>
      </w:r>
      <w:r w:rsidR="00A56D77" w:rsidRPr="00001EA1">
        <w:rPr>
          <w:rFonts w:cstheme="minorHAnsi"/>
        </w:rPr>
        <w:t xml:space="preserve">M. Pavlova, (2017). </w:t>
      </w:r>
      <w:r w:rsidR="00A56D77" w:rsidRPr="00001EA1">
        <w:rPr>
          <w:rFonts w:cstheme="minorHAnsi"/>
          <w:i/>
        </w:rPr>
        <w:t>Green Skills as the Agenda for the Competence Movement in Vocational and Professional Education,</w:t>
      </w:r>
      <w:r w:rsidR="00A56D77" w:rsidRPr="00001EA1">
        <w:rPr>
          <w:rFonts w:cstheme="minorHAnsi"/>
        </w:rPr>
        <w:t xml:space="preserve"> [i</w:t>
      </w:r>
      <w:r w:rsidR="00A56D77" w:rsidRPr="00001EA1">
        <w:rPr>
          <w:rFonts w:cstheme="minorHAnsi"/>
          <w:color w:val="333333"/>
          <w:shd w:val="clear" w:color="auto" w:fill="FCFCFC"/>
        </w:rPr>
        <w:t xml:space="preserve">n:] Mulder, M. (ed.), </w:t>
      </w:r>
      <w:r w:rsidR="00A56D77" w:rsidRPr="00001EA1">
        <w:rPr>
          <w:rFonts w:cstheme="minorHAnsi"/>
          <w:i/>
          <w:iCs/>
          <w:color w:val="333333"/>
          <w:shd w:val="clear" w:color="auto" w:fill="FCFCFC"/>
        </w:rPr>
        <w:t>Competence-based Vocational and Professional Education. Technical and Vocational Education and Training: Issues, Concerns and Prospects</w:t>
      </w:r>
      <w:r w:rsidR="00A56D77" w:rsidRPr="00001EA1">
        <w:rPr>
          <w:rFonts w:cstheme="minorHAnsi"/>
          <w:color w:val="333333"/>
          <w:shd w:val="clear" w:color="auto" w:fill="FCFCFC"/>
        </w:rPr>
        <w:t xml:space="preserve">, </w:t>
      </w:r>
      <w:r w:rsidR="00A56D77" w:rsidRPr="00001EA1">
        <w:rPr>
          <w:rFonts w:cstheme="minorHAnsi"/>
          <w:i/>
          <w:iCs/>
          <w:color w:val="333333"/>
          <w:shd w:val="clear" w:color="auto" w:fill="FCFCFC"/>
        </w:rPr>
        <w:t>23</w:t>
      </w:r>
      <w:r w:rsidR="00A56D77" w:rsidRPr="00001EA1">
        <w:rPr>
          <w:rFonts w:cstheme="minorHAnsi"/>
          <w:color w:val="333333"/>
          <w:shd w:val="clear" w:color="auto" w:fill="FCFCFC"/>
        </w:rPr>
        <w:t>. Springer, Cham</w:t>
      </w:r>
      <w:r w:rsidRPr="00001EA1">
        <w:rPr>
          <w:rFonts w:cstheme="minorHAnsi"/>
        </w:rPr>
        <w:t>, p. 935.</w:t>
      </w:r>
    </w:p>
  </w:footnote>
  <w:footnote w:id="78">
    <w:p w14:paraId="32EB574E" w14:textId="654C1CEC" w:rsidR="00CF3F07" w:rsidRPr="00CF3F07" w:rsidRDefault="00CF3F07">
      <w:pPr>
        <w:pStyle w:val="Tekstprzypisudolnego"/>
        <w:rPr>
          <w:rFonts w:cstheme="minorHAnsi"/>
        </w:rPr>
      </w:pPr>
      <w:r w:rsidRPr="00CF3F07">
        <w:rPr>
          <w:rStyle w:val="Odwoanieprzypisudolnego"/>
          <w:rFonts w:cstheme="minorHAnsi"/>
        </w:rPr>
        <w:footnoteRef/>
      </w:r>
      <w:r w:rsidRPr="00CF3F07">
        <w:rPr>
          <w:rFonts w:cstheme="minorHAnsi"/>
        </w:rPr>
        <w:t xml:space="preserve"> HM Government, (2011). </w:t>
      </w:r>
      <w:r w:rsidRPr="00CF3F07">
        <w:rPr>
          <w:rFonts w:cstheme="minorHAnsi"/>
          <w:i/>
        </w:rPr>
        <w:t>Skills for a green economy. A report on the evidence</w:t>
      </w:r>
      <w:r w:rsidRPr="00CF3F07">
        <w:rPr>
          <w:rFonts w:cstheme="minorHAnsi"/>
        </w:rPr>
        <w:t>, URN 11/1315, p. 8-10.</w:t>
      </w:r>
    </w:p>
  </w:footnote>
  <w:footnote w:id="79">
    <w:p w14:paraId="2938DEE8" w14:textId="2ED826B9" w:rsidR="009B4975" w:rsidRPr="00343E1A" w:rsidRDefault="009B4975">
      <w:pPr>
        <w:pStyle w:val="Tekstprzypisudolnego"/>
      </w:pPr>
      <w:r>
        <w:rPr>
          <w:rStyle w:val="Odwoanieprzypisudolnego"/>
        </w:rPr>
        <w:footnoteRef/>
      </w:r>
      <w:r>
        <w:t xml:space="preserve"> </w:t>
      </w:r>
      <w:r w:rsidRPr="00343E1A">
        <w:t>Ibidem, p. 8.</w:t>
      </w:r>
    </w:p>
  </w:footnote>
  <w:footnote w:id="80">
    <w:p w14:paraId="0B616BAE" w14:textId="3E17F00A" w:rsidR="00A713CE" w:rsidRPr="006F487C" w:rsidRDefault="00A713CE" w:rsidP="006301FD">
      <w:pPr>
        <w:rPr>
          <w:rFonts w:cstheme="minorHAnsi"/>
          <w:sz w:val="20"/>
          <w:szCs w:val="20"/>
        </w:rPr>
      </w:pPr>
      <w:r w:rsidRPr="006F487C">
        <w:rPr>
          <w:rStyle w:val="Odwoanieprzypisudolnego"/>
          <w:rFonts w:cstheme="minorHAnsi"/>
          <w:sz w:val="20"/>
          <w:szCs w:val="20"/>
        </w:rPr>
        <w:footnoteRef/>
      </w:r>
      <w:r w:rsidRPr="006F487C">
        <w:rPr>
          <w:rFonts w:cstheme="minorHAnsi"/>
          <w:sz w:val="20"/>
          <w:szCs w:val="20"/>
        </w:rPr>
        <w:t xml:space="preserve"> </w:t>
      </w:r>
      <w:r w:rsidR="00AD6B6E" w:rsidRPr="00AD6B6E">
        <w:rPr>
          <w:rFonts w:cstheme="minorHAnsi"/>
          <w:color w:val="000000" w:themeColor="text1"/>
          <w:sz w:val="20"/>
          <w:szCs w:val="20"/>
        </w:rPr>
        <w:t xml:space="preserve">UNCTAD, (2001). </w:t>
      </w:r>
      <w:r w:rsidR="00AD6B6E" w:rsidRPr="00AD6B6E">
        <w:rPr>
          <w:rFonts w:cstheme="minorHAnsi"/>
          <w:i/>
          <w:iCs/>
          <w:color w:val="000000" w:themeColor="text1"/>
          <w:sz w:val="20"/>
          <w:szCs w:val="20"/>
        </w:rPr>
        <w:t>Transfer of technology</w:t>
      </w:r>
      <w:r w:rsidR="00AD6B6E" w:rsidRPr="00AD6B6E">
        <w:rPr>
          <w:rFonts w:cstheme="minorHAnsi"/>
          <w:color w:val="000000" w:themeColor="text1"/>
          <w:sz w:val="20"/>
          <w:szCs w:val="20"/>
        </w:rPr>
        <w:t>, United Nations, New York-Geneva</w:t>
      </w:r>
      <w:r w:rsidRPr="006F487C">
        <w:rPr>
          <w:rFonts w:cstheme="minorHAnsi"/>
          <w:sz w:val="20"/>
          <w:szCs w:val="20"/>
        </w:rPr>
        <w:t>.</w:t>
      </w:r>
    </w:p>
  </w:footnote>
  <w:footnote w:id="81">
    <w:p w14:paraId="336C979A" w14:textId="5CE32D0E" w:rsidR="00A713CE" w:rsidRPr="006F487C" w:rsidRDefault="00A713CE" w:rsidP="006301FD">
      <w:pPr>
        <w:rPr>
          <w:rFonts w:cstheme="minorHAnsi"/>
          <w:sz w:val="20"/>
          <w:szCs w:val="20"/>
        </w:rPr>
      </w:pPr>
      <w:r w:rsidRPr="006F487C">
        <w:rPr>
          <w:rStyle w:val="Odwoanieprzypisudolnego"/>
          <w:rFonts w:cstheme="minorHAnsi"/>
          <w:sz w:val="20"/>
          <w:szCs w:val="20"/>
        </w:rPr>
        <w:footnoteRef/>
      </w:r>
      <w:r w:rsidRPr="00D06383">
        <w:rPr>
          <w:rFonts w:cstheme="minorHAnsi"/>
          <w:sz w:val="20"/>
          <w:szCs w:val="20"/>
        </w:rPr>
        <w:t xml:space="preserve"> </w:t>
      </w:r>
      <w:r w:rsidR="00D11423" w:rsidRPr="00D06383">
        <w:rPr>
          <w:rFonts w:cstheme="minorHAnsi"/>
          <w:sz w:val="20"/>
          <w:szCs w:val="20"/>
        </w:rPr>
        <w:t xml:space="preserve">K. </w:t>
      </w:r>
      <w:r w:rsidR="00D11423" w:rsidRPr="00D06383">
        <w:rPr>
          <w:rFonts w:cstheme="minorHAnsi"/>
          <w:color w:val="000000" w:themeColor="text1"/>
          <w:sz w:val="20"/>
          <w:szCs w:val="20"/>
        </w:rPr>
        <w:t xml:space="preserve">Przybylska, K. Przybylska, (2006). </w:t>
      </w:r>
      <w:r w:rsidR="00D11423" w:rsidRPr="00D11423">
        <w:rPr>
          <w:rFonts w:cstheme="minorHAnsi"/>
          <w:color w:val="000000" w:themeColor="text1"/>
          <w:sz w:val="20"/>
          <w:szCs w:val="20"/>
        </w:rPr>
        <w:t xml:space="preserve">Benefits of Small Enterprises Operating in International Production Networks, [in:] Rymarczyk, J., Michalczyk, W. (eds.), </w:t>
      </w:r>
      <w:r w:rsidR="00D11423" w:rsidRPr="00D11423">
        <w:rPr>
          <w:rFonts w:cstheme="minorHAnsi"/>
          <w:i/>
          <w:iCs/>
          <w:color w:val="000000" w:themeColor="text1"/>
          <w:sz w:val="20"/>
          <w:szCs w:val="20"/>
        </w:rPr>
        <w:t>Regional and Global Problems in Modern World Economy</w:t>
      </w:r>
      <w:r w:rsidR="00D11423" w:rsidRPr="00D11423">
        <w:rPr>
          <w:rFonts w:cstheme="minorHAnsi"/>
          <w:color w:val="000000" w:themeColor="text1"/>
          <w:sz w:val="20"/>
          <w:szCs w:val="20"/>
        </w:rPr>
        <w:t>, AE in Wrocław, Wrocław</w:t>
      </w:r>
      <w:r w:rsidRPr="006F487C">
        <w:rPr>
          <w:rFonts w:cstheme="minorHAnsi"/>
          <w:sz w:val="20"/>
          <w:szCs w:val="20"/>
        </w:rPr>
        <w:t>.</w:t>
      </w:r>
    </w:p>
  </w:footnote>
  <w:footnote w:id="82">
    <w:p w14:paraId="6800BAEC" w14:textId="40CC0171" w:rsidR="00A713CE" w:rsidRPr="006F487C" w:rsidRDefault="00A713CE" w:rsidP="006301FD">
      <w:pPr>
        <w:pStyle w:val="Tekstprzypisudolnego"/>
        <w:rPr>
          <w:rFonts w:cstheme="minorHAnsi"/>
        </w:rPr>
      </w:pPr>
      <w:r w:rsidRPr="006F487C">
        <w:rPr>
          <w:rStyle w:val="Odwoanieprzypisudolnego"/>
          <w:rFonts w:cstheme="minorHAnsi"/>
        </w:rPr>
        <w:footnoteRef/>
      </w:r>
      <w:r w:rsidRPr="006F487C">
        <w:rPr>
          <w:rFonts w:cstheme="minorHAnsi"/>
        </w:rPr>
        <w:t xml:space="preserve"> M</w:t>
      </w:r>
      <w:r w:rsidR="0003410E">
        <w:rPr>
          <w:rFonts w:cstheme="minorHAnsi"/>
        </w:rPr>
        <w:t>.</w:t>
      </w:r>
      <w:r w:rsidRPr="006F487C">
        <w:rPr>
          <w:rFonts w:cstheme="minorHAnsi"/>
        </w:rPr>
        <w:t>-A</w:t>
      </w:r>
      <w:r w:rsidR="0003410E">
        <w:rPr>
          <w:rFonts w:cstheme="minorHAnsi"/>
        </w:rPr>
        <w:t>.</w:t>
      </w:r>
      <w:r w:rsidRPr="006F487C">
        <w:rPr>
          <w:rFonts w:cstheme="minorHAnsi"/>
        </w:rPr>
        <w:t xml:space="preserve"> Galindo-Martín, M</w:t>
      </w:r>
      <w:r w:rsidR="0003410E">
        <w:rPr>
          <w:rFonts w:cstheme="minorHAnsi"/>
        </w:rPr>
        <w:t>.</w:t>
      </w:r>
      <w:r w:rsidRPr="006F487C">
        <w:rPr>
          <w:rFonts w:cstheme="minorHAnsi"/>
        </w:rPr>
        <w:t>-S</w:t>
      </w:r>
      <w:r w:rsidR="0003410E">
        <w:rPr>
          <w:rFonts w:cstheme="minorHAnsi"/>
        </w:rPr>
        <w:t xml:space="preserve">. </w:t>
      </w:r>
      <w:r w:rsidRPr="006F487C">
        <w:rPr>
          <w:rFonts w:cstheme="minorHAnsi"/>
        </w:rPr>
        <w:t>Castaño-Martínez, M</w:t>
      </w:r>
      <w:r w:rsidR="0003410E">
        <w:rPr>
          <w:rFonts w:cstheme="minorHAnsi"/>
        </w:rPr>
        <w:t>.</w:t>
      </w:r>
      <w:r w:rsidRPr="006F487C">
        <w:rPr>
          <w:rFonts w:cstheme="minorHAnsi"/>
        </w:rPr>
        <w:t>-T</w:t>
      </w:r>
      <w:r w:rsidR="0003410E">
        <w:rPr>
          <w:rFonts w:cstheme="minorHAnsi"/>
        </w:rPr>
        <w:t>.</w:t>
      </w:r>
      <w:r w:rsidRPr="006F487C">
        <w:rPr>
          <w:rFonts w:cstheme="minorHAnsi"/>
        </w:rPr>
        <w:t xml:space="preserve"> Méndez-Picazo, </w:t>
      </w:r>
      <w:r w:rsidR="0003410E" w:rsidRPr="0003410E">
        <w:rPr>
          <w:rFonts w:cstheme="minorHAnsi"/>
          <w:color w:val="000000" w:themeColor="text1"/>
        </w:rPr>
        <w:t xml:space="preserve">(2020). The Relationship between Green Innovation, Social Entrepreneurship, and Sustainable Development, </w:t>
      </w:r>
      <w:r w:rsidR="0003410E" w:rsidRPr="0003410E">
        <w:rPr>
          <w:rFonts w:cstheme="minorHAnsi"/>
          <w:i/>
          <w:iCs/>
          <w:color w:val="000000" w:themeColor="text1"/>
        </w:rPr>
        <w:t>Sustainability</w:t>
      </w:r>
      <w:r w:rsidR="0003410E" w:rsidRPr="0003410E">
        <w:rPr>
          <w:rFonts w:cstheme="minorHAnsi"/>
          <w:color w:val="000000" w:themeColor="text1"/>
        </w:rPr>
        <w:t xml:space="preserve">, </w:t>
      </w:r>
      <w:r w:rsidR="0003410E" w:rsidRPr="0003410E">
        <w:rPr>
          <w:rFonts w:cstheme="minorHAnsi"/>
          <w:i/>
          <w:iCs/>
          <w:color w:val="000000" w:themeColor="text1"/>
        </w:rPr>
        <w:t>12</w:t>
      </w:r>
      <w:r w:rsidR="0003410E" w:rsidRPr="0003410E">
        <w:rPr>
          <w:rFonts w:cstheme="minorHAnsi"/>
          <w:color w:val="000000" w:themeColor="text1"/>
        </w:rPr>
        <w:t xml:space="preserve">(11), </w:t>
      </w:r>
      <w:r w:rsidR="00DC2C15">
        <w:rPr>
          <w:rFonts w:cstheme="minorHAnsi"/>
          <w:color w:val="000000" w:themeColor="text1"/>
        </w:rPr>
        <w:t xml:space="preserve">pp. </w:t>
      </w:r>
      <w:r w:rsidR="0003410E" w:rsidRPr="0003410E">
        <w:rPr>
          <w:rFonts w:cstheme="minorHAnsi"/>
          <w:color w:val="000000" w:themeColor="text1"/>
        </w:rPr>
        <w:t>4467</w:t>
      </w:r>
      <w:r w:rsidRPr="006F487C">
        <w:rPr>
          <w:rFonts w:cstheme="minorHAnsi"/>
        </w:rPr>
        <w:t>.</w:t>
      </w:r>
    </w:p>
  </w:footnote>
  <w:footnote w:id="83">
    <w:p w14:paraId="7F0FD09D" w14:textId="1974D14C" w:rsidR="00A713CE" w:rsidRPr="006F487C" w:rsidRDefault="00A713CE" w:rsidP="006301FD">
      <w:pPr>
        <w:pStyle w:val="Tekstprzypisudolnego"/>
        <w:rPr>
          <w:rFonts w:cstheme="minorHAnsi"/>
        </w:rPr>
      </w:pPr>
      <w:r w:rsidRPr="006F487C">
        <w:rPr>
          <w:rStyle w:val="Odwoanieprzypisudolnego"/>
          <w:rFonts w:cstheme="minorHAnsi"/>
        </w:rPr>
        <w:footnoteRef/>
      </w:r>
      <w:r w:rsidRPr="006F487C">
        <w:rPr>
          <w:rFonts w:cstheme="minorHAnsi"/>
        </w:rPr>
        <w:t xml:space="preserve"> </w:t>
      </w:r>
      <w:r w:rsidR="004C2F92">
        <w:rPr>
          <w:rFonts w:cstheme="minorHAnsi"/>
        </w:rPr>
        <w:t>Ibidem</w:t>
      </w:r>
      <w:r w:rsidRPr="006F487C">
        <w:rPr>
          <w:rFonts w:cstheme="minorHAnsi"/>
        </w:rPr>
        <w:t>.</w:t>
      </w:r>
    </w:p>
  </w:footnote>
  <w:footnote w:id="84">
    <w:p w14:paraId="1CC311EC" w14:textId="1823EE37" w:rsidR="00A713CE" w:rsidRPr="006F487C" w:rsidRDefault="00A713CE" w:rsidP="006301FD">
      <w:pPr>
        <w:pStyle w:val="Tekstprzypisudolnego"/>
        <w:rPr>
          <w:rFonts w:cstheme="minorHAnsi"/>
        </w:rPr>
      </w:pPr>
      <w:r w:rsidRPr="006F487C">
        <w:rPr>
          <w:rStyle w:val="Odwoanieprzypisudolnego"/>
          <w:rFonts w:cstheme="minorHAnsi"/>
        </w:rPr>
        <w:footnoteRef/>
      </w:r>
      <w:r w:rsidRPr="006F487C">
        <w:rPr>
          <w:rFonts w:cstheme="minorHAnsi"/>
        </w:rPr>
        <w:t xml:space="preserve"> </w:t>
      </w:r>
      <w:r w:rsidR="004C2F92">
        <w:rPr>
          <w:rFonts w:cstheme="minorHAnsi"/>
        </w:rPr>
        <w:t>Ibidem</w:t>
      </w:r>
      <w:r w:rsidRPr="006F487C">
        <w:rPr>
          <w:rFonts w:cstheme="minorHAnsi"/>
        </w:rPr>
        <w:t>.</w:t>
      </w:r>
    </w:p>
  </w:footnote>
  <w:footnote w:id="85">
    <w:p w14:paraId="02933A05" w14:textId="28A49BE4" w:rsidR="00A713CE" w:rsidRPr="006F487C" w:rsidRDefault="00A713CE" w:rsidP="006301FD">
      <w:pPr>
        <w:pStyle w:val="Tekstprzypisudolnego"/>
        <w:rPr>
          <w:rFonts w:cstheme="minorHAnsi"/>
        </w:rPr>
      </w:pPr>
      <w:r w:rsidRPr="006F487C">
        <w:rPr>
          <w:rStyle w:val="Odwoanieprzypisudolnego"/>
          <w:rFonts w:cstheme="minorHAnsi"/>
        </w:rPr>
        <w:footnoteRef/>
      </w:r>
      <w:r w:rsidRPr="006F487C">
        <w:rPr>
          <w:rFonts w:cstheme="minorHAnsi"/>
        </w:rPr>
        <w:t xml:space="preserve"> C. Leadbeater, </w:t>
      </w:r>
      <w:r w:rsidR="004C2F92" w:rsidRPr="004C2F92">
        <w:rPr>
          <w:rFonts w:eastAsia="Times New Roman" w:cstheme="minorHAnsi"/>
          <w:color w:val="000000" w:themeColor="text1"/>
          <w:lang w:val="en-US"/>
        </w:rPr>
        <w:t xml:space="preserve">(1997). </w:t>
      </w:r>
      <w:r w:rsidR="004C2F92" w:rsidRPr="004C2F92">
        <w:rPr>
          <w:rFonts w:eastAsia="Times New Roman" w:cstheme="minorHAnsi"/>
          <w:i/>
          <w:iCs/>
          <w:color w:val="000000" w:themeColor="text1"/>
          <w:lang w:val="en-US"/>
        </w:rPr>
        <w:t>The rise of the Social Entrepreneurship,</w:t>
      </w:r>
      <w:r w:rsidR="004C2F92" w:rsidRPr="004C2F92">
        <w:rPr>
          <w:rFonts w:eastAsia="Times New Roman" w:cstheme="minorHAnsi"/>
          <w:color w:val="000000" w:themeColor="text1"/>
          <w:lang w:val="en-US"/>
        </w:rPr>
        <w:t xml:space="preserve"> Demos, London</w:t>
      </w:r>
      <w:r w:rsidRPr="006F487C">
        <w:rPr>
          <w:rFonts w:cstheme="minorHAnsi"/>
        </w:rPr>
        <w:t>.</w:t>
      </w:r>
    </w:p>
  </w:footnote>
  <w:footnote w:id="86">
    <w:p w14:paraId="71041512" w14:textId="44A3697A" w:rsidR="007A68A5" w:rsidRPr="007A68A5" w:rsidRDefault="007A68A5">
      <w:pPr>
        <w:pStyle w:val="Tekstprzypisudolnego"/>
        <w:rPr>
          <w:lang w:val="pl-PL"/>
        </w:rPr>
      </w:pPr>
      <w:r>
        <w:rPr>
          <w:rStyle w:val="Odwoanieprzypisudolnego"/>
        </w:rPr>
        <w:footnoteRef/>
      </w:r>
      <w:r w:rsidRPr="007A68A5">
        <w:rPr>
          <w:lang w:val="pl-PL"/>
        </w:rPr>
        <w:t xml:space="preserve"> </w:t>
      </w:r>
      <w:r w:rsidRPr="007A68A5">
        <w:rPr>
          <w:rFonts w:eastAsia="Times New Roman" w:cstheme="minorHAnsi"/>
          <w:color w:val="000000" w:themeColor="text1"/>
          <w:lang w:val="pl-PL"/>
        </w:rPr>
        <w:t>Departament Ekonomii Społecznej i Solidarnej, (2022). </w:t>
      </w:r>
      <w:r w:rsidRPr="007A68A5">
        <w:rPr>
          <w:rFonts w:eastAsia="Times New Roman" w:cstheme="minorHAnsi"/>
          <w:i/>
          <w:iCs/>
          <w:color w:val="000000" w:themeColor="text1"/>
          <w:lang w:val="pl-PL"/>
        </w:rPr>
        <w:t>Założenia resortowego programu pn. Odporność i rozwój ekonomii społecznej i przedsiębiorczości społecznej na lata 2022-2025</w:t>
      </w:r>
      <w:r w:rsidRPr="007A68A5">
        <w:rPr>
          <w:rFonts w:eastAsia="Times New Roman" w:cstheme="minorHAnsi"/>
          <w:color w:val="000000" w:themeColor="text1"/>
          <w:lang w:val="pl-PL"/>
        </w:rPr>
        <w:t>, [in:] </w:t>
      </w:r>
      <w:r w:rsidRPr="007A68A5">
        <w:rPr>
          <w:rFonts w:eastAsia="Times New Roman" w:cstheme="minorHAnsi"/>
          <w:i/>
          <w:iCs/>
          <w:color w:val="000000" w:themeColor="text1"/>
          <w:lang w:val="pl-PL"/>
        </w:rPr>
        <w:t>Krajowy Plan Odbudowy,</w:t>
      </w:r>
      <w:r w:rsidRPr="007A68A5">
        <w:rPr>
          <w:rFonts w:eastAsia="Times New Roman" w:cstheme="minorHAnsi"/>
          <w:color w:val="000000" w:themeColor="text1"/>
          <w:lang w:val="pl-PL"/>
        </w:rPr>
        <w:t> Ministerstwo Rodziny i Polityki Społecznej, Warszawa</w:t>
      </w:r>
      <w:r w:rsidRPr="007A68A5">
        <w:rPr>
          <w:rFonts w:eastAsia="Times New Roman" w:cstheme="minorHAnsi"/>
          <w:color w:val="000000" w:themeColor="text1"/>
          <w:lang w:val="pl-PL"/>
        </w:rPr>
        <w:br/>
      </w:r>
      <w:hyperlink r:id="rId17" w:history="1">
        <w:r w:rsidRPr="007A68A5">
          <w:rPr>
            <w:rStyle w:val="Hipercze"/>
            <w:rFonts w:eastAsia="Times New Roman" w:cstheme="minorHAnsi"/>
            <w:color w:val="auto"/>
            <w:lang w:val="pl-PL"/>
          </w:rPr>
          <w:t>https://www.ekonomiaspoleczna.gov.pl/index.php?document=4286</w:t>
        </w:r>
      </w:hyperlink>
    </w:p>
  </w:footnote>
  <w:footnote w:id="87">
    <w:p w14:paraId="65257688" w14:textId="1A2F7209" w:rsidR="00A713CE" w:rsidRPr="006F487C" w:rsidRDefault="00A713CE" w:rsidP="006301FD">
      <w:pPr>
        <w:pStyle w:val="Tekstprzypisudolnego"/>
        <w:rPr>
          <w:rFonts w:cstheme="minorHAnsi"/>
          <w:lang w:val="en-US"/>
        </w:rPr>
      </w:pPr>
      <w:r w:rsidRPr="006F487C">
        <w:rPr>
          <w:rStyle w:val="Odwoanieprzypisudolnego"/>
          <w:rFonts w:cstheme="minorHAnsi"/>
        </w:rPr>
        <w:footnoteRef/>
      </w:r>
      <w:r w:rsidRPr="006F487C">
        <w:rPr>
          <w:rFonts w:cstheme="minorHAnsi"/>
          <w:lang w:val="en-US"/>
        </w:rPr>
        <w:t xml:space="preserve"> </w:t>
      </w:r>
      <w:r w:rsidR="009634CC" w:rsidRPr="009634CC">
        <w:rPr>
          <w:rFonts w:eastAsia="Times New Roman" w:cstheme="minorHAnsi"/>
          <w:color w:val="000000" w:themeColor="text1"/>
          <w:lang w:val="en-US"/>
        </w:rPr>
        <w:t xml:space="preserve">European Parliament, the Council of the European Union, (2006). </w:t>
      </w:r>
      <w:r w:rsidR="009634CC" w:rsidRPr="009634CC">
        <w:rPr>
          <w:rFonts w:eastAsia="Times New Roman" w:cstheme="minorHAnsi"/>
          <w:i/>
          <w:iCs/>
          <w:color w:val="000000" w:themeColor="text1"/>
          <w:lang w:val="en-US"/>
        </w:rPr>
        <w:t>Recommendation of the European Parliament and of the Council of 18 December 2006 on key competences for long-life learning</w:t>
      </w:r>
      <w:r w:rsidR="009634CC" w:rsidRPr="009634CC">
        <w:rPr>
          <w:rFonts w:eastAsia="Times New Roman" w:cstheme="minorHAnsi"/>
          <w:color w:val="000000" w:themeColor="text1"/>
          <w:lang w:val="en-US"/>
        </w:rPr>
        <w:t>, Official Journal of the European Union L394/10:1-9</w:t>
      </w:r>
      <w:r w:rsidRPr="006F487C">
        <w:rPr>
          <w:rFonts w:cstheme="minorHAnsi"/>
          <w:lang w:val="en-US"/>
        </w:rPr>
        <w:t>.</w:t>
      </w:r>
    </w:p>
  </w:footnote>
  <w:footnote w:id="88">
    <w:p w14:paraId="69411965" w14:textId="6DEBED33" w:rsidR="00A713CE" w:rsidRPr="006F487C" w:rsidRDefault="00A713CE" w:rsidP="006301FD">
      <w:pPr>
        <w:pStyle w:val="NormalnyWeb"/>
        <w:spacing w:before="0" w:beforeAutospacing="0" w:after="0" w:afterAutospacing="0"/>
        <w:rPr>
          <w:rFonts w:asciiTheme="minorHAnsi" w:hAnsiTheme="minorHAnsi" w:cstheme="minorHAnsi"/>
          <w:sz w:val="20"/>
          <w:szCs w:val="20"/>
          <w:lang w:val="en-US"/>
        </w:rPr>
      </w:pPr>
      <w:r w:rsidRPr="006F487C">
        <w:rPr>
          <w:rStyle w:val="Odwoanieprzypisudolnego"/>
          <w:rFonts w:asciiTheme="minorHAnsi" w:hAnsiTheme="minorHAnsi" w:cstheme="minorHAnsi"/>
          <w:sz w:val="20"/>
          <w:szCs w:val="20"/>
        </w:rPr>
        <w:footnoteRef/>
      </w:r>
      <w:r w:rsidRPr="006F487C">
        <w:rPr>
          <w:rFonts w:asciiTheme="minorHAnsi" w:hAnsiTheme="minorHAnsi" w:cstheme="minorHAnsi"/>
          <w:sz w:val="20"/>
          <w:szCs w:val="20"/>
          <w:lang w:val="en-US"/>
        </w:rPr>
        <w:t xml:space="preserve"> </w:t>
      </w:r>
      <w:r w:rsidR="005875D7">
        <w:rPr>
          <w:rFonts w:asciiTheme="minorHAnsi" w:hAnsiTheme="minorHAnsi" w:cstheme="minorHAnsi"/>
          <w:sz w:val="20"/>
          <w:szCs w:val="20"/>
          <w:lang w:val="en-US"/>
        </w:rPr>
        <w:t xml:space="preserve">W. </w:t>
      </w:r>
      <w:r w:rsidR="005875D7" w:rsidRPr="005875D7">
        <w:rPr>
          <w:rFonts w:asciiTheme="minorHAnsi" w:hAnsiTheme="minorHAnsi" w:cstheme="minorHAnsi"/>
          <w:color w:val="000000" w:themeColor="text1"/>
          <w:sz w:val="20"/>
          <w:szCs w:val="20"/>
          <w:lang w:val="en-US"/>
        </w:rPr>
        <w:t xml:space="preserve">Anderson, </w:t>
      </w:r>
      <w:r w:rsidR="005875D7">
        <w:rPr>
          <w:rFonts w:asciiTheme="minorHAnsi" w:hAnsiTheme="minorHAnsi" w:cstheme="minorHAnsi"/>
          <w:color w:val="000000" w:themeColor="text1"/>
          <w:sz w:val="20"/>
          <w:szCs w:val="20"/>
          <w:lang w:val="en-US"/>
        </w:rPr>
        <w:t>D</w:t>
      </w:r>
      <w:r w:rsidR="005875D7" w:rsidRPr="005875D7">
        <w:rPr>
          <w:rFonts w:asciiTheme="minorHAnsi" w:hAnsiTheme="minorHAnsi" w:cstheme="minorHAnsi"/>
          <w:color w:val="000000" w:themeColor="text1"/>
          <w:sz w:val="20"/>
          <w:szCs w:val="20"/>
          <w:lang w:val="en-US"/>
        </w:rPr>
        <w:t>.</w:t>
      </w:r>
      <w:r w:rsidR="005875D7">
        <w:rPr>
          <w:rFonts w:asciiTheme="minorHAnsi" w:hAnsiTheme="minorHAnsi" w:cstheme="minorHAnsi"/>
          <w:color w:val="000000" w:themeColor="text1"/>
          <w:sz w:val="20"/>
          <w:szCs w:val="20"/>
          <w:lang w:val="en-US"/>
        </w:rPr>
        <w:t>R.</w:t>
      </w:r>
      <w:r w:rsidR="005875D7" w:rsidRPr="005875D7">
        <w:rPr>
          <w:rFonts w:asciiTheme="minorHAnsi" w:hAnsiTheme="minorHAnsi" w:cstheme="minorHAnsi"/>
          <w:color w:val="000000" w:themeColor="text1"/>
          <w:sz w:val="20"/>
          <w:szCs w:val="20"/>
          <w:lang w:val="en-US"/>
        </w:rPr>
        <w:t xml:space="preserve"> Krathwohl, (eds.) (2001). </w:t>
      </w:r>
      <w:r w:rsidR="005875D7" w:rsidRPr="005875D7">
        <w:rPr>
          <w:rFonts w:asciiTheme="minorHAnsi" w:hAnsiTheme="minorHAnsi" w:cstheme="minorHAnsi"/>
          <w:i/>
          <w:iCs/>
          <w:color w:val="000000" w:themeColor="text1"/>
          <w:sz w:val="20"/>
          <w:szCs w:val="20"/>
          <w:lang w:val="en-US"/>
        </w:rPr>
        <w:t>A taxonomy for learning, teaching, and assessing: a revision of Bloom’s taxonomy of educational objectives</w:t>
      </w:r>
      <w:r w:rsidR="005875D7" w:rsidRPr="005875D7">
        <w:rPr>
          <w:rFonts w:asciiTheme="minorHAnsi" w:hAnsiTheme="minorHAnsi" w:cstheme="minorHAnsi"/>
          <w:color w:val="000000" w:themeColor="text1"/>
          <w:sz w:val="20"/>
          <w:szCs w:val="20"/>
          <w:lang w:val="en-US"/>
        </w:rPr>
        <w:t>, Longman, New York</w:t>
      </w:r>
      <w:r w:rsidRPr="006F487C">
        <w:rPr>
          <w:rFonts w:asciiTheme="minorHAnsi" w:hAnsiTheme="minorHAnsi" w:cstheme="minorHAnsi"/>
          <w:sz w:val="20"/>
          <w:szCs w:val="20"/>
          <w:lang w:val="en-US"/>
        </w:rPr>
        <w:t xml:space="preserve">. </w:t>
      </w:r>
    </w:p>
  </w:footnote>
  <w:footnote w:id="89">
    <w:p w14:paraId="01782E4F" w14:textId="7AAF8AEB" w:rsidR="00A713CE" w:rsidRPr="006F487C" w:rsidRDefault="00A713CE" w:rsidP="006301FD">
      <w:pPr>
        <w:pStyle w:val="NormalnyWeb"/>
        <w:spacing w:before="0" w:beforeAutospacing="0" w:after="0" w:afterAutospacing="0"/>
        <w:rPr>
          <w:rFonts w:asciiTheme="minorHAnsi" w:hAnsiTheme="minorHAnsi" w:cstheme="minorHAnsi"/>
          <w:sz w:val="20"/>
          <w:szCs w:val="20"/>
          <w:lang w:val="en-US"/>
        </w:rPr>
      </w:pPr>
      <w:r w:rsidRPr="006F487C">
        <w:rPr>
          <w:rStyle w:val="Odwoanieprzypisudolnego"/>
          <w:rFonts w:asciiTheme="minorHAnsi" w:hAnsiTheme="minorHAnsi" w:cstheme="minorHAnsi"/>
          <w:sz w:val="20"/>
          <w:szCs w:val="20"/>
        </w:rPr>
        <w:footnoteRef/>
      </w:r>
      <w:r w:rsidRPr="006F487C">
        <w:rPr>
          <w:rFonts w:asciiTheme="minorHAnsi" w:hAnsiTheme="minorHAnsi" w:cstheme="minorHAnsi"/>
          <w:sz w:val="20"/>
          <w:szCs w:val="20"/>
          <w:lang w:val="en-US"/>
        </w:rPr>
        <w:t xml:space="preserve"> </w:t>
      </w:r>
      <w:r w:rsidR="005875D7">
        <w:rPr>
          <w:rFonts w:asciiTheme="minorHAnsi" w:hAnsiTheme="minorHAnsi" w:cstheme="minorHAnsi"/>
          <w:sz w:val="20"/>
          <w:szCs w:val="20"/>
          <w:lang w:val="en-US"/>
        </w:rPr>
        <w:t xml:space="preserve">T. </w:t>
      </w:r>
      <w:r w:rsidR="005875D7" w:rsidRPr="005875D7">
        <w:rPr>
          <w:rFonts w:asciiTheme="minorHAnsi" w:hAnsiTheme="minorHAnsi" w:cstheme="minorHAnsi"/>
          <w:color w:val="000000" w:themeColor="text1"/>
          <w:sz w:val="20"/>
          <w:szCs w:val="20"/>
          <w:lang w:val="en-US"/>
        </w:rPr>
        <w:t xml:space="preserve">Mets, </w:t>
      </w:r>
      <w:r w:rsidR="005875D7">
        <w:rPr>
          <w:rFonts w:asciiTheme="minorHAnsi" w:hAnsiTheme="minorHAnsi" w:cstheme="minorHAnsi"/>
          <w:color w:val="000000" w:themeColor="text1"/>
          <w:sz w:val="20"/>
          <w:szCs w:val="20"/>
          <w:lang w:val="en-US"/>
        </w:rPr>
        <w:t>J</w:t>
      </w:r>
      <w:r w:rsidR="005875D7" w:rsidRPr="005875D7">
        <w:rPr>
          <w:rFonts w:asciiTheme="minorHAnsi" w:hAnsiTheme="minorHAnsi" w:cstheme="minorHAnsi"/>
          <w:color w:val="000000" w:themeColor="text1"/>
          <w:sz w:val="20"/>
          <w:szCs w:val="20"/>
          <w:lang w:val="en-US"/>
        </w:rPr>
        <w:t xml:space="preserve">. Holbrook, </w:t>
      </w:r>
      <w:r w:rsidR="005875D7">
        <w:rPr>
          <w:rFonts w:asciiTheme="minorHAnsi" w:hAnsiTheme="minorHAnsi" w:cstheme="minorHAnsi"/>
          <w:color w:val="000000" w:themeColor="text1"/>
          <w:sz w:val="20"/>
          <w:szCs w:val="20"/>
          <w:lang w:val="en-US"/>
        </w:rPr>
        <w:t>S</w:t>
      </w:r>
      <w:r w:rsidR="005875D7" w:rsidRPr="005875D7">
        <w:rPr>
          <w:rFonts w:asciiTheme="minorHAnsi" w:hAnsiTheme="minorHAnsi" w:cstheme="minorHAnsi"/>
          <w:color w:val="000000" w:themeColor="text1"/>
          <w:sz w:val="20"/>
          <w:szCs w:val="20"/>
          <w:lang w:val="en-US"/>
        </w:rPr>
        <w:t>. Läänelaid, (2021). Entrepreneurship Education Challenges for Green Transformation, Adm</w:t>
      </w:r>
      <w:r w:rsidR="005875D7" w:rsidRPr="005875D7">
        <w:rPr>
          <w:rFonts w:asciiTheme="minorHAnsi" w:hAnsiTheme="minorHAnsi" w:cstheme="minorHAnsi"/>
          <w:i/>
          <w:iCs/>
          <w:color w:val="000000" w:themeColor="text1"/>
          <w:sz w:val="20"/>
          <w:szCs w:val="20"/>
          <w:lang w:val="en-US"/>
        </w:rPr>
        <w:t>inistrative Sciences, 11</w:t>
      </w:r>
      <w:r w:rsidR="005875D7" w:rsidRPr="005875D7">
        <w:rPr>
          <w:rFonts w:asciiTheme="minorHAnsi" w:hAnsiTheme="minorHAnsi" w:cstheme="minorHAnsi"/>
          <w:color w:val="000000" w:themeColor="text1"/>
          <w:sz w:val="20"/>
          <w:szCs w:val="20"/>
          <w:lang w:val="en-US"/>
        </w:rPr>
        <w:t>(1)</w:t>
      </w:r>
      <w:r w:rsidR="005875D7" w:rsidRPr="005875D7">
        <w:rPr>
          <w:rFonts w:asciiTheme="minorHAnsi" w:hAnsiTheme="minorHAnsi" w:cstheme="minorHAnsi"/>
          <w:i/>
          <w:iCs/>
          <w:color w:val="000000" w:themeColor="text1"/>
          <w:sz w:val="20"/>
          <w:szCs w:val="20"/>
          <w:lang w:val="en-US"/>
        </w:rPr>
        <w:t xml:space="preserve">, </w:t>
      </w:r>
      <w:r w:rsidR="00763FE9">
        <w:rPr>
          <w:rFonts w:asciiTheme="minorHAnsi" w:hAnsiTheme="minorHAnsi" w:cstheme="minorHAnsi"/>
          <w:color w:val="000000" w:themeColor="text1"/>
          <w:sz w:val="20"/>
          <w:szCs w:val="20"/>
          <w:lang w:val="en-US"/>
        </w:rPr>
        <w:t xml:space="preserve">p. </w:t>
      </w:r>
      <w:r w:rsidR="005875D7" w:rsidRPr="005875D7">
        <w:rPr>
          <w:rFonts w:asciiTheme="minorHAnsi" w:hAnsiTheme="minorHAnsi" w:cstheme="minorHAnsi"/>
          <w:color w:val="000000" w:themeColor="text1"/>
          <w:sz w:val="20"/>
          <w:szCs w:val="20"/>
          <w:lang w:val="en-US"/>
        </w:rPr>
        <w:t>15</w:t>
      </w:r>
      <w:r w:rsidRPr="006F487C">
        <w:rPr>
          <w:rFonts w:asciiTheme="minorHAnsi" w:hAnsiTheme="minorHAnsi" w:cstheme="minorHAnsi"/>
          <w:sz w:val="20"/>
          <w:szCs w:val="20"/>
          <w:lang w:val="en-US"/>
        </w:rPr>
        <w:t xml:space="preserve">. </w:t>
      </w:r>
    </w:p>
  </w:footnote>
  <w:footnote w:id="90">
    <w:p w14:paraId="7A952E6A" w14:textId="736EDA73" w:rsidR="00A713CE" w:rsidRPr="006F487C" w:rsidRDefault="00A713CE" w:rsidP="006301FD">
      <w:pPr>
        <w:pStyle w:val="Tekstprzypisudolnego"/>
        <w:rPr>
          <w:rFonts w:cstheme="minorHAnsi"/>
          <w:lang w:val="en-US"/>
        </w:rPr>
      </w:pPr>
      <w:r w:rsidRPr="006F487C">
        <w:rPr>
          <w:rStyle w:val="Odwoanieprzypisudolnego"/>
          <w:rFonts w:cstheme="minorHAnsi"/>
        </w:rPr>
        <w:footnoteRef/>
      </w:r>
      <w:r w:rsidRPr="006F487C">
        <w:rPr>
          <w:rFonts w:cstheme="minorHAnsi"/>
          <w:lang w:val="en-US"/>
        </w:rPr>
        <w:t xml:space="preserve"> H. Douglas, </w:t>
      </w:r>
      <w:r w:rsidR="005875D7" w:rsidRPr="005875D7">
        <w:rPr>
          <w:rFonts w:eastAsia="Times New Roman" w:cstheme="minorHAnsi"/>
          <w:color w:val="000000" w:themeColor="text1"/>
          <w:lang w:val="en-US"/>
        </w:rPr>
        <w:t xml:space="preserve">(2015). Designing social entrepreneurship education, </w:t>
      </w:r>
      <w:r w:rsidR="005875D7" w:rsidRPr="005875D7">
        <w:rPr>
          <w:rFonts w:eastAsia="Times New Roman" w:cstheme="minorHAnsi"/>
          <w:i/>
          <w:iCs/>
          <w:color w:val="000000" w:themeColor="text1"/>
          <w:lang w:val="en-US"/>
        </w:rPr>
        <w:t>International Journal of Social Entrepreneurship and Innovation</w:t>
      </w:r>
      <w:r w:rsidR="005875D7" w:rsidRPr="005875D7">
        <w:rPr>
          <w:rFonts w:eastAsia="Times New Roman" w:cstheme="minorHAnsi"/>
          <w:color w:val="000000" w:themeColor="text1"/>
          <w:lang w:val="en-US"/>
        </w:rPr>
        <w:t xml:space="preserve">, </w:t>
      </w:r>
      <w:r w:rsidR="005875D7" w:rsidRPr="005875D7">
        <w:rPr>
          <w:rFonts w:eastAsia="Times New Roman" w:cstheme="minorHAnsi"/>
          <w:i/>
          <w:iCs/>
          <w:color w:val="000000" w:themeColor="text1"/>
          <w:lang w:val="en-US"/>
        </w:rPr>
        <w:t>3</w:t>
      </w:r>
      <w:r w:rsidR="005875D7" w:rsidRPr="005875D7">
        <w:rPr>
          <w:rFonts w:eastAsia="Times New Roman" w:cstheme="minorHAnsi"/>
          <w:color w:val="000000" w:themeColor="text1"/>
          <w:lang w:val="en-US"/>
        </w:rPr>
        <w:t xml:space="preserve">(5), </w:t>
      </w:r>
      <w:r w:rsidR="00763FE9">
        <w:rPr>
          <w:rFonts w:eastAsia="Times New Roman" w:cstheme="minorHAnsi"/>
          <w:color w:val="000000" w:themeColor="text1"/>
          <w:lang w:val="en-US"/>
        </w:rPr>
        <w:t xml:space="preserve">pp. </w:t>
      </w:r>
      <w:r w:rsidR="005875D7" w:rsidRPr="005875D7">
        <w:rPr>
          <w:rFonts w:eastAsia="Times New Roman" w:cstheme="minorHAnsi"/>
          <w:color w:val="000000" w:themeColor="text1"/>
          <w:lang w:val="en-US"/>
        </w:rPr>
        <w:t>362-373</w:t>
      </w:r>
      <w:r w:rsidRPr="006F487C">
        <w:rPr>
          <w:rFonts w:cstheme="minorHAnsi"/>
          <w:lang w:val="en-US"/>
        </w:rPr>
        <w:t xml:space="preserve">. </w:t>
      </w:r>
    </w:p>
  </w:footnote>
  <w:footnote w:id="91">
    <w:p w14:paraId="48228EAC" w14:textId="2CC795E4" w:rsidR="00A713CE" w:rsidRPr="006F487C" w:rsidRDefault="00A713CE" w:rsidP="006301FD">
      <w:pPr>
        <w:pStyle w:val="Tekstprzypisudolnego"/>
        <w:rPr>
          <w:rFonts w:cstheme="minorHAnsi"/>
          <w:lang w:val="en-US"/>
        </w:rPr>
      </w:pPr>
      <w:r w:rsidRPr="006F487C">
        <w:rPr>
          <w:rStyle w:val="Odwoanieprzypisudolnego"/>
          <w:rFonts w:cstheme="minorHAnsi"/>
        </w:rPr>
        <w:footnoteRef/>
      </w:r>
      <w:r w:rsidRPr="006F487C">
        <w:rPr>
          <w:rFonts w:cstheme="minorHAnsi"/>
          <w:lang w:val="en-US"/>
        </w:rPr>
        <w:t xml:space="preserve"> K. Hockerts, </w:t>
      </w:r>
      <w:r w:rsidR="005178AB">
        <w:rPr>
          <w:rFonts w:cstheme="minorHAnsi"/>
          <w:lang w:val="en-US"/>
        </w:rPr>
        <w:t>(</w:t>
      </w:r>
      <w:r w:rsidR="005178AB" w:rsidRPr="005178AB">
        <w:rPr>
          <w:rFonts w:eastAsia="Times New Roman" w:cstheme="minorHAnsi"/>
          <w:color w:val="000000" w:themeColor="text1"/>
          <w:lang w:val="en-US"/>
        </w:rPr>
        <w:t xml:space="preserve">2018). The Effects of Experimental Social Entrepreneurship Education on Intention Formation in Students, </w:t>
      </w:r>
      <w:r w:rsidR="005178AB" w:rsidRPr="005178AB">
        <w:rPr>
          <w:rFonts w:eastAsia="Times New Roman" w:cstheme="minorHAnsi"/>
          <w:i/>
          <w:iCs/>
          <w:color w:val="000000" w:themeColor="text1"/>
          <w:lang w:val="en-US"/>
        </w:rPr>
        <w:t>Journal of Social Entrepreneurship</w:t>
      </w:r>
      <w:r w:rsidR="005178AB" w:rsidRPr="005178AB">
        <w:rPr>
          <w:rFonts w:eastAsia="Times New Roman" w:cstheme="minorHAnsi"/>
          <w:color w:val="000000" w:themeColor="text1"/>
          <w:lang w:val="en-US"/>
        </w:rPr>
        <w:t xml:space="preserve">, </w:t>
      </w:r>
      <w:r w:rsidR="005178AB" w:rsidRPr="005178AB">
        <w:rPr>
          <w:rFonts w:eastAsia="Times New Roman" w:cstheme="minorHAnsi"/>
          <w:i/>
          <w:iCs/>
          <w:color w:val="000000" w:themeColor="text1"/>
          <w:lang w:val="en-US"/>
        </w:rPr>
        <w:t>9</w:t>
      </w:r>
      <w:r w:rsidR="005178AB" w:rsidRPr="005178AB">
        <w:rPr>
          <w:rFonts w:eastAsia="Times New Roman" w:cstheme="minorHAnsi"/>
          <w:color w:val="000000" w:themeColor="text1"/>
          <w:lang w:val="en-US"/>
        </w:rPr>
        <w:t xml:space="preserve">(3), </w:t>
      </w:r>
      <w:r w:rsidR="00763FE9">
        <w:rPr>
          <w:rFonts w:eastAsia="Times New Roman" w:cstheme="minorHAnsi"/>
          <w:color w:val="000000" w:themeColor="text1"/>
          <w:lang w:val="en-US"/>
        </w:rPr>
        <w:t xml:space="preserve">pp. </w:t>
      </w:r>
      <w:r w:rsidR="005178AB" w:rsidRPr="005178AB">
        <w:rPr>
          <w:rFonts w:eastAsia="Times New Roman" w:cstheme="minorHAnsi"/>
          <w:color w:val="000000" w:themeColor="text1"/>
          <w:lang w:val="en-US"/>
        </w:rPr>
        <w:t>234-256</w:t>
      </w:r>
      <w:r w:rsidRPr="006F487C">
        <w:rPr>
          <w:rFonts w:cstheme="minorHAnsi"/>
          <w:lang w:val="en-US"/>
        </w:rPr>
        <w:t>.</w:t>
      </w:r>
    </w:p>
  </w:footnote>
  <w:footnote w:id="92">
    <w:p w14:paraId="70C82CBB" w14:textId="4F47F3B3" w:rsidR="00A713CE" w:rsidRPr="006F487C" w:rsidRDefault="00A713CE" w:rsidP="006301FD">
      <w:pPr>
        <w:pStyle w:val="Tekstprzypisudolnego"/>
        <w:rPr>
          <w:rFonts w:cstheme="minorHAnsi"/>
          <w:lang w:val="en-US"/>
        </w:rPr>
      </w:pPr>
      <w:r w:rsidRPr="006F487C">
        <w:rPr>
          <w:rStyle w:val="Odwoanieprzypisudolnego"/>
          <w:rFonts w:cstheme="minorHAnsi"/>
        </w:rPr>
        <w:footnoteRef/>
      </w:r>
      <w:r w:rsidRPr="000F54AF">
        <w:rPr>
          <w:rFonts w:cstheme="minorHAnsi"/>
          <w:lang w:val="pl-PL"/>
        </w:rPr>
        <w:t xml:space="preserve"> S. Gherardi, D. Nicolini, F. Odella, </w:t>
      </w:r>
      <w:r w:rsidR="000F54AF" w:rsidRPr="000F54AF">
        <w:rPr>
          <w:rFonts w:eastAsia="Times New Roman" w:cstheme="minorHAnsi"/>
          <w:color w:val="000000" w:themeColor="text1"/>
          <w:lang w:val="pl-PL"/>
        </w:rPr>
        <w:t xml:space="preserve">(1998). </w:t>
      </w:r>
      <w:r w:rsidR="000F54AF" w:rsidRPr="000F54AF">
        <w:rPr>
          <w:rFonts w:eastAsia="Times New Roman" w:cstheme="minorHAnsi"/>
          <w:color w:val="000000" w:themeColor="text1"/>
          <w:lang w:val="en-US"/>
        </w:rPr>
        <w:t xml:space="preserve">Toward a social understanding of how people learn in organizations the notion of situated curriculum, </w:t>
      </w:r>
      <w:r w:rsidR="000F54AF" w:rsidRPr="000F54AF">
        <w:rPr>
          <w:rFonts w:eastAsia="Times New Roman" w:cstheme="minorHAnsi"/>
          <w:i/>
          <w:iCs/>
          <w:color w:val="000000" w:themeColor="text1"/>
          <w:lang w:val="en-US"/>
        </w:rPr>
        <w:t>Management Learning</w:t>
      </w:r>
      <w:r w:rsidR="000F54AF" w:rsidRPr="000F54AF">
        <w:rPr>
          <w:rFonts w:eastAsia="Times New Roman" w:cstheme="minorHAnsi"/>
          <w:color w:val="000000" w:themeColor="text1"/>
          <w:lang w:val="en-US"/>
        </w:rPr>
        <w:t xml:space="preserve">, </w:t>
      </w:r>
      <w:r w:rsidR="000F54AF" w:rsidRPr="000F54AF">
        <w:rPr>
          <w:rFonts w:eastAsia="Times New Roman" w:cstheme="minorHAnsi"/>
          <w:i/>
          <w:iCs/>
          <w:color w:val="000000" w:themeColor="text1"/>
          <w:lang w:val="en-US"/>
        </w:rPr>
        <w:t>29</w:t>
      </w:r>
      <w:r w:rsidR="000F54AF" w:rsidRPr="000F54AF">
        <w:rPr>
          <w:rFonts w:eastAsia="Times New Roman" w:cstheme="minorHAnsi"/>
          <w:color w:val="000000" w:themeColor="text1"/>
          <w:lang w:val="en-US"/>
        </w:rPr>
        <w:t xml:space="preserve">(3), </w:t>
      </w:r>
      <w:r w:rsidR="00763FE9">
        <w:rPr>
          <w:rFonts w:eastAsia="Times New Roman" w:cstheme="minorHAnsi"/>
          <w:color w:val="000000" w:themeColor="text1"/>
          <w:lang w:val="en-US"/>
        </w:rPr>
        <w:t xml:space="preserve">pp. </w:t>
      </w:r>
      <w:r w:rsidR="000F54AF" w:rsidRPr="000F54AF">
        <w:rPr>
          <w:rFonts w:eastAsia="Times New Roman" w:cstheme="minorHAnsi"/>
          <w:color w:val="000000" w:themeColor="text1"/>
          <w:lang w:val="en-US"/>
        </w:rPr>
        <w:t>273-297</w:t>
      </w:r>
      <w:r w:rsidRPr="006F487C">
        <w:rPr>
          <w:rFonts w:cstheme="minorHAnsi"/>
          <w:lang w:val="en-US"/>
        </w:rPr>
        <w:t xml:space="preserve">. </w:t>
      </w:r>
    </w:p>
  </w:footnote>
  <w:footnote w:id="93">
    <w:p w14:paraId="4A68F061" w14:textId="3D6B8667" w:rsidR="00A713CE" w:rsidRPr="006F487C" w:rsidRDefault="00A713CE" w:rsidP="006301FD">
      <w:pPr>
        <w:pStyle w:val="Tekstprzypisudolnego"/>
        <w:rPr>
          <w:rFonts w:cstheme="minorHAnsi"/>
          <w:lang w:val="en-US"/>
        </w:rPr>
      </w:pPr>
      <w:r w:rsidRPr="006F487C">
        <w:rPr>
          <w:rStyle w:val="Odwoanieprzypisudolnego"/>
          <w:rFonts w:cstheme="minorHAnsi"/>
        </w:rPr>
        <w:footnoteRef/>
      </w:r>
      <w:r w:rsidRPr="006F487C">
        <w:rPr>
          <w:rFonts w:cstheme="minorHAnsi"/>
          <w:lang w:val="en-US"/>
        </w:rPr>
        <w:t xml:space="preserve"> O. Branzei, C. Fredette, </w:t>
      </w:r>
      <w:r w:rsidR="00AC6ADB" w:rsidRPr="00AC6ADB">
        <w:rPr>
          <w:rFonts w:eastAsia="Times New Roman" w:cstheme="minorHAnsi"/>
          <w:color w:val="000000" w:themeColor="text1"/>
          <w:lang w:val="en-US"/>
        </w:rPr>
        <w:t xml:space="preserve">(2008). Effects of newcomers practicing on cross-level learning distortions, </w:t>
      </w:r>
      <w:r w:rsidR="00AC6ADB" w:rsidRPr="00AC6ADB">
        <w:rPr>
          <w:rFonts w:eastAsia="Times New Roman" w:cstheme="minorHAnsi"/>
          <w:i/>
          <w:iCs/>
          <w:color w:val="000000" w:themeColor="text1"/>
          <w:lang w:val="en-US"/>
        </w:rPr>
        <w:t>Management Learning</w:t>
      </w:r>
      <w:r w:rsidR="00AC6ADB" w:rsidRPr="00AC6ADB">
        <w:rPr>
          <w:rFonts w:eastAsia="Times New Roman" w:cstheme="minorHAnsi"/>
          <w:color w:val="000000" w:themeColor="text1"/>
          <w:lang w:val="en-US"/>
        </w:rPr>
        <w:t xml:space="preserve">, </w:t>
      </w:r>
      <w:r w:rsidR="00AC6ADB" w:rsidRPr="00AC6ADB">
        <w:rPr>
          <w:rFonts w:eastAsia="Times New Roman" w:cstheme="minorHAnsi"/>
          <w:i/>
          <w:iCs/>
          <w:color w:val="000000" w:themeColor="text1"/>
          <w:lang w:val="en-US"/>
        </w:rPr>
        <w:t>39</w:t>
      </w:r>
      <w:r w:rsidR="00AC6ADB" w:rsidRPr="00AC6ADB">
        <w:rPr>
          <w:rFonts w:eastAsia="Times New Roman" w:cstheme="minorHAnsi"/>
          <w:color w:val="000000" w:themeColor="text1"/>
          <w:lang w:val="en-US"/>
        </w:rPr>
        <w:t>(4);</w:t>
      </w:r>
      <w:r w:rsidR="00AC6ADB" w:rsidRPr="00AC6ADB">
        <w:t xml:space="preserve"> </w:t>
      </w:r>
      <w:r w:rsidR="00763FE9">
        <w:t xml:space="preserve">pp. </w:t>
      </w:r>
      <w:r w:rsidR="00AC6ADB" w:rsidRPr="00AC6ADB">
        <w:rPr>
          <w:rFonts w:eastAsia="Times New Roman" w:cstheme="minorHAnsi"/>
          <w:color w:val="000000" w:themeColor="text1"/>
          <w:lang w:val="en-US"/>
        </w:rPr>
        <w:t>393–412, Special Issue on Organizational Learning, Knowledge and Capabilities</w:t>
      </w:r>
      <w:r w:rsidRPr="006F487C">
        <w:rPr>
          <w:rFonts w:cstheme="minorHAnsi"/>
          <w:lang w:val="en-US"/>
        </w:rPr>
        <w:t xml:space="preserve">; J. Dewey, </w:t>
      </w:r>
      <w:r w:rsidR="00AC6ADB" w:rsidRPr="00AC6ADB">
        <w:rPr>
          <w:rFonts w:eastAsia="Times New Roman" w:cstheme="minorHAnsi"/>
          <w:lang w:val="en-US"/>
        </w:rPr>
        <w:t xml:space="preserve">(1938). </w:t>
      </w:r>
      <w:r w:rsidR="00AC6ADB" w:rsidRPr="00AC6ADB">
        <w:rPr>
          <w:rFonts w:eastAsia="Times New Roman" w:cstheme="minorHAnsi"/>
          <w:i/>
          <w:iCs/>
          <w:lang w:val="en-US"/>
        </w:rPr>
        <w:t>Experience and education</w:t>
      </w:r>
      <w:r w:rsidR="00AC6ADB" w:rsidRPr="00AC6ADB">
        <w:rPr>
          <w:rFonts w:eastAsia="Times New Roman" w:cstheme="minorHAnsi"/>
          <w:lang w:val="en-US"/>
        </w:rPr>
        <w:t>, Touchstone, New York</w:t>
      </w:r>
      <w:r w:rsidRPr="00AC6ADB">
        <w:rPr>
          <w:rFonts w:cstheme="minorHAnsi"/>
          <w:sz w:val="16"/>
          <w:szCs w:val="16"/>
          <w:lang w:val="en-US"/>
        </w:rPr>
        <w:t xml:space="preserve">. </w:t>
      </w:r>
    </w:p>
  </w:footnote>
  <w:footnote w:id="94">
    <w:p w14:paraId="36DA8930" w14:textId="6168F4EB" w:rsidR="00A713CE" w:rsidRPr="006F487C" w:rsidRDefault="00A713CE" w:rsidP="006301FD">
      <w:pPr>
        <w:pStyle w:val="Tekstprzypisudolnego"/>
        <w:rPr>
          <w:rFonts w:cstheme="minorHAnsi"/>
          <w:lang w:val="en-US"/>
        </w:rPr>
      </w:pPr>
      <w:r w:rsidRPr="006F487C">
        <w:rPr>
          <w:rStyle w:val="Odwoanieprzypisudolnego"/>
          <w:rFonts w:cstheme="minorHAnsi"/>
        </w:rPr>
        <w:footnoteRef/>
      </w:r>
      <w:r w:rsidRPr="006F487C">
        <w:rPr>
          <w:rFonts w:cstheme="minorHAnsi"/>
          <w:lang w:val="en-US"/>
        </w:rPr>
        <w:t xml:space="preserve"> E. Wenger, </w:t>
      </w:r>
      <w:r w:rsidR="004D0FDD" w:rsidRPr="004D0FDD">
        <w:rPr>
          <w:rFonts w:eastAsia="Times New Roman" w:cstheme="minorHAnsi"/>
          <w:color w:val="000000" w:themeColor="text1"/>
          <w:lang w:val="en-US"/>
        </w:rPr>
        <w:t xml:space="preserve">(1998). Community of practice: a brief introduction, </w:t>
      </w:r>
      <w:r w:rsidR="004D0FDD" w:rsidRPr="004D0FDD">
        <w:rPr>
          <w:rFonts w:eastAsia="Times New Roman" w:cstheme="minorHAnsi"/>
          <w:i/>
          <w:iCs/>
          <w:color w:val="000000" w:themeColor="text1"/>
          <w:lang w:val="en-US"/>
        </w:rPr>
        <w:t>Learning in Doing</w:t>
      </w:r>
      <w:r w:rsidR="004D0FDD" w:rsidRPr="004D0FDD">
        <w:rPr>
          <w:rFonts w:eastAsia="Times New Roman" w:cstheme="minorHAnsi"/>
          <w:color w:val="000000" w:themeColor="text1"/>
          <w:lang w:val="en-US"/>
        </w:rPr>
        <w:t xml:space="preserve">, </w:t>
      </w:r>
      <w:r w:rsidR="004D0FDD" w:rsidRPr="004D0FDD">
        <w:rPr>
          <w:rFonts w:eastAsia="Times New Roman" w:cstheme="minorHAnsi"/>
          <w:i/>
          <w:iCs/>
          <w:color w:val="000000" w:themeColor="text1"/>
          <w:lang w:val="en-US"/>
        </w:rPr>
        <w:t>15</w:t>
      </w:r>
      <w:r w:rsidR="004D0FDD" w:rsidRPr="004D0FDD">
        <w:rPr>
          <w:rFonts w:eastAsia="Times New Roman" w:cstheme="minorHAnsi"/>
          <w:color w:val="000000" w:themeColor="text1"/>
          <w:lang w:val="en-US"/>
        </w:rPr>
        <w:t xml:space="preserve">(4), </w:t>
      </w:r>
      <w:r w:rsidR="00763FE9">
        <w:rPr>
          <w:rFonts w:eastAsia="Times New Roman" w:cstheme="minorHAnsi"/>
          <w:color w:val="000000" w:themeColor="text1"/>
          <w:lang w:val="en-US"/>
        </w:rPr>
        <w:t xml:space="preserve">pp. </w:t>
      </w:r>
      <w:r w:rsidR="004D0FDD" w:rsidRPr="004D0FDD">
        <w:rPr>
          <w:rFonts w:eastAsia="Times New Roman" w:cstheme="minorHAnsi"/>
          <w:color w:val="000000" w:themeColor="text1"/>
          <w:lang w:val="en-US"/>
        </w:rPr>
        <w:t>1-7</w:t>
      </w:r>
      <w:r w:rsidRPr="006F487C">
        <w:rPr>
          <w:rFonts w:cstheme="minorHAnsi"/>
          <w:lang w:val="en-US"/>
        </w:rPr>
        <w:t>.</w:t>
      </w:r>
    </w:p>
  </w:footnote>
  <w:footnote w:id="95">
    <w:p w14:paraId="78CDC901" w14:textId="7167FD0B" w:rsidR="00A713CE" w:rsidRPr="006F487C" w:rsidRDefault="00A713CE" w:rsidP="006301FD">
      <w:pPr>
        <w:pStyle w:val="Tekstprzypisudolnego"/>
        <w:rPr>
          <w:rFonts w:cstheme="minorHAnsi"/>
          <w:lang w:val="en-US"/>
        </w:rPr>
      </w:pPr>
      <w:r w:rsidRPr="006F487C">
        <w:rPr>
          <w:rStyle w:val="Odwoanieprzypisudolnego"/>
          <w:rFonts w:cstheme="minorHAnsi"/>
        </w:rPr>
        <w:footnoteRef/>
      </w:r>
      <w:r w:rsidRPr="00861C97">
        <w:rPr>
          <w:rFonts w:cstheme="minorHAnsi"/>
          <w:lang w:val="pl-PL"/>
        </w:rPr>
        <w:t xml:space="preserve"> A. Y. Kolb, D. A. Kolb, </w:t>
      </w:r>
      <w:r w:rsidR="00861C97" w:rsidRPr="00861C97">
        <w:rPr>
          <w:rFonts w:eastAsia="Times New Roman" w:cstheme="minorHAnsi"/>
          <w:color w:val="000000" w:themeColor="text1"/>
          <w:lang w:val="pl-PL"/>
        </w:rPr>
        <w:t xml:space="preserve">(2005). </w:t>
      </w:r>
      <w:r w:rsidR="00861C97" w:rsidRPr="00861C97">
        <w:rPr>
          <w:rFonts w:eastAsia="Times New Roman" w:cstheme="minorHAnsi"/>
          <w:color w:val="000000" w:themeColor="text1"/>
          <w:lang w:val="en-US"/>
        </w:rPr>
        <w:t xml:space="preserve">Learning styles and learning spaces: enhancing experimental learning in higher education, </w:t>
      </w:r>
      <w:r w:rsidR="00861C97" w:rsidRPr="00861C97">
        <w:rPr>
          <w:rFonts w:eastAsia="Times New Roman" w:cstheme="minorHAnsi"/>
          <w:i/>
          <w:iCs/>
          <w:color w:val="000000" w:themeColor="text1"/>
          <w:lang w:val="en-US"/>
        </w:rPr>
        <w:t>Academy of Management Learning and Education</w:t>
      </w:r>
      <w:r w:rsidR="00861C97" w:rsidRPr="00861C97">
        <w:rPr>
          <w:rFonts w:eastAsia="Times New Roman" w:cstheme="minorHAnsi"/>
          <w:color w:val="000000" w:themeColor="text1"/>
          <w:lang w:val="en-US"/>
        </w:rPr>
        <w:t xml:space="preserve">, </w:t>
      </w:r>
      <w:r w:rsidR="00861C97" w:rsidRPr="00861C97">
        <w:rPr>
          <w:rFonts w:eastAsia="Times New Roman" w:cstheme="minorHAnsi"/>
          <w:i/>
          <w:iCs/>
          <w:color w:val="000000" w:themeColor="text1"/>
          <w:lang w:val="en-US"/>
        </w:rPr>
        <w:t>4</w:t>
      </w:r>
      <w:r w:rsidR="00861C97" w:rsidRPr="00861C97">
        <w:rPr>
          <w:rFonts w:eastAsia="Times New Roman" w:cstheme="minorHAnsi"/>
          <w:color w:val="000000" w:themeColor="text1"/>
          <w:lang w:val="en-US"/>
        </w:rPr>
        <w:t xml:space="preserve">(2), </w:t>
      </w:r>
      <w:r w:rsidR="00763FE9">
        <w:rPr>
          <w:rFonts w:eastAsia="Times New Roman" w:cstheme="minorHAnsi"/>
          <w:color w:val="000000" w:themeColor="text1"/>
          <w:lang w:val="en-US"/>
        </w:rPr>
        <w:t xml:space="preserve">pp. </w:t>
      </w:r>
      <w:r w:rsidR="00861C97" w:rsidRPr="00861C97">
        <w:rPr>
          <w:rFonts w:eastAsia="Times New Roman" w:cstheme="minorHAnsi"/>
          <w:color w:val="000000" w:themeColor="text1"/>
          <w:lang w:val="en-US"/>
        </w:rPr>
        <w:t>193-212</w:t>
      </w:r>
      <w:r w:rsidRPr="006F487C">
        <w:rPr>
          <w:rFonts w:cstheme="minorHAnsi"/>
          <w:lang w:val="en-US"/>
        </w:rPr>
        <w:t>.</w:t>
      </w:r>
    </w:p>
  </w:footnote>
  <w:footnote w:id="96">
    <w:p w14:paraId="09A53203" w14:textId="1D661E6A" w:rsidR="00A713CE" w:rsidRPr="006F487C" w:rsidRDefault="00A713CE" w:rsidP="006301FD">
      <w:pPr>
        <w:pStyle w:val="Tekstprzypisudolnego"/>
        <w:rPr>
          <w:rFonts w:cstheme="minorHAnsi"/>
          <w:lang w:val="en-US"/>
        </w:rPr>
      </w:pPr>
      <w:r w:rsidRPr="006F487C">
        <w:rPr>
          <w:rStyle w:val="Odwoanieprzypisudolnego"/>
          <w:rFonts w:cstheme="minorHAnsi"/>
        </w:rPr>
        <w:footnoteRef/>
      </w:r>
      <w:r w:rsidRPr="006F487C">
        <w:rPr>
          <w:rFonts w:cstheme="minorHAnsi"/>
          <w:lang w:val="en-US"/>
        </w:rPr>
        <w:t xml:space="preserve"> C. Howorth, S. M. Smith, C. Parkinson, </w:t>
      </w:r>
      <w:r w:rsidR="00861C97" w:rsidRPr="00861C97">
        <w:rPr>
          <w:rFonts w:eastAsia="Times New Roman" w:cstheme="minorHAnsi"/>
          <w:color w:val="000000" w:themeColor="text1"/>
          <w:lang w:val="en-US"/>
        </w:rPr>
        <w:t xml:space="preserve">(2012). Social Learning and social entrepreneurship education, </w:t>
      </w:r>
      <w:r w:rsidR="00861C97" w:rsidRPr="00861C97">
        <w:rPr>
          <w:rFonts w:eastAsia="Times New Roman" w:cstheme="minorHAnsi"/>
          <w:i/>
          <w:iCs/>
          <w:color w:val="000000" w:themeColor="text1"/>
          <w:lang w:val="en-US"/>
        </w:rPr>
        <w:t>Academy of Learning and Education</w:t>
      </w:r>
      <w:r w:rsidR="00861C97" w:rsidRPr="00861C97">
        <w:rPr>
          <w:rFonts w:eastAsia="Times New Roman" w:cstheme="minorHAnsi"/>
          <w:color w:val="000000" w:themeColor="text1"/>
          <w:lang w:val="en-US"/>
        </w:rPr>
        <w:t xml:space="preserve">, </w:t>
      </w:r>
      <w:r w:rsidR="00861C97" w:rsidRPr="00861C97">
        <w:rPr>
          <w:rFonts w:eastAsia="Times New Roman" w:cstheme="minorHAnsi"/>
          <w:i/>
          <w:iCs/>
          <w:color w:val="000000" w:themeColor="text1"/>
          <w:lang w:val="en-US"/>
        </w:rPr>
        <w:t>11</w:t>
      </w:r>
      <w:r w:rsidR="00861C97" w:rsidRPr="00861C97">
        <w:rPr>
          <w:rFonts w:eastAsia="Times New Roman" w:cstheme="minorHAnsi"/>
          <w:color w:val="000000" w:themeColor="text1"/>
          <w:lang w:val="en-US"/>
        </w:rPr>
        <w:t xml:space="preserve">(3), </w:t>
      </w:r>
      <w:r w:rsidR="00763FE9">
        <w:rPr>
          <w:rFonts w:eastAsia="Times New Roman" w:cstheme="minorHAnsi"/>
          <w:color w:val="000000" w:themeColor="text1"/>
          <w:lang w:val="en-US"/>
        </w:rPr>
        <w:t xml:space="preserve">pp. </w:t>
      </w:r>
      <w:r w:rsidR="00861C97" w:rsidRPr="00861C97">
        <w:rPr>
          <w:rFonts w:eastAsia="Times New Roman" w:cstheme="minorHAnsi"/>
          <w:color w:val="000000" w:themeColor="text1"/>
          <w:lang w:val="en-US"/>
        </w:rPr>
        <w:t>371-389</w:t>
      </w:r>
      <w:r w:rsidRPr="006F487C">
        <w:rPr>
          <w:rFonts w:cstheme="minorHAnsi"/>
          <w:lang w:val="en-US"/>
        </w:rPr>
        <w:t xml:space="preserve">; J. Kickul, C. Janssen-Selvadurai, M. D. Griffiths, </w:t>
      </w:r>
      <w:r w:rsidR="00861C97" w:rsidRPr="00861C97">
        <w:rPr>
          <w:rFonts w:eastAsia="Times New Roman" w:cstheme="minorHAnsi"/>
          <w:color w:val="000000" w:themeColor="text1"/>
          <w:lang w:val="en-US"/>
        </w:rPr>
        <w:t xml:space="preserve">(2012). A blended value framework for educating the next cadre of social entrepreneurs, </w:t>
      </w:r>
      <w:r w:rsidR="00861C97" w:rsidRPr="00861C97">
        <w:rPr>
          <w:rFonts w:eastAsia="Times New Roman" w:cstheme="minorHAnsi"/>
          <w:i/>
          <w:iCs/>
          <w:color w:val="000000" w:themeColor="text1"/>
          <w:lang w:val="en-US"/>
        </w:rPr>
        <w:t>Academy of Management Learning and Education</w:t>
      </w:r>
      <w:r w:rsidR="00861C97" w:rsidRPr="00861C97">
        <w:rPr>
          <w:rFonts w:eastAsia="Times New Roman" w:cstheme="minorHAnsi"/>
          <w:color w:val="000000" w:themeColor="text1"/>
          <w:lang w:val="en-US"/>
        </w:rPr>
        <w:t xml:space="preserve">, </w:t>
      </w:r>
      <w:r w:rsidR="00861C97" w:rsidRPr="00861C97">
        <w:rPr>
          <w:rFonts w:eastAsia="Times New Roman" w:cstheme="minorHAnsi"/>
          <w:i/>
          <w:iCs/>
          <w:color w:val="000000" w:themeColor="text1"/>
          <w:lang w:val="en-US"/>
        </w:rPr>
        <w:t>11</w:t>
      </w:r>
      <w:r w:rsidR="00861C97" w:rsidRPr="00861C97">
        <w:rPr>
          <w:rFonts w:eastAsia="Times New Roman" w:cstheme="minorHAnsi"/>
          <w:color w:val="000000" w:themeColor="text1"/>
          <w:lang w:val="en-US"/>
        </w:rPr>
        <w:t xml:space="preserve">(3), </w:t>
      </w:r>
      <w:r w:rsidR="00763FE9">
        <w:rPr>
          <w:rFonts w:eastAsia="Times New Roman" w:cstheme="minorHAnsi"/>
          <w:color w:val="000000" w:themeColor="text1"/>
          <w:lang w:val="en-US"/>
        </w:rPr>
        <w:t xml:space="preserve">pp. </w:t>
      </w:r>
      <w:r w:rsidR="00861C97" w:rsidRPr="00861C97">
        <w:rPr>
          <w:rFonts w:eastAsia="Times New Roman" w:cstheme="minorHAnsi"/>
          <w:color w:val="000000" w:themeColor="text1"/>
          <w:lang w:val="en-US"/>
        </w:rPr>
        <w:t>479-493</w:t>
      </w:r>
      <w:r w:rsidRPr="006F487C">
        <w:rPr>
          <w:rFonts w:cstheme="minorHAnsi"/>
          <w:lang w:val="en-US"/>
        </w:rPr>
        <w:t xml:space="preserve">. </w:t>
      </w:r>
    </w:p>
  </w:footnote>
  <w:footnote w:id="97">
    <w:p w14:paraId="217C604D" w14:textId="2E090B66" w:rsidR="00A713CE" w:rsidRPr="006F487C" w:rsidRDefault="00A713CE" w:rsidP="006301FD">
      <w:pPr>
        <w:pStyle w:val="Tekstprzypisudolnego"/>
        <w:rPr>
          <w:rFonts w:cstheme="minorHAnsi"/>
          <w:lang w:val="en-US"/>
        </w:rPr>
      </w:pPr>
      <w:r w:rsidRPr="006F487C">
        <w:rPr>
          <w:rStyle w:val="Odwoanieprzypisudolnego"/>
          <w:rFonts w:cstheme="minorHAnsi"/>
        </w:rPr>
        <w:footnoteRef/>
      </w:r>
      <w:r w:rsidRPr="006F487C">
        <w:rPr>
          <w:rFonts w:cstheme="minorHAnsi"/>
          <w:lang w:val="en-US"/>
        </w:rPr>
        <w:t xml:space="preserve"> A. Bandura, </w:t>
      </w:r>
      <w:r w:rsidR="00861C97" w:rsidRPr="00861C97">
        <w:rPr>
          <w:rFonts w:eastAsia="Times New Roman" w:cstheme="minorHAnsi"/>
          <w:color w:val="000000" w:themeColor="text1"/>
          <w:lang w:val="en-US"/>
        </w:rPr>
        <w:t xml:space="preserve">(1971). </w:t>
      </w:r>
      <w:r w:rsidR="00861C97" w:rsidRPr="00861C97">
        <w:rPr>
          <w:rFonts w:eastAsia="Times New Roman" w:cstheme="minorHAnsi"/>
          <w:i/>
          <w:iCs/>
          <w:color w:val="000000" w:themeColor="text1"/>
          <w:lang w:val="en-US"/>
        </w:rPr>
        <w:t>Social learning theory</w:t>
      </w:r>
      <w:r w:rsidR="00861C97" w:rsidRPr="00861C97">
        <w:rPr>
          <w:rFonts w:eastAsia="Times New Roman" w:cstheme="minorHAnsi"/>
          <w:color w:val="000000" w:themeColor="text1"/>
          <w:lang w:val="en-US"/>
        </w:rPr>
        <w:t>, Prentice-Hall, New Jersey</w:t>
      </w:r>
      <w:r w:rsidRPr="006F487C">
        <w:rPr>
          <w:rFonts w:cstheme="minorHAnsi"/>
          <w:lang w:val="en-US"/>
        </w:rPr>
        <w:t xml:space="preserve">. </w:t>
      </w:r>
    </w:p>
  </w:footnote>
  <w:footnote w:id="98">
    <w:p w14:paraId="3B874131" w14:textId="3F61BBE9" w:rsidR="00A713CE" w:rsidRPr="006F487C" w:rsidRDefault="00A713CE" w:rsidP="006301FD">
      <w:pPr>
        <w:pStyle w:val="Tekstprzypisudolnego"/>
        <w:rPr>
          <w:rFonts w:cstheme="minorHAnsi"/>
          <w:lang w:val="en-US"/>
        </w:rPr>
      </w:pPr>
      <w:r w:rsidRPr="006F487C">
        <w:rPr>
          <w:rStyle w:val="Odwoanieprzypisudolnego"/>
          <w:rFonts w:cstheme="minorHAnsi"/>
        </w:rPr>
        <w:footnoteRef/>
      </w:r>
      <w:r w:rsidRPr="006F487C">
        <w:rPr>
          <w:rFonts w:cstheme="minorHAnsi"/>
          <w:lang w:val="en-US"/>
        </w:rPr>
        <w:t xml:space="preserve"> E. Wenger, </w:t>
      </w:r>
      <w:r w:rsidR="00936AF3" w:rsidRPr="004D0FDD">
        <w:rPr>
          <w:rFonts w:eastAsia="Times New Roman" w:cstheme="minorHAnsi"/>
          <w:color w:val="000000" w:themeColor="text1"/>
          <w:lang w:val="en-US"/>
        </w:rPr>
        <w:t xml:space="preserve">(1998). Community of practice: a brief introduction, </w:t>
      </w:r>
      <w:r w:rsidR="00936AF3" w:rsidRPr="004D0FDD">
        <w:rPr>
          <w:rFonts w:eastAsia="Times New Roman" w:cstheme="minorHAnsi"/>
          <w:i/>
          <w:iCs/>
          <w:color w:val="000000" w:themeColor="text1"/>
          <w:lang w:val="en-US"/>
        </w:rPr>
        <w:t>Learning in Doing</w:t>
      </w:r>
      <w:r w:rsidR="00936AF3" w:rsidRPr="004D0FDD">
        <w:rPr>
          <w:rFonts w:eastAsia="Times New Roman" w:cstheme="minorHAnsi"/>
          <w:color w:val="000000" w:themeColor="text1"/>
          <w:lang w:val="en-US"/>
        </w:rPr>
        <w:t xml:space="preserve">, </w:t>
      </w:r>
      <w:r w:rsidR="00936AF3" w:rsidRPr="004D0FDD">
        <w:rPr>
          <w:rFonts w:eastAsia="Times New Roman" w:cstheme="minorHAnsi"/>
          <w:i/>
          <w:iCs/>
          <w:color w:val="000000" w:themeColor="text1"/>
          <w:lang w:val="en-US"/>
        </w:rPr>
        <w:t>15</w:t>
      </w:r>
      <w:r w:rsidR="00936AF3" w:rsidRPr="004D0FDD">
        <w:rPr>
          <w:rFonts w:eastAsia="Times New Roman" w:cstheme="minorHAnsi"/>
          <w:color w:val="000000" w:themeColor="text1"/>
          <w:lang w:val="en-US"/>
        </w:rPr>
        <w:t xml:space="preserve">(4), </w:t>
      </w:r>
      <w:r w:rsidR="00763FE9">
        <w:rPr>
          <w:rFonts w:eastAsia="Times New Roman" w:cstheme="minorHAnsi"/>
          <w:color w:val="000000" w:themeColor="text1"/>
          <w:lang w:val="en-US"/>
        </w:rPr>
        <w:t xml:space="preserve">pp. </w:t>
      </w:r>
      <w:r w:rsidR="00936AF3" w:rsidRPr="004D0FDD">
        <w:rPr>
          <w:rFonts w:eastAsia="Times New Roman" w:cstheme="minorHAnsi"/>
          <w:color w:val="000000" w:themeColor="text1"/>
          <w:lang w:val="en-US"/>
        </w:rPr>
        <w:t>1-7</w:t>
      </w:r>
      <w:r w:rsidRPr="006F487C">
        <w:rPr>
          <w:rFonts w:cstheme="minorHAnsi"/>
          <w:lang w:val="en-US"/>
        </w:rPr>
        <w:t>.</w:t>
      </w:r>
    </w:p>
  </w:footnote>
  <w:footnote w:id="99">
    <w:p w14:paraId="4EDCB8C3" w14:textId="37E9CBC8" w:rsidR="00A713CE" w:rsidRPr="006F487C" w:rsidRDefault="00A713CE" w:rsidP="006301FD">
      <w:pPr>
        <w:pStyle w:val="Tekstprzypisudolnego"/>
        <w:rPr>
          <w:rFonts w:cstheme="minorHAnsi"/>
          <w:lang w:val="en-US"/>
        </w:rPr>
      </w:pPr>
      <w:r w:rsidRPr="006F487C">
        <w:rPr>
          <w:rStyle w:val="Odwoanieprzypisudolnego"/>
          <w:rFonts w:cstheme="minorHAnsi"/>
        </w:rPr>
        <w:footnoteRef/>
      </w:r>
      <w:r w:rsidRPr="006F487C">
        <w:rPr>
          <w:rFonts w:cstheme="minorHAnsi"/>
          <w:lang w:val="en-US"/>
        </w:rPr>
        <w:t xml:space="preserve"> L. N. Graves, </w:t>
      </w:r>
      <w:r w:rsidR="00936AF3" w:rsidRPr="00936AF3">
        <w:rPr>
          <w:rFonts w:eastAsia="Times New Roman" w:cstheme="minorHAnsi"/>
          <w:color w:val="000000" w:themeColor="text1"/>
          <w:lang w:val="en-US"/>
        </w:rPr>
        <w:t xml:space="preserve">(1992). Cooperative learning communities: context for a new vision of education and society, </w:t>
      </w:r>
      <w:r w:rsidR="00936AF3" w:rsidRPr="00936AF3">
        <w:rPr>
          <w:rFonts w:eastAsia="Times New Roman" w:cstheme="minorHAnsi"/>
          <w:i/>
          <w:iCs/>
          <w:color w:val="000000" w:themeColor="text1"/>
          <w:lang w:val="en-US"/>
        </w:rPr>
        <w:t>Journal of Education</w:t>
      </w:r>
      <w:r w:rsidR="00936AF3" w:rsidRPr="00936AF3">
        <w:rPr>
          <w:rFonts w:eastAsia="Times New Roman" w:cstheme="minorHAnsi"/>
          <w:color w:val="000000" w:themeColor="text1"/>
          <w:lang w:val="en-US"/>
        </w:rPr>
        <w:t xml:space="preserve">, </w:t>
      </w:r>
      <w:r w:rsidR="00936AF3" w:rsidRPr="00936AF3">
        <w:rPr>
          <w:rFonts w:eastAsia="Times New Roman" w:cstheme="minorHAnsi"/>
          <w:i/>
          <w:iCs/>
          <w:color w:val="000000" w:themeColor="text1"/>
          <w:lang w:val="en-US"/>
        </w:rPr>
        <w:t>174</w:t>
      </w:r>
      <w:r w:rsidR="00936AF3" w:rsidRPr="00936AF3">
        <w:rPr>
          <w:rFonts w:eastAsia="Times New Roman" w:cstheme="minorHAnsi"/>
          <w:color w:val="000000" w:themeColor="text1"/>
          <w:lang w:val="en-US"/>
        </w:rPr>
        <w:t xml:space="preserve">(2), </w:t>
      </w:r>
      <w:r w:rsidR="00763FE9">
        <w:rPr>
          <w:rFonts w:eastAsia="Times New Roman" w:cstheme="minorHAnsi"/>
          <w:color w:val="000000" w:themeColor="text1"/>
          <w:lang w:val="en-US"/>
        </w:rPr>
        <w:t xml:space="preserve">pp. </w:t>
      </w:r>
      <w:r w:rsidR="00936AF3" w:rsidRPr="00936AF3">
        <w:rPr>
          <w:rFonts w:eastAsia="Times New Roman" w:cstheme="minorHAnsi"/>
          <w:color w:val="000000" w:themeColor="text1"/>
          <w:lang w:val="en-US"/>
        </w:rPr>
        <w:t>57-79</w:t>
      </w:r>
      <w:r w:rsidRPr="006F487C">
        <w:rPr>
          <w:rFonts w:cstheme="minorHAnsi"/>
          <w:lang w:val="en-US"/>
        </w:rPr>
        <w:t xml:space="preserve">. </w:t>
      </w:r>
    </w:p>
  </w:footnote>
  <w:footnote w:id="100">
    <w:p w14:paraId="04A8E104" w14:textId="02CA676B" w:rsidR="00A713CE" w:rsidRPr="006F487C" w:rsidRDefault="00A713CE" w:rsidP="006301FD">
      <w:pPr>
        <w:pStyle w:val="Tekstprzypisudolnego"/>
        <w:rPr>
          <w:rFonts w:cstheme="minorHAnsi"/>
          <w:lang w:val="en-US"/>
        </w:rPr>
      </w:pPr>
      <w:r w:rsidRPr="006F487C">
        <w:rPr>
          <w:rStyle w:val="Odwoanieprzypisudolnego"/>
          <w:rFonts w:cstheme="minorHAnsi"/>
        </w:rPr>
        <w:footnoteRef/>
      </w:r>
      <w:r w:rsidRPr="006F487C">
        <w:rPr>
          <w:rFonts w:cstheme="minorHAnsi"/>
          <w:lang w:val="en-US"/>
        </w:rPr>
        <w:t xml:space="preserve"> C. Howorth, S. M. Smith, C. Parkinson, </w:t>
      </w:r>
      <w:r w:rsidR="00D90067" w:rsidRPr="00D90067">
        <w:rPr>
          <w:rFonts w:eastAsia="Times New Roman" w:cstheme="minorHAnsi"/>
          <w:color w:val="000000" w:themeColor="text1"/>
          <w:lang w:val="en-US"/>
        </w:rPr>
        <w:t xml:space="preserve">(2012). Social Learning and social entrepreneurship education, </w:t>
      </w:r>
      <w:r w:rsidR="00D90067" w:rsidRPr="00D90067">
        <w:rPr>
          <w:rFonts w:eastAsia="Times New Roman" w:cstheme="minorHAnsi"/>
          <w:i/>
          <w:iCs/>
          <w:color w:val="000000" w:themeColor="text1"/>
          <w:lang w:val="en-US"/>
        </w:rPr>
        <w:t>Academy of Learning and Education</w:t>
      </w:r>
      <w:r w:rsidR="00D90067" w:rsidRPr="00D90067">
        <w:rPr>
          <w:rFonts w:eastAsia="Times New Roman" w:cstheme="minorHAnsi"/>
          <w:color w:val="000000" w:themeColor="text1"/>
          <w:lang w:val="en-US"/>
        </w:rPr>
        <w:t xml:space="preserve">, </w:t>
      </w:r>
      <w:r w:rsidR="00D90067" w:rsidRPr="00D90067">
        <w:rPr>
          <w:rFonts w:eastAsia="Times New Roman" w:cstheme="minorHAnsi"/>
          <w:i/>
          <w:iCs/>
          <w:color w:val="000000" w:themeColor="text1"/>
          <w:lang w:val="en-US"/>
        </w:rPr>
        <w:t>11</w:t>
      </w:r>
      <w:r w:rsidR="00D90067" w:rsidRPr="00D90067">
        <w:rPr>
          <w:rFonts w:eastAsia="Times New Roman" w:cstheme="minorHAnsi"/>
          <w:color w:val="000000" w:themeColor="text1"/>
          <w:lang w:val="en-US"/>
        </w:rPr>
        <w:t xml:space="preserve">(3), </w:t>
      </w:r>
      <w:r w:rsidR="00F76A3D">
        <w:rPr>
          <w:rFonts w:eastAsia="Times New Roman" w:cstheme="minorHAnsi"/>
          <w:color w:val="000000" w:themeColor="text1"/>
          <w:lang w:val="en-US"/>
        </w:rPr>
        <w:t xml:space="preserve">pp. </w:t>
      </w:r>
      <w:r w:rsidR="00D90067" w:rsidRPr="00D90067">
        <w:rPr>
          <w:rFonts w:eastAsia="Times New Roman" w:cstheme="minorHAnsi"/>
          <w:color w:val="000000" w:themeColor="text1"/>
          <w:lang w:val="en-US"/>
        </w:rPr>
        <w:t>371-389</w:t>
      </w:r>
      <w:r w:rsidRPr="006F487C">
        <w:rPr>
          <w:rFonts w:cstheme="minorHAnsi"/>
          <w:lang w:val="en-US"/>
        </w:rPr>
        <w:t>.</w:t>
      </w:r>
    </w:p>
  </w:footnote>
  <w:footnote w:id="101">
    <w:p w14:paraId="5DCD1790" w14:textId="49CB3802" w:rsidR="00A713CE" w:rsidRPr="006F487C" w:rsidRDefault="00A713CE" w:rsidP="006301FD">
      <w:pPr>
        <w:pStyle w:val="Tekstprzypisudolnego"/>
        <w:rPr>
          <w:rFonts w:cstheme="minorHAnsi"/>
          <w:lang w:val="en-US"/>
        </w:rPr>
      </w:pPr>
      <w:r w:rsidRPr="006F487C">
        <w:rPr>
          <w:rStyle w:val="Odwoanieprzypisudolnego"/>
          <w:rFonts w:cstheme="minorHAnsi"/>
        </w:rPr>
        <w:footnoteRef/>
      </w:r>
      <w:r w:rsidRPr="006F487C">
        <w:rPr>
          <w:rFonts w:cstheme="minorHAnsi"/>
          <w:lang w:val="en-US"/>
        </w:rPr>
        <w:t xml:space="preserve"> K. Hockerts, </w:t>
      </w:r>
      <w:r w:rsidR="00C10AFA" w:rsidRPr="00C10AFA">
        <w:rPr>
          <w:rFonts w:eastAsia="Times New Roman" w:cstheme="minorHAnsi"/>
          <w:color w:val="000000" w:themeColor="text1"/>
          <w:lang w:val="en-US"/>
        </w:rPr>
        <w:t xml:space="preserve">(2018). The Effects of Experimental Social Entrepreneurship Education on Intention Formation in Students, </w:t>
      </w:r>
      <w:r w:rsidR="00C10AFA" w:rsidRPr="00C10AFA">
        <w:rPr>
          <w:rFonts w:eastAsia="Times New Roman" w:cstheme="minorHAnsi"/>
          <w:i/>
          <w:iCs/>
          <w:color w:val="000000" w:themeColor="text1"/>
          <w:lang w:val="en-US"/>
        </w:rPr>
        <w:t>Journal of Social Entrepreneurship</w:t>
      </w:r>
      <w:r w:rsidR="00C10AFA" w:rsidRPr="00C10AFA">
        <w:rPr>
          <w:rFonts w:eastAsia="Times New Roman" w:cstheme="minorHAnsi"/>
          <w:color w:val="000000" w:themeColor="text1"/>
          <w:lang w:val="en-US"/>
        </w:rPr>
        <w:t xml:space="preserve">, </w:t>
      </w:r>
      <w:r w:rsidR="00C10AFA" w:rsidRPr="00C10AFA">
        <w:rPr>
          <w:rFonts w:eastAsia="Times New Roman" w:cstheme="minorHAnsi"/>
          <w:i/>
          <w:iCs/>
          <w:color w:val="000000" w:themeColor="text1"/>
          <w:lang w:val="en-US"/>
        </w:rPr>
        <w:t>9</w:t>
      </w:r>
      <w:r w:rsidR="00C10AFA" w:rsidRPr="00C10AFA">
        <w:rPr>
          <w:rFonts w:eastAsia="Times New Roman" w:cstheme="minorHAnsi"/>
          <w:color w:val="000000" w:themeColor="text1"/>
          <w:lang w:val="en-US"/>
        </w:rPr>
        <w:t xml:space="preserve">(3), </w:t>
      </w:r>
      <w:r w:rsidR="00C10AFA">
        <w:rPr>
          <w:rFonts w:eastAsia="Times New Roman" w:cstheme="minorHAnsi"/>
          <w:color w:val="000000" w:themeColor="text1"/>
          <w:lang w:val="en-US"/>
        </w:rPr>
        <w:t xml:space="preserve">p. </w:t>
      </w:r>
      <w:r w:rsidR="00C10AFA" w:rsidRPr="00C10AFA">
        <w:rPr>
          <w:rFonts w:eastAsia="Times New Roman" w:cstheme="minorHAnsi"/>
          <w:color w:val="000000" w:themeColor="text1"/>
          <w:lang w:val="en-US"/>
        </w:rPr>
        <w:t>23</w:t>
      </w:r>
      <w:r w:rsidR="00C10AFA">
        <w:rPr>
          <w:rFonts w:eastAsia="Times New Roman" w:cstheme="minorHAnsi"/>
          <w:color w:val="000000" w:themeColor="text1"/>
          <w:lang w:val="en-US"/>
        </w:rPr>
        <w:t>6</w:t>
      </w:r>
      <w:r w:rsidRPr="006F487C">
        <w:rPr>
          <w:rFonts w:cstheme="minorHAnsi"/>
          <w:lang w:val="en-US"/>
        </w:rPr>
        <w:t>.</w:t>
      </w:r>
    </w:p>
  </w:footnote>
  <w:footnote w:id="102">
    <w:p w14:paraId="200DE999" w14:textId="39EDBC5B" w:rsidR="00A713CE" w:rsidRPr="005369FA" w:rsidRDefault="00A713CE" w:rsidP="006301FD">
      <w:pPr>
        <w:pStyle w:val="Tekstprzypisudolnego"/>
        <w:rPr>
          <w:rFonts w:cstheme="minorHAnsi"/>
          <w:lang w:val="pl-PL"/>
        </w:rPr>
      </w:pPr>
      <w:r w:rsidRPr="006F487C">
        <w:rPr>
          <w:rStyle w:val="Odwoanieprzypisudolnego"/>
          <w:rFonts w:cstheme="minorHAnsi"/>
        </w:rPr>
        <w:footnoteRef/>
      </w:r>
      <w:r w:rsidRPr="00876498">
        <w:rPr>
          <w:rFonts w:cstheme="minorHAnsi"/>
          <w:lang w:val="pl-PL"/>
        </w:rPr>
        <w:t xml:space="preserve"> J. Rifkin, </w:t>
      </w:r>
      <w:r w:rsidR="005369FA" w:rsidRPr="005369FA">
        <w:rPr>
          <w:rFonts w:eastAsia="Times New Roman" w:cstheme="minorHAnsi"/>
          <w:color w:val="000000" w:themeColor="text1"/>
          <w:lang w:val="pl-PL"/>
        </w:rPr>
        <w:t xml:space="preserve">(2012). </w:t>
      </w:r>
      <w:r w:rsidR="005369FA" w:rsidRPr="005369FA">
        <w:rPr>
          <w:rFonts w:eastAsia="Times New Roman" w:cstheme="minorHAnsi"/>
          <w:i/>
          <w:iCs/>
          <w:color w:val="000000" w:themeColor="text1"/>
          <w:lang w:val="pl-PL"/>
        </w:rPr>
        <w:t>Trzecia rewolucja przemysłowa</w:t>
      </w:r>
      <w:r w:rsidR="005369FA" w:rsidRPr="005369FA">
        <w:rPr>
          <w:rFonts w:eastAsia="Times New Roman" w:cstheme="minorHAnsi"/>
          <w:color w:val="000000" w:themeColor="text1"/>
          <w:lang w:val="pl-PL"/>
        </w:rPr>
        <w:t>, Sonia Draga, Katowice</w:t>
      </w:r>
      <w:r w:rsidRPr="005369FA">
        <w:rPr>
          <w:rFonts w:cstheme="minorHAnsi"/>
          <w:lang w:val="pl-PL"/>
        </w:rPr>
        <w:t xml:space="preserve">, </w:t>
      </w:r>
      <w:r w:rsidR="005369FA">
        <w:rPr>
          <w:rFonts w:cstheme="minorHAnsi"/>
          <w:lang w:val="pl-PL"/>
        </w:rPr>
        <w:t>p</w:t>
      </w:r>
      <w:r w:rsidRPr="005369FA">
        <w:rPr>
          <w:rFonts w:cstheme="minorHAnsi"/>
          <w:lang w:val="pl-PL"/>
        </w:rPr>
        <w:t xml:space="preserve">. 333, 337, 338, 339, 342. </w:t>
      </w:r>
    </w:p>
  </w:footnote>
  <w:footnote w:id="103">
    <w:p w14:paraId="50C756D7" w14:textId="2509A01D" w:rsidR="00A713CE" w:rsidRPr="006F487C" w:rsidRDefault="00A713CE" w:rsidP="006301FD">
      <w:pPr>
        <w:pStyle w:val="Tekstprzypisudolnego"/>
        <w:rPr>
          <w:rFonts w:cstheme="minorHAnsi"/>
          <w:lang w:val="en-US"/>
        </w:rPr>
      </w:pPr>
      <w:r w:rsidRPr="006F487C">
        <w:rPr>
          <w:rStyle w:val="Odwoanieprzypisudolnego"/>
          <w:rFonts w:cstheme="minorHAnsi"/>
        </w:rPr>
        <w:footnoteRef/>
      </w:r>
      <w:r w:rsidRPr="006F487C">
        <w:rPr>
          <w:rFonts w:cstheme="minorHAnsi"/>
          <w:lang w:val="en-US"/>
        </w:rPr>
        <w:t xml:space="preserve"> D. Barry, S. Meisiek, </w:t>
      </w:r>
      <w:r w:rsidR="005369FA" w:rsidRPr="005369FA">
        <w:rPr>
          <w:rFonts w:eastAsia="Times New Roman" w:cstheme="minorHAnsi"/>
          <w:color w:val="000000" w:themeColor="text1"/>
          <w:lang w:val="en-US"/>
        </w:rPr>
        <w:t xml:space="preserve">(2015). Discovering the business studio, </w:t>
      </w:r>
      <w:r w:rsidR="005369FA" w:rsidRPr="005369FA">
        <w:rPr>
          <w:rFonts w:eastAsia="Times New Roman" w:cstheme="minorHAnsi"/>
          <w:i/>
          <w:iCs/>
          <w:color w:val="000000" w:themeColor="text1"/>
          <w:lang w:val="en-US"/>
        </w:rPr>
        <w:t>Journal of Management Education</w:t>
      </w:r>
      <w:r w:rsidR="005369FA" w:rsidRPr="005369FA">
        <w:rPr>
          <w:rFonts w:eastAsia="Times New Roman" w:cstheme="minorHAnsi"/>
          <w:color w:val="000000" w:themeColor="text1"/>
          <w:lang w:val="en-US"/>
        </w:rPr>
        <w:t xml:space="preserve">, </w:t>
      </w:r>
      <w:r w:rsidR="005369FA" w:rsidRPr="005369FA">
        <w:rPr>
          <w:rFonts w:eastAsia="Times New Roman" w:cstheme="minorHAnsi"/>
          <w:i/>
          <w:iCs/>
          <w:color w:val="000000" w:themeColor="text1"/>
          <w:lang w:val="en-US"/>
        </w:rPr>
        <w:t>39</w:t>
      </w:r>
      <w:r w:rsidR="005369FA" w:rsidRPr="005369FA">
        <w:rPr>
          <w:rFonts w:eastAsia="Times New Roman" w:cstheme="minorHAnsi"/>
          <w:color w:val="000000" w:themeColor="text1"/>
          <w:lang w:val="en-US"/>
        </w:rPr>
        <w:t xml:space="preserve">(1), </w:t>
      </w:r>
      <w:r w:rsidR="00365E11">
        <w:rPr>
          <w:rFonts w:eastAsia="Times New Roman" w:cstheme="minorHAnsi"/>
          <w:color w:val="000000" w:themeColor="text1"/>
          <w:lang w:val="en-US"/>
        </w:rPr>
        <w:t xml:space="preserve">pp. </w:t>
      </w:r>
      <w:r w:rsidR="005369FA" w:rsidRPr="005369FA">
        <w:rPr>
          <w:rFonts w:eastAsia="Times New Roman" w:cstheme="minorHAnsi"/>
          <w:color w:val="000000" w:themeColor="text1"/>
          <w:lang w:val="en-US"/>
        </w:rPr>
        <w:t>153-175</w:t>
      </w:r>
      <w:r w:rsidRPr="006F487C">
        <w:rPr>
          <w:rFonts w:cstheme="minorHAnsi"/>
          <w:lang w:val="en-US"/>
        </w:rPr>
        <w:t>.</w:t>
      </w:r>
    </w:p>
  </w:footnote>
  <w:footnote w:id="104">
    <w:p w14:paraId="0A5B6228" w14:textId="0C8C2907" w:rsidR="00A713CE" w:rsidRPr="006F487C" w:rsidRDefault="00A713CE" w:rsidP="006301FD">
      <w:pPr>
        <w:pStyle w:val="Tekstprzypisudolnego"/>
        <w:rPr>
          <w:rFonts w:cstheme="minorHAnsi"/>
          <w:lang w:val="en-US"/>
        </w:rPr>
      </w:pPr>
      <w:r w:rsidRPr="006F487C">
        <w:rPr>
          <w:rStyle w:val="Odwoanieprzypisudolnego"/>
          <w:rFonts w:cstheme="minorHAnsi"/>
        </w:rPr>
        <w:footnoteRef/>
      </w:r>
      <w:r w:rsidRPr="006F487C">
        <w:rPr>
          <w:rFonts w:cstheme="minorHAnsi"/>
          <w:lang w:val="en-US"/>
        </w:rPr>
        <w:t xml:space="preserve"> D. A. Kolb, </w:t>
      </w:r>
      <w:r w:rsidR="00365E11" w:rsidRPr="00365E11">
        <w:rPr>
          <w:rFonts w:eastAsia="Times New Roman" w:cstheme="minorHAnsi"/>
          <w:color w:val="000000" w:themeColor="text1"/>
          <w:lang w:val="en-US"/>
        </w:rPr>
        <w:t xml:space="preserve">(1976). Management and the learning process, </w:t>
      </w:r>
      <w:r w:rsidR="00365E11" w:rsidRPr="00365E11">
        <w:rPr>
          <w:rFonts w:eastAsia="Times New Roman" w:cstheme="minorHAnsi"/>
          <w:i/>
          <w:iCs/>
          <w:color w:val="000000" w:themeColor="text1"/>
          <w:lang w:val="en-US"/>
        </w:rPr>
        <w:t>California Management Review</w:t>
      </w:r>
      <w:r w:rsidR="00365E11" w:rsidRPr="00365E11">
        <w:rPr>
          <w:rFonts w:eastAsia="Times New Roman" w:cstheme="minorHAnsi"/>
          <w:color w:val="000000" w:themeColor="text1"/>
          <w:lang w:val="en-US"/>
        </w:rPr>
        <w:t xml:space="preserve">, </w:t>
      </w:r>
      <w:r w:rsidR="00365E11" w:rsidRPr="00365E11">
        <w:rPr>
          <w:rFonts w:eastAsia="Times New Roman" w:cstheme="minorHAnsi"/>
          <w:i/>
          <w:iCs/>
          <w:color w:val="000000" w:themeColor="text1"/>
          <w:lang w:val="en-US"/>
        </w:rPr>
        <w:t>18</w:t>
      </w:r>
      <w:r w:rsidR="00365E11" w:rsidRPr="00365E11">
        <w:rPr>
          <w:rFonts w:eastAsia="Times New Roman" w:cstheme="minorHAnsi"/>
          <w:color w:val="000000" w:themeColor="text1"/>
          <w:lang w:val="en-US"/>
        </w:rPr>
        <w:t xml:space="preserve">(3), </w:t>
      </w:r>
      <w:r w:rsidR="00365E11">
        <w:rPr>
          <w:rFonts w:eastAsia="Times New Roman" w:cstheme="minorHAnsi"/>
          <w:color w:val="000000" w:themeColor="text1"/>
          <w:lang w:val="en-US"/>
        </w:rPr>
        <w:t xml:space="preserve">pp. </w:t>
      </w:r>
      <w:r w:rsidR="00365E11" w:rsidRPr="00365E11">
        <w:rPr>
          <w:rFonts w:eastAsia="Times New Roman" w:cstheme="minorHAnsi"/>
          <w:color w:val="000000" w:themeColor="text1"/>
          <w:lang w:val="en-US"/>
        </w:rPr>
        <w:t>21-31</w:t>
      </w:r>
      <w:r w:rsidRPr="006F487C">
        <w:rPr>
          <w:rFonts w:cstheme="minorHAnsi"/>
          <w:lang w:val="en-US"/>
        </w:rPr>
        <w:t xml:space="preserve">. </w:t>
      </w:r>
    </w:p>
  </w:footnote>
  <w:footnote w:id="105">
    <w:p w14:paraId="6ED14928" w14:textId="5FA60314" w:rsidR="00A713CE" w:rsidRPr="006F487C" w:rsidRDefault="00A713CE" w:rsidP="006301FD">
      <w:pPr>
        <w:pStyle w:val="Tekstprzypisudolnego"/>
        <w:rPr>
          <w:rFonts w:cstheme="minorHAnsi"/>
          <w:lang w:val="en-US"/>
        </w:rPr>
      </w:pPr>
      <w:r w:rsidRPr="006F487C">
        <w:rPr>
          <w:rStyle w:val="Odwoanieprzypisudolnego"/>
          <w:rFonts w:cstheme="minorHAnsi"/>
        </w:rPr>
        <w:footnoteRef/>
      </w:r>
      <w:r w:rsidRPr="006F487C">
        <w:rPr>
          <w:rFonts w:cstheme="minorHAnsi"/>
          <w:lang w:val="en-US"/>
        </w:rPr>
        <w:t xml:space="preserve"> T. Brown, </w:t>
      </w:r>
      <w:r w:rsidR="00365E11" w:rsidRPr="00365E11">
        <w:rPr>
          <w:rFonts w:eastAsia="Times New Roman" w:cstheme="minorHAnsi"/>
          <w:color w:val="000000" w:themeColor="text1"/>
          <w:lang w:val="en-US"/>
        </w:rPr>
        <w:t xml:space="preserve">(2008). </w:t>
      </w:r>
      <w:r w:rsidR="00365E11" w:rsidRPr="00365E11">
        <w:rPr>
          <w:rFonts w:eastAsia="Times New Roman" w:cstheme="minorHAnsi"/>
          <w:i/>
          <w:iCs/>
          <w:color w:val="000000" w:themeColor="text1"/>
          <w:lang w:val="en-US"/>
        </w:rPr>
        <w:t>Design Thinking</w:t>
      </w:r>
      <w:r w:rsidR="00365E11" w:rsidRPr="00365E11">
        <w:rPr>
          <w:rFonts w:eastAsia="Times New Roman" w:cstheme="minorHAnsi"/>
          <w:color w:val="000000" w:themeColor="text1"/>
          <w:lang w:val="en-US"/>
        </w:rPr>
        <w:t>, Harvard Business Review, (June)</w:t>
      </w:r>
      <w:r w:rsidRPr="00365E11">
        <w:rPr>
          <w:rFonts w:cstheme="minorHAnsi"/>
          <w:sz w:val="16"/>
          <w:szCs w:val="16"/>
          <w:lang w:val="en-US"/>
        </w:rPr>
        <w:t xml:space="preserve">. </w:t>
      </w:r>
    </w:p>
  </w:footnote>
  <w:footnote w:id="106">
    <w:p w14:paraId="6DF07F4F" w14:textId="02BF8C74" w:rsidR="00A713CE" w:rsidRPr="006F487C" w:rsidRDefault="00A713CE" w:rsidP="006301FD">
      <w:pPr>
        <w:pStyle w:val="Tekstprzypisudolnego"/>
        <w:rPr>
          <w:rFonts w:cstheme="minorHAnsi"/>
          <w:lang w:val="en-US"/>
        </w:rPr>
      </w:pPr>
      <w:r w:rsidRPr="006F487C">
        <w:rPr>
          <w:rStyle w:val="Odwoanieprzypisudolnego"/>
          <w:rFonts w:cstheme="minorHAnsi"/>
        </w:rPr>
        <w:footnoteRef/>
      </w:r>
      <w:r w:rsidRPr="006F487C">
        <w:rPr>
          <w:rFonts w:cstheme="minorHAnsi"/>
          <w:lang w:val="en-US"/>
        </w:rPr>
        <w:t xml:space="preserve"> K. Hockerts, </w:t>
      </w:r>
      <w:r w:rsidR="00A37585" w:rsidRPr="00C10AFA">
        <w:rPr>
          <w:rFonts w:eastAsia="Times New Roman" w:cstheme="minorHAnsi"/>
          <w:color w:val="000000" w:themeColor="text1"/>
          <w:lang w:val="en-US"/>
        </w:rPr>
        <w:t xml:space="preserve">(2018). The Effects of Experimental Social Entrepreneurship Education on Intention Formation in Students, </w:t>
      </w:r>
      <w:r w:rsidR="00A37585" w:rsidRPr="00C10AFA">
        <w:rPr>
          <w:rFonts w:eastAsia="Times New Roman" w:cstheme="minorHAnsi"/>
          <w:i/>
          <w:iCs/>
          <w:color w:val="000000" w:themeColor="text1"/>
          <w:lang w:val="en-US"/>
        </w:rPr>
        <w:t>Journal of Social Entrepreneurship</w:t>
      </w:r>
      <w:r w:rsidR="00A37585" w:rsidRPr="00C10AFA">
        <w:rPr>
          <w:rFonts w:eastAsia="Times New Roman" w:cstheme="minorHAnsi"/>
          <w:color w:val="000000" w:themeColor="text1"/>
          <w:lang w:val="en-US"/>
        </w:rPr>
        <w:t xml:space="preserve">, </w:t>
      </w:r>
      <w:r w:rsidR="00A37585" w:rsidRPr="00C10AFA">
        <w:rPr>
          <w:rFonts w:eastAsia="Times New Roman" w:cstheme="minorHAnsi"/>
          <w:i/>
          <w:iCs/>
          <w:color w:val="000000" w:themeColor="text1"/>
          <w:lang w:val="en-US"/>
        </w:rPr>
        <w:t>9</w:t>
      </w:r>
      <w:r w:rsidR="00A37585" w:rsidRPr="00C10AFA">
        <w:rPr>
          <w:rFonts w:eastAsia="Times New Roman" w:cstheme="minorHAnsi"/>
          <w:color w:val="000000" w:themeColor="text1"/>
          <w:lang w:val="en-US"/>
        </w:rPr>
        <w:t xml:space="preserve">(3), </w:t>
      </w:r>
      <w:r w:rsidR="00A37585">
        <w:rPr>
          <w:rFonts w:eastAsia="Times New Roman" w:cstheme="minorHAnsi"/>
          <w:color w:val="000000" w:themeColor="text1"/>
          <w:lang w:val="en-US"/>
        </w:rPr>
        <w:t xml:space="preserve">pp. </w:t>
      </w:r>
      <w:r w:rsidRPr="006F487C">
        <w:rPr>
          <w:rFonts w:cstheme="minorHAnsi"/>
          <w:lang w:val="en-US"/>
        </w:rPr>
        <w:t>237-241.</w:t>
      </w:r>
    </w:p>
  </w:footnote>
  <w:footnote w:id="107">
    <w:p w14:paraId="43F76002" w14:textId="191D34CB" w:rsidR="00A713CE" w:rsidRPr="006F487C" w:rsidRDefault="00A713CE" w:rsidP="005C7162">
      <w:pPr>
        <w:pStyle w:val="NormalnyWeb"/>
        <w:spacing w:before="0" w:beforeAutospacing="0" w:after="0" w:afterAutospacing="0"/>
        <w:rPr>
          <w:rFonts w:asciiTheme="minorHAnsi" w:hAnsiTheme="minorHAnsi" w:cstheme="minorHAnsi"/>
          <w:sz w:val="20"/>
          <w:szCs w:val="20"/>
          <w:lang w:val="en-US"/>
        </w:rPr>
      </w:pPr>
      <w:r w:rsidRPr="006F487C">
        <w:rPr>
          <w:rStyle w:val="Odwoanieprzypisudolnego"/>
          <w:rFonts w:asciiTheme="minorHAnsi" w:hAnsiTheme="minorHAnsi" w:cstheme="minorHAnsi"/>
          <w:sz w:val="20"/>
          <w:szCs w:val="20"/>
        </w:rPr>
        <w:footnoteRef/>
      </w:r>
      <w:r w:rsidRPr="006F487C">
        <w:rPr>
          <w:rFonts w:asciiTheme="minorHAnsi" w:hAnsiTheme="minorHAnsi" w:cstheme="minorHAnsi"/>
          <w:sz w:val="20"/>
          <w:szCs w:val="20"/>
          <w:lang w:val="en-US"/>
        </w:rPr>
        <w:t xml:space="preserve"> </w:t>
      </w:r>
      <w:r w:rsidR="005A5F2A" w:rsidRPr="005A5F2A">
        <w:rPr>
          <w:rFonts w:asciiTheme="minorHAnsi" w:hAnsiTheme="minorHAnsi" w:cstheme="minorHAnsi"/>
          <w:color w:val="000000" w:themeColor="text1"/>
          <w:sz w:val="20"/>
          <w:szCs w:val="20"/>
          <w:lang w:val="en-US"/>
        </w:rPr>
        <w:t xml:space="preserve">OECD, (2016). </w:t>
      </w:r>
      <w:r w:rsidR="005A5F2A" w:rsidRPr="005A5F2A">
        <w:rPr>
          <w:rFonts w:asciiTheme="minorHAnsi" w:hAnsiTheme="minorHAnsi" w:cstheme="minorHAnsi"/>
          <w:i/>
          <w:iCs/>
          <w:color w:val="000000" w:themeColor="text1"/>
          <w:sz w:val="20"/>
          <w:szCs w:val="20"/>
          <w:lang w:val="en-US"/>
        </w:rPr>
        <w:t>Policy brief on scaling the impact of social enterprises</w:t>
      </w:r>
      <w:r w:rsidR="005A5F2A" w:rsidRPr="005A5F2A">
        <w:rPr>
          <w:rFonts w:asciiTheme="minorHAnsi" w:hAnsiTheme="minorHAnsi" w:cstheme="minorHAnsi"/>
          <w:color w:val="000000" w:themeColor="text1"/>
          <w:sz w:val="20"/>
          <w:szCs w:val="20"/>
          <w:lang w:val="en-US"/>
        </w:rPr>
        <w:t>, Luxembourg</w:t>
      </w:r>
      <w:r w:rsidRPr="006F487C">
        <w:rPr>
          <w:rFonts w:asciiTheme="minorHAnsi" w:hAnsiTheme="minorHAnsi" w:cstheme="minorHAnsi"/>
          <w:sz w:val="20"/>
          <w:szCs w:val="20"/>
          <w:lang w:val="en-US"/>
        </w:rPr>
        <w:t xml:space="preserve">. </w:t>
      </w:r>
    </w:p>
  </w:footnote>
  <w:footnote w:id="108">
    <w:p w14:paraId="042B122F" w14:textId="74CD05C0" w:rsidR="00A713CE" w:rsidRPr="006F487C" w:rsidRDefault="00A713CE" w:rsidP="006301FD">
      <w:pPr>
        <w:pStyle w:val="Tekstprzypisudolnego"/>
        <w:rPr>
          <w:rFonts w:cstheme="minorHAnsi"/>
          <w:lang w:val="en-US"/>
        </w:rPr>
      </w:pPr>
      <w:r w:rsidRPr="006F487C">
        <w:rPr>
          <w:rStyle w:val="Odwoanieprzypisudolnego"/>
          <w:rFonts w:cstheme="minorHAnsi"/>
        </w:rPr>
        <w:footnoteRef/>
      </w:r>
      <w:r w:rsidRPr="006F487C">
        <w:rPr>
          <w:rFonts w:cstheme="minorHAnsi"/>
          <w:lang w:val="en-US"/>
        </w:rPr>
        <w:t xml:space="preserve"> H. </w:t>
      </w:r>
      <w:r w:rsidRPr="006F487C">
        <w:rPr>
          <w:rFonts w:eastAsia="Times New Roman" w:cstheme="minorHAnsi"/>
          <w:lang w:val="en-US" w:eastAsia="pl-PL"/>
        </w:rPr>
        <w:t xml:space="preserve">Bossel, </w:t>
      </w:r>
      <w:r w:rsidR="005A5F2A" w:rsidRPr="005A5F2A">
        <w:rPr>
          <w:rFonts w:eastAsia="Times New Roman" w:cstheme="minorHAnsi"/>
          <w:color w:val="000000" w:themeColor="text1"/>
          <w:lang w:val="en-US"/>
        </w:rPr>
        <w:t xml:space="preserve">(1999). </w:t>
      </w:r>
      <w:r w:rsidR="005A5F2A" w:rsidRPr="005A5F2A">
        <w:rPr>
          <w:rFonts w:eastAsia="Times New Roman" w:cstheme="minorHAnsi"/>
          <w:i/>
          <w:iCs/>
          <w:color w:val="000000" w:themeColor="text1"/>
          <w:lang w:val="en-US"/>
        </w:rPr>
        <w:t>Indicators for sustainable development: theory, method, applications</w:t>
      </w:r>
      <w:r w:rsidR="005A5F2A" w:rsidRPr="005A5F2A">
        <w:rPr>
          <w:rFonts w:eastAsia="Times New Roman" w:cstheme="minorHAnsi"/>
          <w:color w:val="000000" w:themeColor="text1"/>
          <w:lang w:val="en-US"/>
        </w:rPr>
        <w:t>, International Institute for Sustainable Development, Winnipeg, Manitoba</w:t>
      </w:r>
      <w:r w:rsidRPr="006F487C">
        <w:rPr>
          <w:rFonts w:eastAsia="Times New Roman" w:cstheme="minorHAnsi"/>
          <w:lang w:val="en-US" w:eastAsia="pl-PL"/>
        </w:rPr>
        <w:t xml:space="preserve">. </w:t>
      </w:r>
    </w:p>
  </w:footnote>
  <w:footnote w:id="109">
    <w:p w14:paraId="0365464E" w14:textId="290081D6" w:rsidR="00A713CE" w:rsidRPr="006F487C" w:rsidRDefault="00A713CE" w:rsidP="006301FD">
      <w:pPr>
        <w:pStyle w:val="NormalnyWeb"/>
        <w:spacing w:before="0" w:beforeAutospacing="0" w:after="0" w:afterAutospacing="0"/>
        <w:rPr>
          <w:rFonts w:asciiTheme="minorHAnsi" w:hAnsiTheme="minorHAnsi" w:cstheme="minorHAnsi"/>
          <w:sz w:val="20"/>
          <w:szCs w:val="20"/>
          <w:lang w:val="en-US"/>
        </w:rPr>
      </w:pPr>
      <w:r w:rsidRPr="006F487C">
        <w:rPr>
          <w:rStyle w:val="Odwoanieprzypisudolnego"/>
          <w:rFonts w:asciiTheme="minorHAnsi" w:hAnsiTheme="minorHAnsi" w:cstheme="minorHAnsi"/>
          <w:sz w:val="20"/>
          <w:szCs w:val="20"/>
        </w:rPr>
        <w:footnoteRef/>
      </w:r>
      <w:r w:rsidRPr="006F487C">
        <w:rPr>
          <w:rFonts w:asciiTheme="minorHAnsi" w:hAnsiTheme="minorHAnsi" w:cstheme="minorHAnsi"/>
          <w:sz w:val="20"/>
          <w:szCs w:val="20"/>
          <w:lang w:val="en-US"/>
        </w:rPr>
        <w:t xml:space="preserve"> Oyero, O., Oyesomi, K., Abioye, T., Ajiboye, E., &amp; Adedeji, T.K. (2015). Behaioural Practices and Climate Change Awareness in Ado Odo/Ota, Ogun State, Nigeria: Implications for Communication and Development Agenda</w:t>
      </w:r>
      <w:r w:rsidR="004A134C">
        <w:rPr>
          <w:rFonts w:asciiTheme="minorHAnsi" w:hAnsiTheme="minorHAnsi" w:cstheme="minorHAnsi"/>
          <w:sz w:val="20"/>
          <w:szCs w:val="20"/>
          <w:lang w:val="en-US"/>
        </w:rPr>
        <w:t>,</w:t>
      </w:r>
      <w:r w:rsidRPr="006F487C">
        <w:rPr>
          <w:rFonts w:asciiTheme="minorHAnsi" w:hAnsiTheme="minorHAnsi" w:cstheme="minorHAnsi"/>
          <w:sz w:val="20"/>
          <w:szCs w:val="20"/>
          <w:lang w:val="en-US"/>
        </w:rPr>
        <w:t xml:space="preserve"> </w:t>
      </w:r>
      <w:r w:rsidRPr="00406BE5">
        <w:rPr>
          <w:rFonts w:asciiTheme="minorHAnsi" w:hAnsiTheme="minorHAnsi" w:cstheme="minorHAnsi"/>
          <w:i/>
          <w:iCs/>
          <w:sz w:val="20"/>
          <w:szCs w:val="20"/>
          <w:lang w:val="en-US"/>
        </w:rPr>
        <w:t>International Conference on African Development Issues (CU-ICADI) 2015: Social and Economic Models for Development Track</w:t>
      </w:r>
      <w:r w:rsidRPr="006F487C">
        <w:rPr>
          <w:rFonts w:asciiTheme="minorHAnsi" w:hAnsiTheme="minorHAnsi" w:cstheme="minorHAnsi"/>
          <w:sz w:val="20"/>
          <w:szCs w:val="20"/>
          <w:lang w:val="en-US"/>
        </w:rPr>
        <w:t xml:space="preserve">, pp. 359-364. </w:t>
      </w:r>
    </w:p>
  </w:footnote>
  <w:footnote w:id="110">
    <w:p w14:paraId="5F46DEC6" w14:textId="7F41BCD2" w:rsidR="00A713CE" w:rsidRPr="006F487C" w:rsidRDefault="00A713CE" w:rsidP="006301FD">
      <w:pPr>
        <w:pStyle w:val="NormalnyWeb"/>
        <w:spacing w:before="0" w:beforeAutospacing="0" w:after="0" w:afterAutospacing="0"/>
        <w:rPr>
          <w:rFonts w:asciiTheme="minorHAnsi" w:hAnsiTheme="minorHAnsi" w:cstheme="minorHAnsi"/>
          <w:sz w:val="20"/>
          <w:szCs w:val="20"/>
          <w:lang w:val="en-US"/>
        </w:rPr>
      </w:pPr>
      <w:r w:rsidRPr="006F487C">
        <w:rPr>
          <w:rStyle w:val="Odwoanieprzypisudolnego"/>
          <w:rFonts w:asciiTheme="minorHAnsi" w:hAnsiTheme="minorHAnsi" w:cstheme="minorHAnsi"/>
          <w:sz w:val="20"/>
          <w:szCs w:val="20"/>
        </w:rPr>
        <w:footnoteRef/>
      </w:r>
      <w:r w:rsidRPr="006F487C">
        <w:rPr>
          <w:rFonts w:asciiTheme="minorHAnsi" w:hAnsiTheme="minorHAnsi" w:cstheme="minorHAnsi"/>
          <w:sz w:val="20"/>
          <w:szCs w:val="20"/>
          <w:lang w:val="en-US"/>
        </w:rPr>
        <w:t xml:space="preserve"> National Environmental Education and Training Foundation, (2001</w:t>
      </w:r>
      <w:r w:rsidRPr="00F740AA">
        <w:rPr>
          <w:rFonts w:asciiTheme="minorHAnsi" w:hAnsiTheme="minorHAnsi" w:cstheme="minorHAnsi"/>
          <w:i/>
          <w:iCs/>
          <w:sz w:val="20"/>
          <w:szCs w:val="20"/>
          <w:lang w:val="en-US"/>
        </w:rPr>
        <w:t>). The Ninth Annual National Report Card on Environmental Attitudes, Knowledge and Behaviour</w:t>
      </w:r>
      <w:r w:rsidR="00F740AA">
        <w:rPr>
          <w:rFonts w:asciiTheme="minorHAnsi" w:hAnsiTheme="minorHAnsi" w:cstheme="minorHAnsi"/>
          <w:sz w:val="20"/>
          <w:szCs w:val="20"/>
          <w:lang w:val="en-US"/>
        </w:rPr>
        <w:t>,</w:t>
      </w:r>
      <w:r w:rsidRPr="006F487C">
        <w:rPr>
          <w:rFonts w:asciiTheme="minorHAnsi" w:hAnsiTheme="minorHAnsi" w:cstheme="minorHAnsi"/>
          <w:sz w:val="20"/>
          <w:szCs w:val="20"/>
          <w:lang w:val="en-US"/>
        </w:rPr>
        <w:t xml:space="preserve"> </w:t>
      </w:r>
      <w:r w:rsidR="00F740AA">
        <w:rPr>
          <w:rFonts w:asciiTheme="minorHAnsi" w:hAnsiTheme="minorHAnsi" w:cstheme="minorHAnsi"/>
          <w:sz w:val="20"/>
          <w:szCs w:val="20"/>
          <w:lang w:val="en-US"/>
        </w:rPr>
        <w:t xml:space="preserve">NEETF, </w:t>
      </w:r>
      <w:r w:rsidRPr="006F487C">
        <w:rPr>
          <w:rFonts w:asciiTheme="minorHAnsi" w:hAnsiTheme="minorHAnsi" w:cstheme="minorHAnsi"/>
          <w:sz w:val="20"/>
          <w:szCs w:val="20"/>
          <w:lang w:val="en-US"/>
        </w:rPr>
        <w:t xml:space="preserve">Washington DC: NEETF; </w:t>
      </w:r>
      <w:r w:rsidR="00BC3A9E" w:rsidRPr="00BC3A9E">
        <w:rPr>
          <w:rFonts w:asciiTheme="minorHAnsi" w:hAnsiTheme="minorHAnsi" w:cstheme="minorHAnsi"/>
          <w:sz w:val="20"/>
          <w:szCs w:val="20"/>
          <w:lang w:val="en-US"/>
        </w:rPr>
        <w:t xml:space="preserve">Asia Foundation (2012) Climate change perception survey. The Asia foundation, Dhaka. </w:t>
      </w:r>
      <w:hyperlink r:id="rId18" w:history="1">
        <w:r w:rsidR="00BC3A9E" w:rsidRPr="00BC3A9E">
          <w:rPr>
            <w:rStyle w:val="Hipercze"/>
            <w:rFonts w:asciiTheme="minorHAnsi" w:eastAsiaTheme="minorHAnsi" w:hAnsiTheme="minorHAnsi" w:cstheme="minorHAnsi"/>
            <w:color w:val="000000" w:themeColor="text1"/>
            <w:sz w:val="20"/>
            <w:szCs w:val="20"/>
            <w:lang w:eastAsia="en-US"/>
          </w:rPr>
          <w:t>http://asiafoundation.org/resources/pdfs/climatechangeperceptionsurvey.pdf</w:t>
        </w:r>
      </w:hyperlink>
      <w:r w:rsidR="00BC3A9E" w:rsidRPr="00BC3A9E">
        <w:rPr>
          <w:rFonts w:asciiTheme="minorHAnsi" w:hAnsiTheme="minorHAnsi" w:cstheme="minorHAnsi"/>
          <w:sz w:val="16"/>
          <w:szCs w:val="16"/>
          <w:lang w:val="en-US"/>
        </w:rPr>
        <w:t xml:space="preserve"> </w:t>
      </w:r>
      <w:r w:rsidR="00BC3A9E">
        <w:rPr>
          <w:rFonts w:asciiTheme="minorHAnsi" w:hAnsiTheme="minorHAnsi" w:cstheme="minorHAnsi"/>
          <w:sz w:val="20"/>
          <w:szCs w:val="20"/>
          <w:lang w:val="en-US"/>
        </w:rPr>
        <w:t>(a</w:t>
      </w:r>
      <w:r w:rsidR="00BC3A9E" w:rsidRPr="00BC3A9E">
        <w:rPr>
          <w:rFonts w:asciiTheme="minorHAnsi" w:hAnsiTheme="minorHAnsi" w:cstheme="minorHAnsi"/>
          <w:sz w:val="20"/>
          <w:szCs w:val="20"/>
          <w:lang w:val="en-US"/>
        </w:rPr>
        <w:t xml:space="preserve">ccessed </w:t>
      </w:r>
      <w:r w:rsidR="00BC3A9E">
        <w:rPr>
          <w:rFonts w:asciiTheme="minorHAnsi" w:hAnsiTheme="minorHAnsi" w:cstheme="minorHAnsi"/>
          <w:sz w:val="20"/>
          <w:szCs w:val="20"/>
          <w:lang w:val="en-US"/>
        </w:rPr>
        <w:t>at 19.05.2022)</w:t>
      </w:r>
      <w:r w:rsidRPr="006F487C">
        <w:rPr>
          <w:rFonts w:asciiTheme="minorHAnsi" w:hAnsiTheme="minorHAnsi" w:cstheme="minorHAnsi"/>
          <w:sz w:val="20"/>
          <w:szCs w:val="20"/>
          <w:lang w:val="en-US"/>
        </w:rPr>
        <w:t>.</w:t>
      </w:r>
    </w:p>
  </w:footnote>
  <w:footnote w:id="111">
    <w:p w14:paraId="3CDD33DD" w14:textId="68DAB19B" w:rsidR="00A713CE" w:rsidRPr="006F487C" w:rsidRDefault="00A713CE" w:rsidP="006301FD">
      <w:pPr>
        <w:pStyle w:val="Tekstprzypisudolnego"/>
        <w:rPr>
          <w:rFonts w:cstheme="minorHAnsi"/>
          <w:lang w:val="en-US"/>
        </w:rPr>
      </w:pPr>
      <w:r w:rsidRPr="006F487C">
        <w:rPr>
          <w:rStyle w:val="Odwoanieprzypisudolnego"/>
          <w:rFonts w:cstheme="minorHAnsi"/>
        </w:rPr>
        <w:footnoteRef/>
      </w:r>
      <w:r w:rsidRPr="006F487C">
        <w:rPr>
          <w:rFonts w:cstheme="minorHAnsi"/>
          <w:lang w:val="en-US"/>
        </w:rPr>
        <w:t xml:space="preserve"> C. Flynn, E. Yamasumi, S. Fisher, D. Snow, Z. Grant, M. Kirby, P. Browning, M. Rommerskirchen, I. Russell, </w:t>
      </w:r>
      <w:r w:rsidR="00E95A7F" w:rsidRPr="00E95A7F">
        <w:rPr>
          <w:rFonts w:cstheme="minorHAnsi"/>
          <w:lang w:val="en-US"/>
        </w:rPr>
        <w:t xml:space="preserve">(2021). </w:t>
      </w:r>
      <w:r w:rsidR="00E95A7F" w:rsidRPr="00E95A7F">
        <w:rPr>
          <w:rFonts w:cstheme="minorHAnsi"/>
          <w:i/>
          <w:iCs/>
          <w:lang w:val="en-US"/>
        </w:rPr>
        <w:t>Peoples’ Climate Vote</w:t>
      </w:r>
      <w:r w:rsidR="00E95A7F" w:rsidRPr="00E95A7F">
        <w:rPr>
          <w:rFonts w:cstheme="minorHAnsi"/>
          <w:lang w:val="en-US"/>
        </w:rPr>
        <w:t>, UNDP, University of Oxford</w:t>
      </w:r>
      <w:r w:rsidRPr="006F487C">
        <w:rPr>
          <w:rFonts w:cstheme="minorHAnsi"/>
          <w:lang w:val="en-US"/>
        </w:rPr>
        <w:t xml:space="preserve">, </w:t>
      </w:r>
      <w:hyperlink r:id="rId19" w:history="1">
        <w:r w:rsidRPr="00E95A7F">
          <w:rPr>
            <w:rStyle w:val="Hipercze"/>
            <w:rFonts w:cstheme="minorHAnsi"/>
            <w:color w:val="auto"/>
            <w:lang w:val="en-US"/>
          </w:rPr>
          <w:t>https://www.undp.org/publications/peoples-climate-vote</w:t>
        </w:r>
      </w:hyperlink>
      <w:r w:rsidRPr="006F487C">
        <w:rPr>
          <w:rFonts w:cstheme="minorHAnsi"/>
          <w:lang w:val="en-US"/>
        </w:rPr>
        <w:t xml:space="preserve"> (</w:t>
      </w:r>
      <w:r w:rsidR="00E95A7F">
        <w:rPr>
          <w:rFonts w:cstheme="minorHAnsi"/>
          <w:lang w:val="en-US"/>
        </w:rPr>
        <w:t xml:space="preserve">accessed at: </w:t>
      </w:r>
      <w:r w:rsidRPr="006F487C">
        <w:rPr>
          <w:rFonts w:cstheme="minorHAnsi"/>
          <w:lang w:val="en-US"/>
        </w:rPr>
        <w:t>24.03.2022).</w:t>
      </w:r>
    </w:p>
  </w:footnote>
  <w:footnote w:id="112">
    <w:p w14:paraId="0D1B6846" w14:textId="215808FF" w:rsidR="00A713CE" w:rsidRPr="006F487C" w:rsidRDefault="00A713CE" w:rsidP="006301FD">
      <w:pPr>
        <w:pStyle w:val="NormalnyWeb"/>
        <w:shd w:val="clear" w:color="auto" w:fill="FFFFFF"/>
        <w:spacing w:before="0" w:beforeAutospacing="0" w:after="0" w:afterAutospacing="0"/>
        <w:rPr>
          <w:rFonts w:asciiTheme="minorHAnsi" w:hAnsiTheme="minorHAnsi" w:cstheme="minorHAnsi"/>
          <w:b/>
          <w:bCs/>
          <w:color w:val="999999"/>
          <w:sz w:val="20"/>
          <w:szCs w:val="20"/>
          <w:lang w:val="en-US"/>
        </w:rPr>
      </w:pPr>
      <w:r w:rsidRPr="006F487C">
        <w:rPr>
          <w:rStyle w:val="Odwoanieprzypisudolnego"/>
          <w:rFonts w:asciiTheme="minorHAnsi" w:hAnsiTheme="minorHAnsi" w:cstheme="minorHAnsi"/>
          <w:sz w:val="20"/>
          <w:szCs w:val="20"/>
        </w:rPr>
        <w:footnoteRef/>
      </w:r>
      <w:r w:rsidRPr="006F487C">
        <w:rPr>
          <w:rFonts w:asciiTheme="minorHAnsi" w:hAnsiTheme="minorHAnsi" w:cstheme="minorHAnsi"/>
          <w:sz w:val="20"/>
          <w:szCs w:val="20"/>
          <w:lang w:val="en-US"/>
        </w:rPr>
        <w:t xml:space="preserve">  </w:t>
      </w:r>
      <w:r w:rsidRPr="005346CD">
        <w:rPr>
          <w:rFonts w:asciiTheme="minorHAnsi" w:hAnsiTheme="minorHAnsi" w:cstheme="minorHAnsi"/>
          <w:b/>
          <w:bCs/>
          <w:sz w:val="20"/>
          <w:szCs w:val="20"/>
          <w:lang w:val="en-US"/>
        </w:rPr>
        <w:t>“</w:t>
      </w:r>
      <w:r w:rsidRPr="005346CD">
        <w:rPr>
          <w:rFonts w:asciiTheme="minorHAnsi" w:eastAsiaTheme="minorHAnsi" w:hAnsiTheme="minorHAnsi" w:cstheme="minorHAnsi"/>
          <w:sz w:val="20"/>
          <w:szCs w:val="20"/>
          <w:lang w:val="en-US" w:eastAsia="en-US"/>
        </w:rPr>
        <w:t xml:space="preserve">There is majority support in nearly all G20 countries polled for more investment in green businesses and jobs, led by the United Kingdom (73%), followed by Germany, Australia and Canada (all 68%), South Africa (65%), Italy (64%), Japan (59%), United States (57%), France, (56%), and Argentina, Brazil, and Indonesia (all 51%)”; “The most profound socio-demographic driver of belief in the climate emergency and climate action is a person’s educational background. There were consistently very high levels of demand for climate action among people with post-secondary education in all countries, ranging from LDCs, such as Bhutan and the Democratic Republic of the Congo (both 82%), to wealthy countries like France (87%) and Japan (82%)”; “Young people (under 18) are more likely to believe climate change is a global emergency than other age groups, but a substantial majority of older people still agreed with them. Nearly 70% of under-18s said that climate change is a global emergency, compared to 65% of those aged 18-35, 66% aged 36-59 and 58% of those aged over 60”; </w:t>
      </w:r>
      <w:r w:rsidR="00E95A7F">
        <w:rPr>
          <w:rFonts w:asciiTheme="minorHAnsi" w:eastAsiaTheme="minorHAnsi" w:hAnsiTheme="minorHAnsi" w:cstheme="minorHAnsi"/>
          <w:sz w:val="20"/>
          <w:szCs w:val="20"/>
          <w:lang w:val="en-US" w:eastAsia="en-US"/>
        </w:rPr>
        <w:t>Ibidem</w:t>
      </w:r>
      <w:r w:rsidRPr="006F487C">
        <w:rPr>
          <w:rFonts w:asciiTheme="minorHAnsi" w:hAnsiTheme="minorHAnsi" w:cstheme="minorHAnsi"/>
          <w:b/>
          <w:bCs/>
          <w:color w:val="999999"/>
          <w:sz w:val="20"/>
          <w:szCs w:val="20"/>
          <w:lang w:val="en-US"/>
        </w:rPr>
        <w:t>.</w:t>
      </w:r>
    </w:p>
  </w:footnote>
  <w:footnote w:id="113">
    <w:p w14:paraId="6F7C07BD" w14:textId="4A771B5E" w:rsidR="00A713CE" w:rsidRPr="00876498" w:rsidRDefault="00A713CE" w:rsidP="006301FD">
      <w:pPr>
        <w:pStyle w:val="Tekstprzypisudolnego"/>
        <w:rPr>
          <w:rFonts w:cstheme="minorHAnsi"/>
          <w:lang w:val="pl-PL"/>
        </w:rPr>
      </w:pPr>
      <w:r w:rsidRPr="006F487C">
        <w:rPr>
          <w:rStyle w:val="Odwoanieprzypisudolnego"/>
          <w:rFonts w:cstheme="minorHAnsi"/>
        </w:rPr>
        <w:footnoteRef/>
      </w:r>
      <w:r w:rsidRPr="00876498">
        <w:rPr>
          <w:rFonts w:cstheme="minorHAnsi"/>
          <w:lang w:val="pl-PL"/>
        </w:rPr>
        <w:t xml:space="preserve"> J. Rifkin,</w:t>
      </w:r>
      <w:r w:rsidR="00211E82">
        <w:rPr>
          <w:rFonts w:cstheme="minorHAnsi"/>
          <w:lang w:val="pl-PL"/>
        </w:rPr>
        <w:t xml:space="preserve"> (2012).</w:t>
      </w:r>
      <w:r w:rsidRPr="00876498">
        <w:rPr>
          <w:rFonts w:cstheme="minorHAnsi"/>
          <w:lang w:val="pl-PL"/>
        </w:rPr>
        <w:t xml:space="preserve"> </w:t>
      </w:r>
      <w:r w:rsidRPr="00211E82">
        <w:rPr>
          <w:rFonts w:cstheme="minorHAnsi"/>
          <w:i/>
          <w:iCs/>
          <w:lang w:val="pl-PL"/>
        </w:rPr>
        <w:t>Trzecia rewolucja przemysłowa</w:t>
      </w:r>
      <w:r w:rsidRPr="00876498">
        <w:rPr>
          <w:rFonts w:cstheme="minorHAnsi"/>
          <w:lang w:val="pl-PL"/>
        </w:rPr>
        <w:t xml:space="preserve">, Sonia Draga, Katowice, </w:t>
      </w:r>
      <w:r w:rsidR="00211E82">
        <w:rPr>
          <w:rFonts w:cstheme="minorHAnsi"/>
          <w:lang w:val="pl-PL"/>
        </w:rPr>
        <w:t>p</w:t>
      </w:r>
      <w:r w:rsidRPr="00876498">
        <w:rPr>
          <w:rFonts w:cstheme="minorHAnsi"/>
          <w:lang w:val="pl-PL"/>
        </w:rPr>
        <w:t xml:space="preserve">. 333, 337, 338, 339, 342. </w:t>
      </w:r>
    </w:p>
  </w:footnote>
  <w:footnote w:id="114">
    <w:p w14:paraId="0441D45A" w14:textId="371B9DE3" w:rsidR="00A713CE" w:rsidRPr="00211E82" w:rsidRDefault="00A713CE" w:rsidP="006301FD">
      <w:pPr>
        <w:pStyle w:val="Tekstprzypisudolnego"/>
        <w:rPr>
          <w:rFonts w:cstheme="minorHAnsi"/>
        </w:rPr>
      </w:pPr>
      <w:r w:rsidRPr="006F487C">
        <w:rPr>
          <w:rStyle w:val="Odwoanieprzypisudolnego"/>
          <w:rFonts w:cstheme="minorHAnsi"/>
        </w:rPr>
        <w:footnoteRef/>
      </w:r>
      <w:r w:rsidRPr="00211E82">
        <w:rPr>
          <w:rFonts w:cstheme="minorHAnsi"/>
        </w:rPr>
        <w:t xml:space="preserve"> </w:t>
      </w:r>
      <w:r w:rsidR="00211E82" w:rsidRPr="00211E82">
        <w:rPr>
          <w:rFonts w:eastAsia="Times New Roman" w:cstheme="minorHAnsi"/>
          <w:color w:val="000000" w:themeColor="text1"/>
          <w:lang w:val="en-US"/>
        </w:rPr>
        <w:t>K.</w:t>
      </w:r>
      <w:r w:rsidR="00211E82">
        <w:rPr>
          <w:rFonts w:eastAsia="Times New Roman" w:cstheme="minorHAnsi"/>
          <w:color w:val="000000" w:themeColor="text1"/>
          <w:lang w:val="en-US"/>
        </w:rPr>
        <w:t xml:space="preserve"> </w:t>
      </w:r>
      <w:r w:rsidR="00211E82" w:rsidRPr="00211E82">
        <w:rPr>
          <w:rFonts w:eastAsia="Times New Roman" w:cstheme="minorHAnsi"/>
          <w:color w:val="000000" w:themeColor="text1"/>
          <w:lang w:val="en-US"/>
        </w:rPr>
        <w:t xml:space="preserve">Malberg, </w:t>
      </w:r>
      <w:r w:rsidR="00211E82">
        <w:rPr>
          <w:rFonts w:eastAsia="Times New Roman" w:cstheme="minorHAnsi"/>
          <w:color w:val="000000" w:themeColor="text1"/>
          <w:lang w:val="en-US"/>
        </w:rPr>
        <w:t xml:space="preserve">I. </w:t>
      </w:r>
      <w:r w:rsidR="00211E82" w:rsidRPr="00211E82">
        <w:rPr>
          <w:rFonts w:eastAsia="Times New Roman" w:cstheme="minorHAnsi"/>
          <w:color w:val="000000" w:themeColor="text1"/>
          <w:lang w:val="en-US"/>
        </w:rPr>
        <w:t xml:space="preserve">Vaittinen, </w:t>
      </w:r>
      <w:r w:rsidR="00211E82">
        <w:rPr>
          <w:rFonts w:eastAsia="Times New Roman" w:cstheme="minorHAnsi"/>
          <w:color w:val="000000" w:themeColor="text1"/>
          <w:lang w:val="en-US"/>
        </w:rPr>
        <w:t>P.</w:t>
      </w:r>
      <w:r w:rsidR="00211E82" w:rsidRPr="00211E82">
        <w:rPr>
          <w:rFonts w:eastAsia="Times New Roman" w:cstheme="minorHAnsi"/>
          <w:color w:val="000000" w:themeColor="text1"/>
          <w:lang w:val="en-US"/>
        </w:rPr>
        <w:t xml:space="preserve"> Evans, </w:t>
      </w:r>
      <w:r w:rsidR="00211E82">
        <w:rPr>
          <w:rFonts w:eastAsia="Times New Roman" w:cstheme="minorHAnsi"/>
          <w:color w:val="000000" w:themeColor="text1"/>
          <w:lang w:val="en-US"/>
        </w:rPr>
        <w:t>D</w:t>
      </w:r>
      <w:r w:rsidR="00211E82" w:rsidRPr="00211E82">
        <w:rPr>
          <w:rFonts w:eastAsia="Times New Roman" w:cstheme="minorHAnsi"/>
          <w:color w:val="000000" w:themeColor="text1"/>
          <w:lang w:val="en-US"/>
        </w:rPr>
        <w:t xml:space="preserve">, Schuurman, </w:t>
      </w:r>
      <w:r w:rsidR="00211E82">
        <w:rPr>
          <w:rFonts w:eastAsia="Times New Roman" w:cstheme="minorHAnsi"/>
          <w:color w:val="000000" w:themeColor="text1"/>
          <w:lang w:val="en-US"/>
        </w:rPr>
        <w:t xml:space="preserve">A. </w:t>
      </w:r>
      <w:r w:rsidR="00211E82" w:rsidRPr="00211E82">
        <w:rPr>
          <w:rFonts w:eastAsia="Times New Roman" w:cstheme="minorHAnsi"/>
          <w:color w:val="000000" w:themeColor="text1"/>
          <w:lang w:val="en-US"/>
        </w:rPr>
        <w:t xml:space="preserve">Ståhlbröst, </w:t>
      </w:r>
      <w:r w:rsidR="00211E82">
        <w:rPr>
          <w:rFonts w:eastAsia="Times New Roman" w:cstheme="minorHAnsi"/>
          <w:color w:val="000000" w:themeColor="text1"/>
          <w:lang w:val="en-US"/>
        </w:rPr>
        <w:t>K</w:t>
      </w:r>
      <w:r w:rsidR="00211E82" w:rsidRPr="00211E82">
        <w:rPr>
          <w:rFonts w:eastAsia="Times New Roman" w:cstheme="minorHAnsi"/>
          <w:color w:val="000000" w:themeColor="text1"/>
          <w:lang w:val="en-US"/>
        </w:rPr>
        <w:t xml:space="preserve">. Vervoort, K. (2017).  </w:t>
      </w:r>
      <w:r w:rsidR="00211E82" w:rsidRPr="00211E82">
        <w:rPr>
          <w:rFonts w:eastAsia="Times New Roman" w:cstheme="minorHAnsi"/>
          <w:i/>
          <w:iCs/>
          <w:color w:val="000000" w:themeColor="text1"/>
          <w:lang w:val="en-US"/>
        </w:rPr>
        <w:t>Living Lab Methodology Handbook</w:t>
      </w:r>
      <w:r w:rsidR="00211E82" w:rsidRPr="00211E82">
        <w:rPr>
          <w:rFonts w:eastAsia="Times New Roman" w:cstheme="minorHAnsi"/>
          <w:color w:val="000000" w:themeColor="text1"/>
          <w:lang w:val="en-US"/>
        </w:rPr>
        <w:t>, U4IoT Consortium</w:t>
      </w:r>
      <w:r w:rsidR="00211E82">
        <w:rPr>
          <w:rFonts w:eastAsia="Times New Roman" w:cstheme="minorHAnsi"/>
          <w:color w:val="000000" w:themeColor="text1"/>
          <w:lang w:val="en-US"/>
        </w:rPr>
        <w:t>,</w:t>
      </w:r>
      <w:r w:rsidR="00211E82" w:rsidRPr="00211E82">
        <w:rPr>
          <w:rFonts w:cstheme="minorHAnsi"/>
          <w:sz w:val="16"/>
          <w:szCs w:val="16"/>
        </w:rPr>
        <w:t xml:space="preserve"> </w:t>
      </w:r>
      <w:r w:rsidR="002725C2" w:rsidRPr="00211E82">
        <w:rPr>
          <w:rFonts w:cstheme="minorHAnsi"/>
        </w:rPr>
        <w:t xml:space="preserve">p. </w:t>
      </w:r>
      <w:r w:rsidRPr="00211E82">
        <w:rPr>
          <w:rFonts w:cstheme="minorHAnsi"/>
        </w:rPr>
        <w:t xml:space="preserve">13. </w:t>
      </w:r>
    </w:p>
  </w:footnote>
  <w:footnote w:id="115">
    <w:p w14:paraId="6C7C2961" w14:textId="2F1772C2" w:rsidR="00A713CE" w:rsidRPr="002A3ED9" w:rsidRDefault="00A713CE" w:rsidP="006301FD">
      <w:pPr>
        <w:pStyle w:val="Tekstprzypisudolnego"/>
        <w:rPr>
          <w:rFonts w:cstheme="minorHAnsi"/>
        </w:rPr>
      </w:pPr>
      <w:r w:rsidRPr="006F487C">
        <w:rPr>
          <w:rStyle w:val="Odwoanieprzypisudolnego"/>
          <w:rFonts w:cstheme="minorHAnsi"/>
        </w:rPr>
        <w:footnoteRef/>
      </w:r>
      <w:r w:rsidRPr="002A3ED9">
        <w:rPr>
          <w:rFonts w:cstheme="minorHAnsi"/>
        </w:rPr>
        <w:t xml:space="preserve"> </w:t>
      </w:r>
      <w:r w:rsidR="002725C2" w:rsidRPr="002A3ED9">
        <w:rPr>
          <w:rFonts w:cstheme="minorHAnsi"/>
        </w:rPr>
        <w:t>Ibidem, p. 13</w:t>
      </w:r>
      <w:r w:rsidRPr="002A3ED9">
        <w:rPr>
          <w:rFonts w:cstheme="minorHAnsi"/>
        </w:rPr>
        <w:t>.</w:t>
      </w:r>
    </w:p>
  </w:footnote>
  <w:footnote w:id="116">
    <w:p w14:paraId="7A42AD0C" w14:textId="4A43223D" w:rsidR="00993FE4" w:rsidRPr="006F487C" w:rsidRDefault="00993FE4" w:rsidP="006301FD">
      <w:pPr>
        <w:pStyle w:val="Tekstprzypisudolnego"/>
        <w:rPr>
          <w:rFonts w:cstheme="minorHAnsi"/>
        </w:rPr>
      </w:pPr>
      <w:r w:rsidRPr="006F487C">
        <w:rPr>
          <w:rStyle w:val="Odwoanieprzypisudolnego"/>
          <w:rFonts w:cstheme="minorHAnsi"/>
        </w:rPr>
        <w:footnoteRef/>
      </w:r>
      <w:r w:rsidRPr="002A3ED9">
        <w:rPr>
          <w:rFonts w:cstheme="minorHAnsi"/>
        </w:rPr>
        <w:t xml:space="preserve"> Szczygieł E., </w:t>
      </w:r>
      <w:r w:rsidR="00E46DD6" w:rsidRPr="002A3ED9">
        <w:rPr>
          <w:rFonts w:cstheme="minorHAnsi"/>
        </w:rPr>
        <w:t xml:space="preserve">(2020). </w:t>
      </w:r>
      <w:r w:rsidR="009F703F" w:rsidRPr="006F487C">
        <w:rPr>
          <w:rFonts w:cstheme="minorHAnsi"/>
          <w:i/>
          <w:iCs/>
        </w:rPr>
        <w:t>Circular behaviours in households and the quality of life of their inhabitants</w:t>
      </w:r>
      <w:r w:rsidR="009F703F" w:rsidRPr="006F487C">
        <w:rPr>
          <w:rFonts w:cstheme="minorHAnsi"/>
        </w:rPr>
        <w:t>, Research grant of Pedagogical University in Krakow, No. BN.610 – 64/PBU/2020.</w:t>
      </w:r>
    </w:p>
  </w:footnote>
  <w:footnote w:id="117">
    <w:p w14:paraId="6A19996F" w14:textId="77777777" w:rsidR="00ED64C4" w:rsidRPr="006F487C" w:rsidRDefault="00ED64C4" w:rsidP="006301FD">
      <w:pPr>
        <w:pStyle w:val="Tekstprzypisudolnego"/>
        <w:rPr>
          <w:rFonts w:cstheme="minorHAnsi"/>
        </w:rPr>
      </w:pPr>
      <w:r w:rsidRPr="006F487C">
        <w:rPr>
          <w:rStyle w:val="Odwoanieprzypisudolnego"/>
          <w:rFonts w:cstheme="minorHAnsi"/>
        </w:rPr>
        <w:footnoteRef/>
      </w:r>
      <w:r w:rsidRPr="006F487C">
        <w:rPr>
          <w:rFonts w:cstheme="minorHAnsi"/>
        </w:rPr>
        <w:t xml:space="preserve"> Tested hypothesis: H</w:t>
      </w:r>
      <w:r w:rsidRPr="006F487C">
        <w:rPr>
          <w:rFonts w:cstheme="minorHAnsi"/>
          <w:vertAlign w:val="subscript"/>
        </w:rPr>
        <w:t>0</w:t>
      </w:r>
      <w:r w:rsidRPr="006F487C">
        <w:rPr>
          <w:rFonts w:cstheme="minorHAnsi"/>
        </w:rPr>
        <w:t xml:space="preserve"> – no difference between features, H</w:t>
      </w:r>
      <w:r w:rsidRPr="006F487C">
        <w:rPr>
          <w:rFonts w:cstheme="minorHAnsi"/>
          <w:vertAlign w:val="subscript"/>
        </w:rPr>
        <w:t>1</w:t>
      </w:r>
      <w:r w:rsidRPr="006F487C">
        <w:rPr>
          <w:rFonts w:cstheme="minorHAnsi"/>
        </w:rPr>
        <w:t xml:space="preserve"> – existent difference between features.</w:t>
      </w:r>
    </w:p>
  </w:footnote>
  <w:footnote w:id="118">
    <w:p w14:paraId="6AE070B5" w14:textId="5B1DFCF7" w:rsidR="004B6ECE" w:rsidRPr="006F487C" w:rsidRDefault="004B6ECE" w:rsidP="006301FD">
      <w:pPr>
        <w:pStyle w:val="Tekstprzypisudolnego"/>
        <w:rPr>
          <w:rFonts w:cstheme="minorHAnsi"/>
        </w:rPr>
      </w:pPr>
      <w:r w:rsidRPr="006F487C">
        <w:rPr>
          <w:rStyle w:val="Odwoanieprzypisudolnego"/>
          <w:rFonts w:cstheme="minorHAnsi"/>
        </w:rPr>
        <w:footnoteRef/>
      </w:r>
      <w:r w:rsidRPr="006F487C">
        <w:rPr>
          <w:rFonts w:cstheme="minorHAnsi"/>
        </w:rPr>
        <w:t xml:space="preserve"> Tested hypothesis: H</w:t>
      </w:r>
      <w:r w:rsidRPr="006F487C">
        <w:rPr>
          <w:rFonts w:cstheme="minorHAnsi"/>
          <w:vertAlign w:val="subscript"/>
        </w:rPr>
        <w:t>0</w:t>
      </w:r>
      <w:r w:rsidRPr="006F487C">
        <w:rPr>
          <w:rFonts w:cstheme="minorHAnsi"/>
        </w:rPr>
        <w:t xml:space="preserve"> – no difference between features, H</w:t>
      </w:r>
      <w:r w:rsidRPr="006F487C">
        <w:rPr>
          <w:rFonts w:cstheme="minorHAnsi"/>
          <w:vertAlign w:val="subscript"/>
        </w:rPr>
        <w:t>1</w:t>
      </w:r>
      <w:r w:rsidRPr="006F487C">
        <w:rPr>
          <w:rFonts w:cstheme="minorHAnsi"/>
        </w:rPr>
        <w:t xml:space="preserve"> – existent difference between features.</w:t>
      </w:r>
    </w:p>
  </w:footnote>
  <w:footnote w:id="119">
    <w:p w14:paraId="3E65FBAC" w14:textId="77777777" w:rsidR="00491C85" w:rsidRPr="006F487C" w:rsidRDefault="00491C85" w:rsidP="006301FD">
      <w:pPr>
        <w:pStyle w:val="Tekstprzypisudolnego"/>
        <w:rPr>
          <w:rFonts w:cstheme="minorHAnsi"/>
        </w:rPr>
      </w:pPr>
      <w:r w:rsidRPr="006F487C">
        <w:rPr>
          <w:rStyle w:val="Odwoanieprzypisudolnego"/>
          <w:rFonts w:cstheme="minorHAnsi"/>
        </w:rPr>
        <w:footnoteRef/>
      </w:r>
      <w:r w:rsidRPr="006F487C">
        <w:rPr>
          <w:rFonts w:cstheme="minorHAnsi"/>
        </w:rPr>
        <w:t xml:space="preserve"> Tested hypothesis: H</w:t>
      </w:r>
      <w:r w:rsidRPr="006F487C">
        <w:rPr>
          <w:rFonts w:cstheme="minorHAnsi"/>
          <w:vertAlign w:val="subscript"/>
        </w:rPr>
        <w:t>0</w:t>
      </w:r>
      <w:r w:rsidRPr="006F487C">
        <w:rPr>
          <w:rFonts w:cstheme="minorHAnsi"/>
        </w:rPr>
        <w:t xml:space="preserve"> – no difference between features, H</w:t>
      </w:r>
      <w:r w:rsidRPr="006F487C">
        <w:rPr>
          <w:rFonts w:cstheme="minorHAnsi"/>
          <w:vertAlign w:val="subscript"/>
        </w:rPr>
        <w:t>1</w:t>
      </w:r>
      <w:r w:rsidRPr="006F487C">
        <w:rPr>
          <w:rFonts w:cstheme="minorHAnsi"/>
        </w:rPr>
        <w:t xml:space="preserve"> – existent difference between features.</w:t>
      </w:r>
    </w:p>
  </w:footnote>
  <w:footnote w:id="120">
    <w:p w14:paraId="26C857E3" w14:textId="4E894EB3" w:rsidR="00451C06" w:rsidRPr="006F487C" w:rsidRDefault="00451C06" w:rsidP="006301FD">
      <w:pPr>
        <w:pStyle w:val="Tekstprzypisudolnego"/>
        <w:rPr>
          <w:rFonts w:cstheme="minorHAnsi"/>
        </w:rPr>
      </w:pPr>
      <w:r w:rsidRPr="006F487C">
        <w:rPr>
          <w:rStyle w:val="Odwoanieprzypisudolnego"/>
          <w:rFonts w:cstheme="minorHAnsi"/>
        </w:rPr>
        <w:footnoteRef/>
      </w:r>
      <w:r w:rsidRPr="006F487C">
        <w:rPr>
          <w:rFonts w:cstheme="minorHAnsi"/>
        </w:rPr>
        <w:t xml:space="preserve"> Tested hypothesis: H</w:t>
      </w:r>
      <w:r w:rsidRPr="006F487C">
        <w:rPr>
          <w:rFonts w:cstheme="minorHAnsi"/>
          <w:vertAlign w:val="subscript"/>
        </w:rPr>
        <w:t>0</w:t>
      </w:r>
      <w:r w:rsidRPr="006F487C">
        <w:rPr>
          <w:rFonts w:cstheme="minorHAnsi"/>
        </w:rPr>
        <w:t xml:space="preserve"> – no difference between features, H</w:t>
      </w:r>
      <w:r w:rsidRPr="006F487C">
        <w:rPr>
          <w:rFonts w:cstheme="minorHAnsi"/>
          <w:vertAlign w:val="subscript"/>
        </w:rPr>
        <w:t>1</w:t>
      </w:r>
      <w:r w:rsidRPr="006F487C">
        <w:rPr>
          <w:rFonts w:cstheme="minorHAnsi"/>
        </w:rPr>
        <w:t xml:space="preserve"> – existent difference between features.</w:t>
      </w:r>
    </w:p>
  </w:footnote>
  <w:footnote w:id="121">
    <w:p w14:paraId="3E108753" w14:textId="77777777" w:rsidR="00BD2FDF" w:rsidRPr="006F487C" w:rsidRDefault="00BD2FDF" w:rsidP="006301FD">
      <w:pPr>
        <w:pStyle w:val="Tekstprzypisudolnego"/>
        <w:rPr>
          <w:rFonts w:cstheme="minorHAnsi"/>
        </w:rPr>
      </w:pPr>
      <w:r w:rsidRPr="006F487C">
        <w:rPr>
          <w:rStyle w:val="Odwoanieprzypisudolnego"/>
          <w:rFonts w:cstheme="minorHAnsi"/>
        </w:rPr>
        <w:footnoteRef/>
      </w:r>
      <w:r w:rsidRPr="006F487C">
        <w:rPr>
          <w:rFonts w:cstheme="minorHAnsi"/>
        </w:rPr>
        <w:t xml:space="preserve"> Tested hypothesis: H</w:t>
      </w:r>
      <w:r w:rsidRPr="006F487C">
        <w:rPr>
          <w:rFonts w:cstheme="minorHAnsi"/>
          <w:vertAlign w:val="subscript"/>
        </w:rPr>
        <w:t>0</w:t>
      </w:r>
      <w:r w:rsidRPr="006F487C">
        <w:rPr>
          <w:rFonts w:cstheme="minorHAnsi"/>
        </w:rPr>
        <w:t xml:space="preserve"> – no difference between features, H</w:t>
      </w:r>
      <w:r w:rsidRPr="006F487C">
        <w:rPr>
          <w:rFonts w:cstheme="minorHAnsi"/>
          <w:vertAlign w:val="subscript"/>
        </w:rPr>
        <w:t>1</w:t>
      </w:r>
      <w:r w:rsidRPr="006F487C">
        <w:rPr>
          <w:rFonts w:cstheme="minorHAnsi"/>
        </w:rPr>
        <w:t xml:space="preserve"> – existent difference between features.</w:t>
      </w:r>
    </w:p>
  </w:footnote>
  <w:footnote w:id="122">
    <w:p w14:paraId="663699D0" w14:textId="77777777" w:rsidR="00C93A60" w:rsidRPr="006F487C" w:rsidRDefault="00C93A60" w:rsidP="006301FD">
      <w:pPr>
        <w:pStyle w:val="Tekstprzypisudolnego"/>
        <w:rPr>
          <w:rFonts w:cstheme="minorHAnsi"/>
        </w:rPr>
      </w:pPr>
      <w:r w:rsidRPr="006F487C">
        <w:rPr>
          <w:rStyle w:val="Odwoanieprzypisudolnego"/>
          <w:rFonts w:cstheme="minorHAnsi"/>
        </w:rPr>
        <w:footnoteRef/>
      </w:r>
      <w:r w:rsidRPr="006F487C">
        <w:rPr>
          <w:rFonts w:cstheme="minorHAnsi"/>
        </w:rPr>
        <w:t xml:space="preserve"> Tested hypothesis: H</w:t>
      </w:r>
      <w:r w:rsidRPr="006F487C">
        <w:rPr>
          <w:rFonts w:cstheme="minorHAnsi"/>
          <w:vertAlign w:val="subscript"/>
        </w:rPr>
        <w:t>0</w:t>
      </w:r>
      <w:r w:rsidRPr="006F487C">
        <w:rPr>
          <w:rFonts w:cstheme="minorHAnsi"/>
        </w:rPr>
        <w:t xml:space="preserve"> – no difference between features, H</w:t>
      </w:r>
      <w:r w:rsidRPr="006F487C">
        <w:rPr>
          <w:rFonts w:cstheme="minorHAnsi"/>
          <w:vertAlign w:val="subscript"/>
        </w:rPr>
        <w:t>1</w:t>
      </w:r>
      <w:r w:rsidRPr="006F487C">
        <w:rPr>
          <w:rFonts w:cstheme="minorHAnsi"/>
        </w:rPr>
        <w:t xml:space="preserve"> – existent difference between features.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1"/>
      <w:gridCol w:w="7003"/>
    </w:tblGrid>
    <w:tr w:rsidR="00474DE6" w:rsidRPr="002A3ED9" w14:paraId="7F994FE8" w14:textId="77777777" w:rsidTr="00B269ED">
      <w:tc>
        <w:tcPr>
          <w:tcW w:w="2093" w:type="dxa"/>
        </w:tcPr>
        <w:p w14:paraId="4C1E231B" w14:textId="7835485F" w:rsidR="00474DE6" w:rsidRDefault="00474DE6" w:rsidP="00474DE6">
          <w:pPr>
            <w:pStyle w:val="Nagwek"/>
            <w:rPr>
              <w:rFonts w:ascii="Bookman Old Style" w:hAnsi="Bookman Old Style"/>
              <w:b/>
              <w:color w:val="A90F72"/>
              <w:sz w:val="24"/>
            </w:rPr>
          </w:pPr>
        </w:p>
      </w:tc>
      <w:tc>
        <w:tcPr>
          <w:tcW w:w="7119" w:type="dxa"/>
          <w:vAlign w:val="center"/>
        </w:tcPr>
        <w:p w14:paraId="124BC38A" w14:textId="1D8AFDBF" w:rsidR="00474DE6" w:rsidRPr="00FD45A5" w:rsidRDefault="00474DE6" w:rsidP="000A2967">
          <w:pPr>
            <w:pStyle w:val="Nagwek"/>
            <w:rPr>
              <w:rFonts w:ascii="Bookman Old Style" w:hAnsi="Bookman Old Style"/>
              <w:b/>
              <w:color w:val="A90F72"/>
              <w:sz w:val="24"/>
            </w:rPr>
          </w:pPr>
        </w:p>
      </w:tc>
    </w:tr>
  </w:tbl>
  <w:p w14:paraId="7F634D1A" w14:textId="77777777" w:rsidR="00474DE6" w:rsidRPr="00474DE6" w:rsidRDefault="00474DE6">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0"/>
      <w:gridCol w:w="6864"/>
    </w:tblGrid>
    <w:tr w:rsidR="00F92C65" w:rsidRPr="002A3ED9" w14:paraId="62B4FA1D" w14:textId="77777777" w:rsidTr="00C618CC">
      <w:tc>
        <w:tcPr>
          <w:tcW w:w="2093" w:type="dxa"/>
        </w:tcPr>
        <w:p w14:paraId="1DFF5611" w14:textId="77777777" w:rsidR="00F92C65" w:rsidRDefault="00F92C65" w:rsidP="00F92C65">
          <w:pPr>
            <w:pStyle w:val="Nagwek"/>
            <w:rPr>
              <w:rFonts w:ascii="Bookman Old Style" w:hAnsi="Bookman Old Style"/>
              <w:b/>
              <w:color w:val="A90F72"/>
              <w:sz w:val="24"/>
            </w:rPr>
          </w:pPr>
          <w:r>
            <w:rPr>
              <w:rFonts w:ascii="Bookman Old Style" w:hAnsi="Bookman Old Style"/>
              <w:b/>
              <w:noProof/>
              <w:color w:val="A90F72"/>
            </w:rPr>
            <w:drawing>
              <wp:inline distT="0" distB="0" distL="0" distR="0" wp14:anchorId="53EC0B91" wp14:editId="21849C22">
                <wp:extent cx="1259986" cy="64800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1">
                          <a:extLst>
                            <a:ext uri="{28A0092B-C50C-407E-A947-70E740481C1C}">
                              <a14:useLocalDpi xmlns:a14="http://schemas.microsoft.com/office/drawing/2010/main" val="0"/>
                            </a:ext>
                          </a:extLst>
                        </a:blip>
                        <a:stretch>
                          <a:fillRect/>
                        </a:stretch>
                      </pic:blipFill>
                      <pic:spPr>
                        <a:xfrm>
                          <a:off x="0" y="0"/>
                          <a:ext cx="1259986" cy="648000"/>
                        </a:xfrm>
                        <a:prstGeom prst="rect">
                          <a:avLst/>
                        </a:prstGeom>
                      </pic:spPr>
                    </pic:pic>
                  </a:graphicData>
                </a:graphic>
              </wp:inline>
            </w:drawing>
          </w:r>
        </w:p>
      </w:tc>
      <w:tc>
        <w:tcPr>
          <w:tcW w:w="7119" w:type="dxa"/>
          <w:vAlign w:val="center"/>
        </w:tcPr>
        <w:p w14:paraId="679590C2" w14:textId="77777777" w:rsidR="00F92C65" w:rsidRPr="00FD45A5" w:rsidRDefault="00F92C65" w:rsidP="00F92C65">
          <w:pPr>
            <w:jc w:val="center"/>
            <w:rPr>
              <w:b/>
              <w:color w:val="7BC751"/>
              <w:sz w:val="18"/>
              <w:szCs w:val="14"/>
            </w:rPr>
          </w:pPr>
          <w:r w:rsidRPr="00FD45A5">
            <w:rPr>
              <w:b/>
              <w:color w:val="7BC751"/>
              <w:sz w:val="18"/>
              <w:szCs w:val="14"/>
            </w:rPr>
            <w:t xml:space="preserve">SDG LABS – </w:t>
          </w:r>
          <w:r w:rsidRPr="00FD45A5">
            <w:rPr>
              <w:b/>
              <w:i/>
              <w:iCs/>
              <w:color w:val="7BC751"/>
              <w:sz w:val="18"/>
              <w:szCs w:val="14"/>
            </w:rPr>
            <w:t>Harnessing the potential of the Social Economy towards a green transformation through the establishment of Socially Driven Green Labs within Universities</w:t>
          </w:r>
        </w:p>
        <w:p w14:paraId="6FDF405C" w14:textId="77777777" w:rsidR="00F92C65" w:rsidRPr="00FD45A5" w:rsidRDefault="00F92C65" w:rsidP="00F92C65">
          <w:pPr>
            <w:pStyle w:val="Nagwek"/>
            <w:jc w:val="center"/>
            <w:rPr>
              <w:rFonts w:ascii="Bookman Old Style" w:hAnsi="Bookman Old Style"/>
              <w:b/>
              <w:color w:val="A90F72"/>
              <w:sz w:val="24"/>
            </w:rPr>
          </w:pPr>
          <w:r w:rsidRPr="00FD45A5">
            <w:rPr>
              <w:rFonts w:ascii="Arial" w:hAnsi="Arial" w:cs="Arial"/>
              <w:bCs/>
              <w:iCs/>
              <w:color w:val="1A1A1A"/>
              <w:sz w:val="20"/>
              <w:szCs w:val="20"/>
            </w:rPr>
            <w:t xml:space="preserve">Project number: </w:t>
          </w:r>
          <w:r w:rsidRPr="00FD45A5">
            <w:t>2021-1-PL01-KA220-HED-000032077</w:t>
          </w:r>
        </w:p>
      </w:tc>
    </w:tr>
  </w:tbl>
  <w:p w14:paraId="135657C8" w14:textId="5CA399A5" w:rsidR="00F92C65" w:rsidRPr="00F92C65" w:rsidRDefault="00F92C6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13F91"/>
    <w:multiLevelType w:val="hybridMultilevel"/>
    <w:tmpl w:val="A81257F4"/>
    <w:lvl w:ilvl="0" w:tplc="09D6C47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8944DBD"/>
    <w:multiLevelType w:val="hybridMultilevel"/>
    <w:tmpl w:val="974269A8"/>
    <w:lvl w:ilvl="0" w:tplc="C18EDF44">
      <w:start w:val="1"/>
      <w:numFmt w:val="decimal"/>
      <w:lvlText w:val="%1."/>
      <w:lvlJc w:val="left"/>
      <w:pPr>
        <w:ind w:left="720" w:hanging="360"/>
      </w:pPr>
      <w:rPr>
        <w:rFonts w:hint="default"/>
        <w:b/>
        <w:bCs/>
      </w:rPr>
    </w:lvl>
    <w:lvl w:ilvl="1" w:tplc="BA98EEB6">
      <w:start w:val="1"/>
      <w:numFmt w:val="lowerRoman"/>
      <w:lvlText w:val="%2)"/>
      <w:lvlJc w:val="left"/>
      <w:pPr>
        <w:ind w:left="1800" w:hanging="72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37768EF"/>
    <w:multiLevelType w:val="hybridMultilevel"/>
    <w:tmpl w:val="D7520A86"/>
    <w:lvl w:ilvl="0" w:tplc="09D6C47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38057EA"/>
    <w:multiLevelType w:val="hybridMultilevel"/>
    <w:tmpl w:val="8CE0FB9A"/>
    <w:lvl w:ilvl="0" w:tplc="09D6C470">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 w15:restartNumberingAfterBreak="0">
    <w:nsid w:val="14C0431A"/>
    <w:multiLevelType w:val="hybridMultilevel"/>
    <w:tmpl w:val="5F26BA0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D917E7A"/>
    <w:multiLevelType w:val="hybridMultilevel"/>
    <w:tmpl w:val="D33647CC"/>
    <w:lvl w:ilvl="0" w:tplc="09D6C47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F937C48"/>
    <w:multiLevelType w:val="hybridMultilevel"/>
    <w:tmpl w:val="57EEBEE2"/>
    <w:lvl w:ilvl="0" w:tplc="87AEC742">
      <w:start w:val="1"/>
      <w:numFmt w:val="bullet"/>
      <w:lvlText w:val="-"/>
      <w:lvlJc w:val="left"/>
      <w:pPr>
        <w:ind w:left="720" w:hanging="360"/>
      </w:pPr>
      <w:rPr>
        <w:rFonts w:ascii="Calibri" w:hAnsi="Calibri" w:hint="default"/>
      </w:rPr>
    </w:lvl>
    <w:lvl w:ilvl="1" w:tplc="DA6C030C">
      <w:start w:val="1"/>
      <w:numFmt w:val="bullet"/>
      <w:lvlText w:val="o"/>
      <w:lvlJc w:val="left"/>
      <w:pPr>
        <w:ind w:left="1440" w:hanging="360"/>
      </w:pPr>
      <w:rPr>
        <w:rFonts w:ascii="Courier New" w:hAnsi="Courier New" w:hint="default"/>
      </w:rPr>
    </w:lvl>
    <w:lvl w:ilvl="2" w:tplc="357AE0D2">
      <w:start w:val="1"/>
      <w:numFmt w:val="bullet"/>
      <w:lvlText w:val=""/>
      <w:lvlJc w:val="left"/>
      <w:pPr>
        <w:ind w:left="2160" w:hanging="360"/>
      </w:pPr>
      <w:rPr>
        <w:rFonts w:ascii="Wingdings" w:hAnsi="Wingdings" w:hint="default"/>
      </w:rPr>
    </w:lvl>
    <w:lvl w:ilvl="3" w:tplc="9036E914">
      <w:start w:val="1"/>
      <w:numFmt w:val="bullet"/>
      <w:lvlText w:val=""/>
      <w:lvlJc w:val="left"/>
      <w:pPr>
        <w:ind w:left="2880" w:hanging="360"/>
      </w:pPr>
      <w:rPr>
        <w:rFonts w:ascii="Symbol" w:hAnsi="Symbol" w:hint="default"/>
      </w:rPr>
    </w:lvl>
    <w:lvl w:ilvl="4" w:tplc="4330D5DC">
      <w:start w:val="1"/>
      <w:numFmt w:val="bullet"/>
      <w:lvlText w:val="o"/>
      <w:lvlJc w:val="left"/>
      <w:pPr>
        <w:ind w:left="3600" w:hanging="360"/>
      </w:pPr>
      <w:rPr>
        <w:rFonts w:ascii="Courier New" w:hAnsi="Courier New" w:hint="default"/>
      </w:rPr>
    </w:lvl>
    <w:lvl w:ilvl="5" w:tplc="DE6436E6">
      <w:start w:val="1"/>
      <w:numFmt w:val="bullet"/>
      <w:lvlText w:val=""/>
      <w:lvlJc w:val="left"/>
      <w:pPr>
        <w:ind w:left="4320" w:hanging="360"/>
      </w:pPr>
      <w:rPr>
        <w:rFonts w:ascii="Wingdings" w:hAnsi="Wingdings" w:hint="default"/>
      </w:rPr>
    </w:lvl>
    <w:lvl w:ilvl="6" w:tplc="5D108A36">
      <w:start w:val="1"/>
      <w:numFmt w:val="bullet"/>
      <w:lvlText w:val=""/>
      <w:lvlJc w:val="left"/>
      <w:pPr>
        <w:ind w:left="5040" w:hanging="360"/>
      </w:pPr>
      <w:rPr>
        <w:rFonts w:ascii="Symbol" w:hAnsi="Symbol" w:hint="default"/>
      </w:rPr>
    </w:lvl>
    <w:lvl w:ilvl="7" w:tplc="A9BAF022">
      <w:start w:val="1"/>
      <w:numFmt w:val="bullet"/>
      <w:lvlText w:val="o"/>
      <w:lvlJc w:val="left"/>
      <w:pPr>
        <w:ind w:left="5760" w:hanging="360"/>
      </w:pPr>
      <w:rPr>
        <w:rFonts w:ascii="Courier New" w:hAnsi="Courier New" w:hint="default"/>
      </w:rPr>
    </w:lvl>
    <w:lvl w:ilvl="8" w:tplc="0146204A">
      <w:start w:val="1"/>
      <w:numFmt w:val="bullet"/>
      <w:lvlText w:val=""/>
      <w:lvlJc w:val="left"/>
      <w:pPr>
        <w:ind w:left="6480" w:hanging="360"/>
      </w:pPr>
      <w:rPr>
        <w:rFonts w:ascii="Wingdings" w:hAnsi="Wingdings" w:hint="default"/>
      </w:rPr>
    </w:lvl>
  </w:abstractNum>
  <w:abstractNum w:abstractNumId="7" w15:restartNumberingAfterBreak="0">
    <w:nsid w:val="227057D0"/>
    <w:multiLevelType w:val="hybridMultilevel"/>
    <w:tmpl w:val="4C54C770"/>
    <w:lvl w:ilvl="0" w:tplc="D08C37F6">
      <w:start w:val="6"/>
      <w:numFmt w:val="decimal"/>
      <w:lvlText w:val="%1)"/>
      <w:lvlJc w:val="left"/>
      <w:pPr>
        <w:ind w:left="1440" w:hanging="360"/>
      </w:pPr>
      <w:rPr>
        <w:rFonts w:hint="default"/>
        <w:b/>
        <w:bCs/>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5212752"/>
    <w:multiLevelType w:val="hybridMultilevel"/>
    <w:tmpl w:val="6150C624"/>
    <w:lvl w:ilvl="0" w:tplc="E4623EA0">
      <w:start w:val="1"/>
      <w:numFmt w:val="decimal"/>
      <w:lvlText w:val="%1)"/>
      <w:lvlJc w:val="left"/>
      <w:pPr>
        <w:ind w:left="644"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A02418C"/>
    <w:multiLevelType w:val="hybridMultilevel"/>
    <w:tmpl w:val="AE125C78"/>
    <w:lvl w:ilvl="0" w:tplc="09D6C47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B1E4E70"/>
    <w:multiLevelType w:val="hybridMultilevel"/>
    <w:tmpl w:val="623061C2"/>
    <w:lvl w:ilvl="0" w:tplc="04150011">
      <w:start w:val="1"/>
      <w:numFmt w:val="decimal"/>
      <w:lvlText w:val="%1)"/>
      <w:lvlJc w:val="left"/>
      <w:pPr>
        <w:ind w:left="720" w:hanging="360"/>
      </w:pPr>
    </w:lvl>
    <w:lvl w:ilvl="1" w:tplc="B8566D0E">
      <w:start w:val="1"/>
      <w:numFmt w:val="decimal"/>
      <w:lvlText w:val="%2)"/>
      <w:lvlJc w:val="left"/>
      <w:pPr>
        <w:ind w:left="1440" w:hanging="360"/>
      </w:pPr>
      <w:rPr>
        <w:b/>
        <w:bCs/>
        <w:vertAlign w:val="baseline"/>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FE22141"/>
    <w:multiLevelType w:val="hybridMultilevel"/>
    <w:tmpl w:val="E0DE4A80"/>
    <w:lvl w:ilvl="0" w:tplc="09D6C47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0321CD9"/>
    <w:multiLevelType w:val="hybridMultilevel"/>
    <w:tmpl w:val="F44E0B36"/>
    <w:lvl w:ilvl="0" w:tplc="09D6C47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5D85082"/>
    <w:multiLevelType w:val="hybridMultilevel"/>
    <w:tmpl w:val="8FB22824"/>
    <w:lvl w:ilvl="0" w:tplc="D3D892EC">
      <w:start w:val="4"/>
      <w:numFmt w:val="decimal"/>
      <w:lvlText w:val="%1)"/>
      <w:lvlJc w:val="left"/>
      <w:pPr>
        <w:ind w:left="1440" w:hanging="360"/>
      </w:pPr>
      <w:rPr>
        <w:rFonts w:hint="default"/>
        <w:b/>
        <w:bCs/>
        <w:vertAlign w:val="baseline"/>
      </w:rPr>
    </w:lvl>
    <w:lvl w:ilvl="1" w:tplc="5F883FC2">
      <w:start w:val="10"/>
      <w:numFmt w:val="bullet"/>
      <w:lvlText w:val="-"/>
      <w:lvlJc w:val="left"/>
      <w:pPr>
        <w:ind w:left="1440" w:hanging="360"/>
      </w:pPr>
      <w:rPr>
        <w:rFonts w:ascii="Calibri" w:eastAsiaTheme="minorHAnsi" w:hAnsi="Calibri" w:cs="Calibr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418F4C91"/>
    <w:multiLevelType w:val="hybridMultilevel"/>
    <w:tmpl w:val="416A0BB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30A08E7"/>
    <w:multiLevelType w:val="hybridMultilevel"/>
    <w:tmpl w:val="BDA2A1AC"/>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6B83948"/>
    <w:multiLevelType w:val="hybridMultilevel"/>
    <w:tmpl w:val="CAFCD3AC"/>
    <w:lvl w:ilvl="0" w:tplc="FFFFFFFF">
      <w:start w:val="1"/>
      <w:numFmt w:val="bullet"/>
      <w:lvlText w:val=""/>
      <w:lvlJc w:val="left"/>
      <w:pPr>
        <w:ind w:left="720" w:hanging="360"/>
      </w:pPr>
      <w:rPr>
        <w:rFonts w:ascii="Symbol" w:hAnsi="Symbol" w:hint="default"/>
      </w:rPr>
    </w:lvl>
    <w:lvl w:ilvl="1" w:tplc="09D6C470">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8C2075D"/>
    <w:multiLevelType w:val="hybridMultilevel"/>
    <w:tmpl w:val="42E0EEEE"/>
    <w:lvl w:ilvl="0" w:tplc="09D6C47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9197A03"/>
    <w:multiLevelType w:val="hybridMultilevel"/>
    <w:tmpl w:val="AA60B28C"/>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E7D4FFF"/>
    <w:multiLevelType w:val="hybridMultilevel"/>
    <w:tmpl w:val="761C9F72"/>
    <w:lvl w:ilvl="0" w:tplc="09D6C47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F1761C5"/>
    <w:multiLevelType w:val="hybridMultilevel"/>
    <w:tmpl w:val="40EADDC4"/>
    <w:lvl w:ilvl="0" w:tplc="09D6C47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50F92AF4"/>
    <w:multiLevelType w:val="hybridMultilevel"/>
    <w:tmpl w:val="4DA651FE"/>
    <w:lvl w:ilvl="0" w:tplc="09D6C470">
      <w:start w:val="1"/>
      <w:numFmt w:val="bullet"/>
      <w:lvlText w:val=""/>
      <w:lvlJc w:val="left"/>
      <w:pPr>
        <w:ind w:left="720" w:hanging="360"/>
      </w:pPr>
      <w:rPr>
        <w:rFonts w:ascii="Symbol" w:hAnsi="Symbol" w:hint="default"/>
      </w:rPr>
    </w:lvl>
    <w:lvl w:ilvl="1" w:tplc="04D8251E">
      <w:start w:val="10"/>
      <w:numFmt w:val="bullet"/>
      <w:lvlText w:val="•"/>
      <w:lvlJc w:val="left"/>
      <w:pPr>
        <w:ind w:left="1440" w:hanging="360"/>
      </w:pPr>
      <w:rPr>
        <w:rFonts w:ascii="Calibri" w:eastAsia="Calibri" w:hAnsi="Calibri" w:cs="Calibr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540A48E8"/>
    <w:multiLevelType w:val="hybridMultilevel"/>
    <w:tmpl w:val="6172C920"/>
    <w:lvl w:ilvl="0" w:tplc="09D6C47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5483624B"/>
    <w:multiLevelType w:val="hybridMultilevel"/>
    <w:tmpl w:val="5F26BA0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59513080"/>
    <w:multiLevelType w:val="hybridMultilevel"/>
    <w:tmpl w:val="C1A68F82"/>
    <w:lvl w:ilvl="0" w:tplc="09D6C47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9B9576E"/>
    <w:multiLevelType w:val="hybridMultilevel"/>
    <w:tmpl w:val="C32855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CA20485"/>
    <w:multiLevelType w:val="multilevel"/>
    <w:tmpl w:val="6AD29576"/>
    <w:lvl w:ilvl="0">
      <w:start w:val="8"/>
      <w:numFmt w:val="decimal"/>
      <w:lvlText w:val="%1."/>
      <w:lvlJc w:val="left"/>
      <w:pPr>
        <w:ind w:left="360" w:hanging="360"/>
      </w:pPr>
      <w:rPr>
        <w:rFonts w:hint="default"/>
      </w:rPr>
    </w:lvl>
    <w:lvl w:ilvl="1">
      <w:start w:val="1"/>
      <w:numFmt w:val="decimal"/>
      <w:lvlText w:val="%1.%2."/>
      <w:lvlJc w:val="left"/>
      <w:pPr>
        <w:ind w:left="1080" w:hanging="720"/>
      </w:pPr>
      <w:rPr>
        <w:rFonts w:asciiTheme="minorHAnsi" w:hAnsiTheme="minorHAnsi" w:cstheme="minorHAnsi" w:hint="default"/>
        <w:color w:val="538135" w:themeColor="accent6" w:themeShade="BF"/>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5F51042B"/>
    <w:multiLevelType w:val="hybridMultilevel"/>
    <w:tmpl w:val="ECFC0B7E"/>
    <w:lvl w:ilvl="0" w:tplc="26DC36DC">
      <w:start w:val="1"/>
      <w:numFmt w:val="decimal"/>
      <w:lvlText w:val="%1."/>
      <w:lvlJc w:val="left"/>
      <w:pPr>
        <w:ind w:left="720" w:hanging="360"/>
      </w:pPr>
      <w:rPr>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60393428"/>
    <w:multiLevelType w:val="hybridMultilevel"/>
    <w:tmpl w:val="62C0EC5C"/>
    <w:lvl w:ilvl="0" w:tplc="FFFFFFFF">
      <w:start w:val="1"/>
      <w:numFmt w:val="bullet"/>
      <w:lvlText w:val=""/>
      <w:lvlJc w:val="left"/>
      <w:pPr>
        <w:ind w:left="720" w:hanging="360"/>
      </w:pPr>
      <w:rPr>
        <w:rFonts w:ascii="Symbol" w:hAnsi="Symbol" w:hint="default"/>
      </w:rPr>
    </w:lvl>
    <w:lvl w:ilvl="1" w:tplc="09D6C470">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2FD4E86"/>
    <w:multiLevelType w:val="multilevel"/>
    <w:tmpl w:val="B32E69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68D343A3"/>
    <w:multiLevelType w:val="hybridMultilevel"/>
    <w:tmpl w:val="1C960690"/>
    <w:lvl w:ilvl="0" w:tplc="09D6C47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691B764F"/>
    <w:multiLevelType w:val="hybridMultilevel"/>
    <w:tmpl w:val="118209DE"/>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2" w15:restartNumberingAfterBreak="0">
    <w:nsid w:val="6B7E7FBF"/>
    <w:multiLevelType w:val="hybridMultilevel"/>
    <w:tmpl w:val="43404464"/>
    <w:lvl w:ilvl="0" w:tplc="09D6C47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797E1648"/>
    <w:multiLevelType w:val="hybridMultilevel"/>
    <w:tmpl w:val="AB2EA71C"/>
    <w:lvl w:ilvl="0" w:tplc="FFFFFFFF">
      <w:start w:val="1"/>
      <w:numFmt w:val="bullet"/>
      <w:lvlText w:val=""/>
      <w:lvlJc w:val="left"/>
      <w:pPr>
        <w:ind w:left="720" w:hanging="360"/>
      </w:pPr>
      <w:rPr>
        <w:rFonts w:ascii="Symbol" w:hAnsi="Symbol" w:hint="default"/>
      </w:rPr>
    </w:lvl>
    <w:lvl w:ilvl="1" w:tplc="09D6C470">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C342935"/>
    <w:multiLevelType w:val="hybridMultilevel"/>
    <w:tmpl w:val="05586CC4"/>
    <w:lvl w:ilvl="0" w:tplc="09D6C47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7C9E17FB"/>
    <w:multiLevelType w:val="hybridMultilevel"/>
    <w:tmpl w:val="E6445610"/>
    <w:lvl w:ilvl="0" w:tplc="09D6C470">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047631197">
    <w:abstractNumId w:val="25"/>
  </w:num>
  <w:num w:numId="2" w16cid:durableId="1917324705">
    <w:abstractNumId w:val="29"/>
  </w:num>
  <w:num w:numId="3" w16cid:durableId="570041103">
    <w:abstractNumId w:val="12"/>
  </w:num>
  <w:num w:numId="4" w16cid:durableId="533612705">
    <w:abstractNumId w:val="5"/>
  </w:num>
  <w:num w:numId="5" w16cid:durableId="869686437">
    <w:abstractNumId w:val="6"/>
  </w:num>
  <w:num w:numId="6" w16cid:durableId="491290278">
    <w:abstractNumId w:val="17"/>
  </w:num>
  <w:num w:numId="7" w16cid:durableId="1211499955">
    <w:abstractNumId w:val="9"/>
  </w:num>
  <w:num w:numId="8" w16cid:durableId="707609008">
    <w:abstractNumId w:val="2"/>
  </w:num>
  <w:num w:numId="9" w16cid:durableId="983461766">
    <w:abstractNumId w:val="20"/>
  </w:num>
  <w:num w:numId="10" w16cid:durableId="758989623">
    <w:abstractNumId w:val="32"/>
  </w:num>
  <w:num w:numId="11" w16cid:durableId="501509244">
    <w:abstractNumId w:val="34"/>
  </w:num>
  <w:num w:numId="12" w16cid:durableId="587693921">
    <w:abstractNumId w:val="11"/>
  </w:num>
  <w:num w:numId="13" w16cid:durableId="37365364">
    <w:abstractNumId w:val="8"/>
  </w:num>
  <w:num w:numId="14" w16cid:durableId="2102334467">
    <w:abstractNumId w:val="19"/>
  </w:num>
  <w:num w:numId="15" w16cid:durableId="1681664142">
    <w:abstractNumId w:val="24"/>
  </w:num>
  <w:num w:numId="16" w16cid:durableId="1056246068">
    <w:abstractNumId w:val="26"/>
  </w:num>
  <w:num w:numId="17" w16cid:durableId="1383863171">
    <w:abstractNumId w:val="27"/>
  </w:num>
  <w:num w:numId="18" w16cid:durableId="1308054456">
    <w:abstractNumId w:val="1"/>
  </w:num>
  <w:num w:numId="19" w16cid:durableId="1485198091">
    <w:abstractNumId w:val="0"/>
  </w:num>
  <w:num w:numId="20" w16cid:durableId="954100470">
    <w:abstractNumId w:val="10"/>
  </w:num>
  <w:num w:numId="21" w16cid:durableId="1216116011">
    <w:abstractNumId w:val="13"/>
  </w:num>
  <w:num w:numId="22" w16cid:durableId="947850731">
    <w:abstractNumId w:val="7"/>
  </w:num>
  <w:num w:numId="23" w16cid:durableId="73011143">
    <w:abstractNumId w:val="31"/>
  </w:num>
  <w:num w:numId="24" w16cid:durableId="521746577">
    <w:abstractNumId w:val="21"/>
  </w:num>
  <w:num w:numId="25" w16cid:durableId="1909614256">
    <w:abstractNumId w:val="3"/>
  </w:num>
  <w:num w:numId="26" w16cid:durableId="1311133069">
    <w:abstractNumId w:val="16"/>
  </w:num>
  <w:num w:numId="27" w16cid:durableId="1871842349">
    <w:abstractNumId w:val="33"/>
  </w:num>
  <w:num w:numId="28" w16cid:durableId="818765270">
    <w:abstractNumId w:val="28"/>
  </w:num>
  <w:num w:numId="29" w16cid:durableId="1034770433">
    <w:abstractNumId w:val="22"/>
  </w:num>
  <w:num w:numId="30" w16cid:durableId="1182091908">
    <w:abstractNumId w:val="15"/>
  </w:num>
  <w:num w:numId="31" w16cid:durableId="347410194">
    <w:abstractNumId w:val="18"/>
  </w:num>
  <w:num w:numId="32" w16cid:durableId="714309269">
    <w:abstractNumId w:val="35"/>
  </w:num>
  <w:num w:numId="33" w16cid:durableId="163591262">
    <w:abstractNumId w:val="14"/>
  </w:num>
  <w:num w:numId="34" w16cid:durableId="304893776">
    <w:abstractNumId w:val="30"/>
  </w:num>
  <w:num w:numId="35" w16cid:durableId="1799563345">
    <w:abstractNumId w:val="23"/>
  </w:num>
  <w:num w:numId="36" w16cid:durableId="1783005">
    <w:abstractNumId w:val="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C4E"/>
    <w:rsid w:val="0000023D"/>
    <w:rsid w:val="0000088C"/>
    <w:rsid w:val="00001EA1"/>
    <w:rsid w:val="00004EE4"/>
    <w:rsid w:val="00005945"/>
    <w:rsid w:val="00006227"/>
    <w:rsid w:val="00007685"/>
    <w:rsid w:val="00007E10"/>
    <w:rsid w:val="00011269"/>
    <w:rsid w:val="00012E33"/>
    <w:rsid w:val="000152CC"/>
    <w:rsid w:val="00020459"/>
    <w:rsid w:val="00020A47"/>
    <w:rsid w:val="00021E4E"/>
    <w:rsid w:val="00025CA4"/>
    <w:rsid w:val="00030699"/>
    <w:rsid w:val="00031B6F"/>
    <w:rsid w:val="00032721"/>
    <w:rsid w:val="0003410E"/>
    <w:rsid w:val="00034CB5"/>
    <w:rsid w:val="00037BCD"/>
    <w:rsid w:val="0004368C"/>
    <w:rsid w:val="000439D1"/>
    <w:rsid w:val="00044E76"/>
    <w:rsid w:val="00047B6E"/>
    <w:rsid w:val="000533C1"/>
    <w:rsid w:val="00054EA1"/>
    <w:rsid w:val="00056151"/>
    <w:rsid w:val="000607E5"/>
    <w:rsid w:val="0006091F"/>
    <w:rsid w:val="000655D2"/>
    <w:rsid w:val="00080041"/>
    <w:rsid w:val="0008008D"/>
    <w:rsid w:val="000821C3"/>
    <w:rsid w:val="000824BC"/>
    <w:rsid w:val="00086E79"/>
    <w:rsid w:val="000870E9"/>
    <w:rsid w:val="0009238A"/>
    <w:rsid w:val="00092891"/>
    <w:rsid w:val="000A204E"/>
    <w:rsid w:val="000A2967"/>
    <w:rsid w:val="000A498F"/>
    <w:rsid w:val="000A60BD"/>
    <w:rsid w:val="000A6377"/>
    <w:rsid w:val="000A65A8"/>
    <w:rsid w:val="000B2249"/>
    <w:rsid w:val="000B7733"/>
    <w:rsid w:val="000C0017"/>
    <w:rsid w:val="000C2C37"/>
    <w:rsid w:val="000C3B83"/>
    <w:rsid w:val="000C44D2"/>
    <w:rsid w:val="000C6591"/>
    <w:rsid w:val="000C6EF8"/>
    <w:rsid w:val="000C7A2C"/>
    <w:rsid w:val="000C7E79"/>
    <w:rsid w:val="000D0106"/>
    <w:rsid w:val="000D29A2"/>
    <w:rsid w:val="000D61BB"/>
    <w:rsid w:val="000D681A"/>
    <w:rsid w:val="000E1502"/>
    <w:rsid w:val="000E1594"/>
    <w:rsid w:val="000E4AF8"/>
    <w:rsid w:val="000E4CA1"/>
    <w:rsid w:val="000F363D"/>
    <w:rsid w:val="000F54AF"/>
    <w:rsid w:val="00100777"/>
    <w:rsid w:val="00100B44"/>
    <w:rsid w:val="00101C41"/>
    <w:rsid w:val="00105756"/>
    <w:rsid w:val="00105A36"/>
    <w:rsid w:val="001075DB"/>
    <w:rsid w:val="0011154F"/>
    <w:rsid w:val="0011616D"/>
    <w:rsid w:val="001249A6"/>
    <w:rsid w:val="00125A3D"/>
    <w:rsid w:val="00126EC3"/>
    <w:rsid w:val="001272C3"/>
    <w:rsid w:val="00127357"/>
    <w:rsid w:val="00134327"/>
    <w:rsid w:val="00134B24"/>
    <w:rsid w:val="0013548C"/>
    <w:rsid w:val="001372DE"/>
    <w:rsid w:val="001379F3"/>
    <w:rsid w:val="0014102B"/>
    <w:rsid w:val="0014623C"/>
    <w:rsid w:val="001469CA"/>
    <w:rsid w:val="00147687"/>
    <w:rsid w:val="0015014E"/>
    <w:rsid w:val="001504AD"/>
    <w:rsid w:val="00150FAF"/>
    <w:rsid w:val="0015133D"/>
    <w:rsid w:val="00151946"/>
    <w:rsid w:val="00152CA5"/>
    <w:rsid w:val="0015356A"/>
    <w:rsid w:val="001541F4"/>
    <w:rsid w:val="00154B44"/>
    <w:rsid w:val="00155220"/>
    <w:rsid w:val="00160C8B"/>
    <w:rsid w:val="00162A77"/>
    <w:rsid w:val="00163DEF"/>
    <w:rsid w:val="0016492A"/>
    <w:rsid w:val="00166106"/>
    <w:rsid w:val="00170104"/>
    <w:rsid w:val="001723FB"/>
    <w:rsid w:val="00173278"/>
    <w:rsid w:val="00175F11"/>
    <w:rsid w:val="001760D1"/>
    <w:rsid w:val="00177B64"/>
    <w:rsid w:val="0018302D"/>
    <w:rsid w:val="00185C1E"/>
    <w:rsid w:val="00187523"/>
    <w:rsid w:val="00193CEB"/>
    <w:rsid w:val="00195D8F"/>
    <w:rsid w:val="00196570"/>
    <w:rsid w:val="0019690F"/>
    <w:rsid w:val="001A060D"/>
    <w:rsid w:val="001A19D3"/>
    <w:rsid w:val="001A4DBE"/>
    <w:rsid w:val="001A615E"/>
    <w:rsid w:val="001B26C6"/>
    <w:rsid w:val="001B4013"/>
    <w:rsid w:val="001B6C2E"/>
    <w:rsid w:val="001B7C6E"/>
    <w:rsid w:val="001C025C"/>
    <w:rsid w:val="001C1E44"/>
    <w:rsid w:val="001C3191"/>
    <w:rsid w:val="001C59F5"/>
    <w:rsid w:val="001C6D68"/>
    <w:rsid w:val="001D0A5E"/>
    <w:rsid w:val="001D1024"/>
    <w:rsid w:val="001D40AA"/>
    <w:rsid w:val="001D598D"/>
    <w:rsid w:val="001F3F0F"/>
    <w:rsid w:val="001F55F6"/>
    <w:rsid w:val="00200A6A"/>
    <w:rsid w:val="002013CD"/>
    <w:rsid w:val="00201F3B"/>
    <w:rsid w:val="0020394F"/>
    <w:rsid w:val="00205D25"/>
    <w:rsid w:val="00206ED7"/>
    <w:rsid w:val="00211593"/>
    <w:rsid w:val="00211E82"/>
    <w:rsid w:val="00214B7C"/>
    <w:rsid w:val="002230B9"/>
    <w:rsid w:val="00223EB3"/>
    <w:rsid w:val="002259CA"/>
    <w:rsid w:val="00225EE1"/>
    <w:rsid w:val="002319C6"/>
    <w:rsid w:val="002369F7"/>
    <w:rsid w:val="00237CE5"/>
    <w:rsid w:val="00241694"/>
    <w:rsid w:val="00243861"/>
    <w:rsid w:val="00243FB2"/>
    <w:rsid w:val="00245831"/>
    <w:rsid w:val="00245A47"/>
    <w:rsid w:val="0024688B"/>
    <w:rsid w:val="00246C4E"/>
    <w:rsid w:val="00253445"/>
    <w:rsid w:val="002621DF"/>
    <w:rsid w:val="00266839"/>
    <w:rsid w:val="00266FAA"/>
    <w:rsid w:val="002672B0"/>
    <w:rsid w:val="002705BC"/>
    <w:rsid w:val="00270CA8"/>
    <w:rsid w:val="002725C2"/>
    <w:rsid w:val="00273004"/>
    <w:rsid w:val="002809DE"/>
    <w:rsid w:val="00286404"/>
    <w:rsid w:val="002A253A"/>
    <w:rsid w:val="002A3ED9"/>
    <w:rsid w:val="002A5044"/>
    <w:rsid w:val="002A689E"/>
    <w:rsid w:val="002B08CD"/>
    <w:rsid w:val="002B1443"/>
    <w:rsid w:val="002B25AB"/>
    <w:rsid w:val="002B79D6"/>
    <w:rsid w:val="002C1331"/>
    <w:rsid w:val="002C61F6"/>
    <w:rsid w:val="002C74E0"/>
    <w:rsid w:val="002C79C1"/>
    <w:rsid w:val="002D2149"/>
    <w:rsid w:val="002D45DF"/>
    <w:rsid w:val="002D6214"/>
    <w:rsid w:val="002E0637"/>
    <w:rsid w:val="002E09F8"/>
    <w:rsid w:val="002E1332"/>
    <w:rsid w:val="002E16CC"/>
    <w:rsid w:val="002E2814"/>
    <w:rsid w:val="002E4CC0"/>
    <w:rsid w:val="002F0133"/>
    <w:rsid w:val="002F16DF"/>
    <w:rsid w:val="002F3DF1"/>
    <w:rsid w:val="002F5B36"/>
    <w:rsid w:val="00300020"/>
    <w:rsid w:val="003026A6"/>
    <w:rsid w:val="00303FF1"/>
    <w:rsid w:val="00307FFE"/>
    <w:rsid w:val="003100A7"/>
    <w:rsid w:val="0031079D"/>
    <w:rsid w:val="0031666C"/>
    <w:rsid w:val="003229C7"/>
    <w:rsid w:val="00337129"/>
    <w:rsid w:val="00342C62"/>
    <w:rsid w:val="00342F64"/>
    <w:rsid w:val="00343E1A"/>
    <w:rsid w:val="00345760"/>
    <w:rsid w:val="00346ABB"/>
    <w:rsid w:val="00347A9B"/>
    <w:rsid w:val="003501C5"/>
    <w:rsid w:val="00354CA8"/>
    <w:rsid w:val="003558B5"/>
    <w:rsid w:val="00360B08"/>
    <w:rsid w:val="00361AE2"/>
    <w:rsid w:val="00365E11"/>
    <w:rsid w:val="0036645E"/>
    <w:rsid w:val="00370B07"/>
    <w:rsid w:val="00375B7A"/>
    <w:rsid w:val="003802B6"/>
    <w:rsid w:val="0038136C"/>
    <w:rsid w:val="00383D8F"/>
    <w:rsid w:val="00385928"/>
    <w:rsid w:val="00385F12"/>
    <w:rsid w:val="00390AE3"/>
    <w:rsid w:val="003923B4"/>
    <w:rsid w:val="00394E76"/>
    <w:rsid w:val="00396812"/>
    <w:rsid w:val="00396AFB"/>
    <w:rsid w:val="003A04FE"/>
    <w:rsid w:val="003A0A5D"/>
    <w:rsid w:val="003A144C"/>
    <w:rsid w:val="003A63DC"/>
    <w:rsid w:val="003A6DB3"/>
    <w:rsid w:val="003B0D35"/>
    <w:rsid w:val="003B42C6"/>
    <w:rsid w:val="003B4301"/>
    <w:rsid w:val="003B5610"/>
    <w:rsid w:val="003B59EB"/>
    <w:rsid w:val="003C306A"/>
    <w:rsid w:val="003C3CCE"/>
    <w:rsid w:val="003C5608"/>
    <w:rsid w:val="003C6436"/>
    <w:rsid w:val="003D32C5"/>
    <w:rsid w:val="003D3E7F"/>
    <w:rsid w:val="003D5404"/>
    <w:rsid w:val="003E0312"/>
    <w:rsid w:val="003E37AB"/>
    <w:rsid w:val="003E3D0F"/>
    <w:rsid w:val="003E4D57"/>
    <w:rsid w:val="003E67AF"/>
    <w:rsid w:val="003F3B22"/>
    <w:rsid w:val="003F425F"/>
    <w:rsid w:val="003F4FA4"/>
    <w:rsid w:val="003F6FCC"/>
    <w:rsid w:val="003F7C88"/>
    <w:rsid w:val="003F7EAE"/>
    <w:rsid w:val="0040044D"/>
    <w:rsid w:val="004020D8"/>
    <w:rsid w:val="00404A9C"/>
    <w:rsid w:val="00406BE5"/>
    <w:rsid w:val="00410F56"/>
    <w:rsid w:val="00417062"/>
    <w:rsid w:val="00420E35"/>
    <w:rsid w:val="00424AA9"/>
    <w:rsid w:val="00424FD3"/>
    <w:rsid w:val="004260F4"/>
    <w:rsid w:val="00426443"/>
    <w:rsid w:val="00430949"/>
    <w:rsid w:val="00437A2D"/>
    <w:rsid w:val="00442896"/>
    <w:rsid w:val="00451C06"/>
    <w:rsid w:val="00452853"/>
    <w:rsid w:val="00454310"/>
    <w:rsid w:val="00455FC0"/>
    <w:rsid w:val="00461046"/>
    <w:rsid w:val="0046240B"/>
    <w:rsid w:val="004624BA"/>
    <w:rsid w:val="00462B15"/>
    <w:rsid w:val="00466B7C"/>
    <w:rsid w:val="00466ECD"/>
    <w:rsid w:val="004703C6"/>
    <w:rsid w:val="00474DE6"/>
    <w:rsid w:val="0048083F"/>
    <w:rsid w:val="00480D94"/>
    <w:rsid w:val="00481900"/>
    <w:rsid w:val="00481A35"/>
    <w:rsid w:val="0048218A"/>
    <w:rsid w:val="00482B8C"/>
    <w:rsid w:val="00485299"/>
    <w:rsid w:val="00490CF1"/>
    <w:rsid w:val="004914B1"/>
    <w:rsid w:val="00491C85"/>
    <w:rsid w:val="00493C1C"/>
    <w:rsid w:val="004A134C"/>
    <w:rsid w:val="004B378D"/>
    <w:rsid w:val="004B386F"/>
    <w:rsid w:val="004B3FDC"/>
    <w:rsid w:val="004B6ECE"/>
    <w:rsid w:val="004C0ED1"/>
    <w:rsid w:val="004C2F92"/>
    <w:rsid w:val="004C302F"/>
    <w:rsid w:val="004C5150"/>
    <w:rsid w:val="004C7F04"/>
    <w:rsid w:val="004D0FDD"/>
    <w:rsid w:val="004D1216"/>
    <w:rsid w:val="004D256F"/>
    <w:rsid w:val="004D280B"/>
    <w:rsid w:val="004D56E9"/>
    <w:rsid w:val="004D5C45"/>
    <w:rsid w:val="004E050E"/>
    <w:rsid w:val="004E52F0"/>
    <w:rsid w:val="004E5AE5"/>
    <w:rsid w:val="004E65F8"/>
    <w:rsid w:val="004E71DD"/>
    <w:rsid w:val="004F108D"/>
    <w:rsid w:val="004F300B"/>
    <w:rsid w:val="004F451B"/>
    <w:rsid w:val="004F7F65"/>
    <w:rsid w:val="00501A89"/>
    <w:rsid w:val="005022F2"/>
    <w:rsid w:val="00502B2B"/>
    <w:rsid w:val="00503235"/>
    <w:rsid w:val="00510066"/>
    <w:rsid w:val="00510E63"/>
    <w:rsid w:val="0051260F"/>
    <w:rsid w:val="005178AB"/>
    <w:rsid w:val="00520BED"/>
    <w:rsid w:val="0052176B"/>
    <w:rsid w:val="005237B7"/>
    <w:rsid w:val="005278FB"/>
    <w:rsid w:val="00533F7D"/>
    <w:rsid w:val="005346CD"/>
    <w:rsid w:val="00534F5A"/>
    <w:rsid w:val="00535862"/>
    <w:rsid w:val="0053611E"/>
    <w:rsid w:val="005369FA"/>
    <w:rsid w:val="0054059A"/>
    <w:rsid w:val="00541208"/>
    <w:rsid w:val="00541DBF"/>
    <w:rsid w:val="00543AF9"/>
    <w:rsid w:val="00550EEC"/>
    <w:rsid w:val="005527F0"/>
    <w:rsid w:val="00552D43"/>
    <w:rsid w:val="00556631"/>
    <w:rsid w:val="005575AA"/>
    <w:rsid w:val="00561331"/>
    <w:rsid w:val="00563D9C"/>
    <w:rsid w:val="00563FF3"/>
    <w:rsid w:val="00564C76"/>
    <w:rsid w:val="0057241B"/>
    <w:rsid w:val="00572A6B"/>
    <w:rsid w:val="005736F0"/>
    <w:rsid w:val="0057604D"/>
    <w:rsid w:val="00576123"/>
    <w:rsid w:val="00581FEE"/>
    <w:rsid w:val="00583B6F"/>
    <w:rsid w:val="005853D3"/>
    <w:rsid w:val="005875D7"/>
    <w:rsid w:val="00587EB8"/>
    <w:rsid w:val="00593241"/>
    <w:rsid w:val="005969FC"/>
    <w:rsid w:val="00597A2C"/>
    <w:rsid w:val="005A075E"/>
    <w:rsid w:val="005A34D3"/>
    <w:rsid w:val="005A563B"/>
    <w:rsid w:val="005A5F2A"/>
    <w:rsid w:val="005B1D62"/>
    <w:rsid w:val="005B26A4"/>
    <w:rsid w:val="005B55DA"/>
    <w:rsid w:val="005B61BC"/>
    <w:rsid w:val="005B7DAA"/>
    <w:rsid w:val="005C1602"/>
    <w:rsid w:val="005C1687"/>
    <w:rsid w:val="005C2987"/>
    <w:rsid w:val="005C2A4C"/>
    <w:rsid w:val="005C7162"/>
    <w:rsid w:val="005D14CD"/>
    <w:rsid w:val="005D4F37"/>
    <w:rsid w:val="005D61D7"/>
    <w:rsid w:val="005D6697"/>
    <w:rsid w:val="005D7DEB"/>
    <w:rsid w:val="005E0169"/>
    <w:rsid w:val="005E0507"/>
    <w:rsid w:val="005E1FA0"/>
    <w:rsid w:val="005E24C9"/>
    <w:rsid w:val="005E5093"/>
    <w:rsid w:val="005E76D4"/>
    <w:rsid w:val="005F18E2"/>
    <w:rsid w:val="005F2C6F"/>
    <w:rsid w:val="0060024C"/>
    <w:rsid w:val="00600C61"/>
    <w:rsid w:val="006011E5"/>
    <w:rsid w:val="00611B89"/>
    <w:rsid w:val="00616637"/>
    <w:rsid w:val="00620428"/>
    <w:rsid w:val="006213C3"/>
    <w:rsid w:val="0062217B"/>
    <w:rsid w:val="00624F0A"/>
    <w:rsid w:val="006301FD"/>
    <w:rsid w:val="006303F9"/>
    <w:rsid w:val="00631B37"/>
    <w:rsid w:val="00636154"/>
    <w:rsid w:val="006403AF"/>
    <w:rsid w:val="00644B4E"/>
    <w:rsid w:val="00646C18"/>
    <w:rsid w:val="00650907"/>
    <w:rsid w:val="00651A62"/>
    <w:rsid w:val="00653763"/>
    <w:rsid w:val="00660383"/>
    <w:rsid w:val="0066214A"/>
    <w:rsid w:val="006700CB"/>
    <w:rsid w:val="00670457"/>
    <w:rsid w:val="0067191D"/>
    <w:rsid w:val="00671C28"/>
    <w:rsid w:val="006727B4"/>
    <w:rsid w:val="006731E6"/>
    <w:rsid w:val="00673918"/>
    <w:rsid w:val="006764AC"/>
    <w:rsid w:val="00677D4E"/>
    <w:rsid w:val="006810BE"/>
    <w:rsid w:val="00682954"/>
    <w:rsid w:val="00685754"/>
    <w:rsid w:val="0068797F"/>
    <w:rsid w:val="006902F5"/>
    <w:rsid w:val="006909D4"/>
    <w:rsid w:val="00693345"/>
    <w:rsid w:val="00693F24"/>
    <w:rsid w:val="0069486B"/>
    <w:rsid w:val="006A09A7"/>
    <w:rsid w:val="006A0FB0"/>
    <w:rsid w:val="006B00AE"/>
    <w:rsid w:val="006B3157"/>
    <w:rsid w:val="006B3E57"/>
    <w:rsid w:val="006C54FE"/>
    <w:rsid w:val="006C5F06"/>
    <w:rsid w:val="006C615E"/>
    <w:rsid w:val="006C61EF"/>
    <w:rsid w:val="006C6521"/>
    <w:rsid w:val="006D0495"/>
    <w:rsid w:val="006D0D4C"/>
    <w:rsid w:val="006D1BD0"/>
    <w:rsid w:val="006D3C80"/>
    <w:rsid w:val="006D51AA"/>
    <w:rsid w:val="006D5C67"/>
    <w:rsid w:val="006D5D45"/>
    <w:rsid w:val="006D5DF8"/>
    <w:rsid w:val="006E121B"/>
    <w:rsid w:val="006E4557"/>
    <w:rsid w:val="006E49E2"/>
    <w:rsid w:val="006E4CFE"/>
    <w:rsid w:val="006E50DE"/>
    <w:rsid w:val="006E733F"/>
    <w:rsid w:val="006E74D5"/>
    <w:rsid w:val="006F4280"/>
    <w:rsid w:val="006F487C"/>
    <w:rsid w:val="006F49FC"/>
    <w:rsid w:val="00701468"/>
    <w:rsid w:val="00701997"/>
    <w:rsid w:val="007019E9"/>
    <w:rsid w:val="007030A5"/>
    <w:rsid w:val="0070336C"/>
    <w:rsid w:val="00704FE3"/>
    <w:rsid w:val="00705813"/>
    <w:rsid w:val="00707024"/>
    <w:rsid w:val="0071182D"/>
    <w:rsid w:val="00712B34"/>
    <w:rsid w:val="00713249"/>
    <w:rsid w:val="0071787D"/>
    <w:rsid w:val="007245EC"/>
    <w:rsid w:val="00724A52"/>
    <w:rsid w:val="00724E20"/>
    <w:rsid w:val="00730506"/>
    <w:rsid w:val="0073638F"/>
    <w:rsid w:val="007377EC"/>
    <w:rsid w:val="007434A8"/>
    <w:rsid w:val="00743924"/>
    <w:rsid w:val="007473D5"/>
    <w:rsid w:val="007516F9"/>
    <w:rsid w:val="007539E7"/>
    <w:rsid w:val="00756ACA"/>
    <w:rsid w:val="00757EC5"/>
    <w:rsid w:val="007601D0"/>
    <w:rsid w:val="0076097E"/>
    <w:rsid w:val="007612FB"/>
    <w:rsid w:val="00762A72"/>
    <w:rsid w:val="00763FE9"/>
    <w:rsid w:val="007674F0"/>
    <w:rsid w:val="007708DB"/>
    <w:rsid w:val="00772B0D"/>
    <w:rsid w:val="00773B8A"/>
    <w:rsid w:val="00775981"/>
    <w:rsid w:val="007835E3"/>
    <w:rsid w:val="00784004"/>
    <w:rsid w:val="007853DC"/>
    <w:rsid w:val="00790D21"/>
    <w:rsid w:val="0079173F"/>
    <w:rsid w:val="00797470"/>
    <w:rsid w:val="007A173F"/>
    <w:rsid w:val="007A3CD9"/>
    <w:rsid w:val="007A68A5"/>
    <w:rsid w:val="007A6BF8"/>
    <w:rsid w:val="007A6D75"/>
    <w:rsid w:val="007A7573"/>
    <w:rsid w:val="007B707E"/>
    <w:rsid w:val="007B71F3"/>
    <w:rsid w:val="007C5D5E"/>
    <w:rsid w:val="007C623E"/>
    <w:rsid w:val="007C6893"/>
    <w:rsid w:val="007C7E8B"/>
    <w:rsid w:val="007D2771"/>
    <w:rsid w:val="007D38B4"/>
    <w:rsid w:val="007D435C"/>
    <w:rsid w:val="007D5DEC"/>
    <w:rsid w:val="007D5E12"/>
    <w:rsid w:val="007D5F48"/>
    <w:rsid w:val="007D6780"/>
    <w:rsid w:val="007D7B52"/>
    <w:rsid w:val="007E4A8E"/>
    <w:rsid w:val="007E5B30"/>
    <w:rsid w:val="007F04BF"/>
    <w:rsid w:val="007F1B5B"/>
    <w:rsid w:val="007F55A4"/>
    <w:rsid w:val="007F5C77"/>
    <w:rsid w:val="007F6B57"/>
    <w:rsid w:val="00800CD1"/>
    <w:rsid w:val="008049F8"/>
    <w:rsid w:val="00805401"/>
    <w:rsid w:val="008140C0"/>
    <w:rsid w:val="008149CD"/>
    <w:rsid w:val="00816FF3"/>
    <w:rsid w:val="0082507A"/>
    <w:rsid w:val="008254F9"/>
    <w:rsid w:val="00825F44"/>
    <w:rsid w:val="00827523"/>
    <w:rsid w:val="00831221"/>
    <w:rsid w:val="00835ABD"/>
    <w:rsid w:val="00836FB4"/>
    <w:rsid w:val="008376A6"/>
    <w:rsid w:val="00837CA6"/>
    <w:rsid w:val="008405D5"/>
    <w:rsid w:val="00842195"/>
    <w:rsid w:val="00845F14"/>
    <w:rsid w:val="00850DCB"/>
    <w:rsid w:val="008510FC"/>
    <w:rsid w:val="00854AA0"/>
    <w:rsid w:val="008568E1"/>
    <w:rsid w:val="0086192D"/>
    <w:rsid w:val="00861C97"/>
    <w:rsid w:val="008666A1"/>
    <w:rsid w:val="0087035F"/>
    <w:rsid w:val="008715AE"/>
    <w:rsid w:val="00871FA9"/>
    <w:rsid w:val="008743F9"/>
    <w:rsid w:val="008745A6"/>
    <w:rsid w:val="00876498"/>
    <w:rsid w:val="0087689B"/>
    <w:rsid w:val="00876C9D"/>
    <w:rsid w:val="00882134"/>
    <w:rsid w:val="008879E8"/>
    <w:rsid w:val="00891571"/>
    <w:rsid w:val="00893089"/>
    <w:rsid w:val="00894300"/>
    <w:rsid w:val="00895637"/>
    <w:rsid w:val="0089638B"/>
    <w:rsid w:val="008A0A88"/>
    <w:rsid w:val="008A142E"/>
    <w:rsid w:val="008A2E69"/>
    <w:rsid w:val="008A3D25"/>
    <w:rsid w:val="008A673B"/>
    <w:rsid w:val="008A6B9D"/>
    <w:rsid w:val="008C00C2"/>
    <w:rsid w:val="008C0745"/>
    <w:rsid w:val="008C0ED1"/>
    <w:rsid w:val="008C465E"/>
    <w:rsid w:val="008C77EA"/>
    <w:rsid w:val="008D0D21"/>
    <w:rsid w:val="008D140B"/>
    <w:rsid w:val="008D15BD"/>
    <w:rsid w:val="008D3076"/>
    <w:rsid w:val="008D5649"/>
    <w:rsid w:val="008E2927"/>
    <w:rsid w:val="008E746F"/>
    <w:rsid w:val="008E7EFF"/>
    <w:rsid w:val="008F2618"/>
    <w:rsid w:val="008F48AB"/>
    <w:rsid w:val="008F48BE"/>
    <w:rsid w:val="008F59D7"/>
    <w:rsid w:val="008F7F52"/>
    <w:rsid w:val="00904C68"/>
    <w:rsid w:val="009074C5"/>
    <w:rsid w:val="00907B78"/>
    <w:rsid w:val="00907C12"/>
    <w:rsid w:val="00907F46"/>
    <w:rsid w:val="00912E4C"/>
    <w:rsid w:val="00913EF4"/>
    <w:rsid w:val="009161DA"/>
    <w:rsid w:val="0092311A"/>
    <w:rsid w:val="00923FD3"/>
    <w:rsid w:val="00925114"/>
    <w:rsid w:val="00927C74"/>
    <w:rsid w:val="009345ED"/>
    <w:rsid w:val="00935659"/>
    <w:rsid w:val="0093602D"/>
    <w:rsid w:val="0093638F"/>
    <w:rsid w:val="009367BD"/>
    <w:rsid w:val="00936AF3"/>
    <w:rsid w:val="00941DA1"/>
    <w:rsid w:val="0094632A"/>
    <w:rsid w:val="00952611"/>
    <w:rsid w:val="00953C43"/>
    <w:rsid w:val="00954C8A"/>
    <w:rsid w:val="009553B5"/>
    <w:rsid w:val="009600BC"/>
    <w:rsid w:val="009618EC"/>
    <w:rsid w:val="00962288"/>
    <w:rsid w:val="00962D20"/>
    <w:rsid w:val="009634CC"/>
    <w:rsid w:val="009634FE"/>
    <w:rsid w:val="009640F1"/>
    <w:rsid w:val="00964DD6"/>
    <w:rsid w:val="009678D7"/>
    <w:rsid w:val="009703B1"/>
    <w:rsid w:val="00973F2B"/>
    <w:rsid w:val="00976BD5"/>
    <w:rsid w:val="00977AB8"/>
    <w:rsid w:val="00977C34"/>
    <w:rsid w:val="00980D98"/>
    <w:rsid w:val="00982D50"/>
    <w:rsid w:val="00982E71"/>
    <w:rsid w:val="009842DA"/>
    <w:rsid w:val="009846FC"/>
    <w:rsid w:val="00990A81"/>
    <w:rsid w:val="00993C83"/>
    <w:rsid w:val="00993FE4"/>
    <w:rsid w:val="009A1291"/>
    <w:rsid w:val="009A2A6C"/>
    <w:rsid w:val="009A3626"/>
    <w:rsid w:val="009A5DE1"/>
    <w:rsid w:val="009A6565"/>
    <w:rsid w:val="009A7EC5"/>
    <w:rsid w:val="009B278C"/>
    <w:rsid w:val="009B4975"/>
    <w:rsid w:val="009B6A65"/>
    <w:rsid w:val="009C0FE2"/>
    <w:rsid w:val="009C1B00"/>
    <w:rsid w:val="009C2B67"/>
    <w:rsid w:val="009C63AD"/>
    <w:rsid w:val="009C65DB"/>
    <w:rsid w:val="009C7C38"/>
    <w:rsid w:val="009D0442"/>
    <w:rsid w:val="009D21AD"/>
    <w:rsid w:val="009D37EF"/>
    <w:rsid w:val="009D6904"/>
    <w:rsid w:val="009E258C"/>
    <w:rsid w:val="009E3065"/>
    <w:rsid w:val="009E3278"/>
    <w:rsid w:val="009E3C75"/>
    <w:rsid w:val="009F02A1"/>
    <w:rsid w:val="009F0E4F"/>
    <w:rsid w:val="009F275A"/>
    <w:rsid w:val="009F3637"/>
    <w:rsid w:val="009F703F"/>
    <w:rsid w:val="00A00152"/>
    <w:rsid w:val="00A00D08"/>
    <w:rsid w:val="00A03047"/>
    <w:rsid w:val="00A04F34"/>
    <w:rsid w:val="00A0621D"/>
    <w:rsid w:val="00A0744D"/>
    <w:rsid w:val="00A11B6D"/>
    <w:rsid w:val="00A1297C"/>
    <w:rsid w:val="00A12EA3"/>
    <w:rsid w:val="00A13A66"/>
    <w:rsid w:val="00A1444C"/>
    <w:rsid w:val="00A2166A"/>
    <w:rsid w:val="00A21919"/>
    <w:rsid w:val="00A22D2F"/>
    <w:rsid w:val="00A23DF7"/>
    <w:rsid w:val="00A25AE6"/>
    <w:rsid w:val="00A25E3F"/>
    <w:rsid w:val="00A30D0F"/>
    <w:rsid w:val="00A3237C"/>
    <w:rsid w:val="00A33B06"/>
    <w:rsid w:val="00A359C1"/>
    <w:rsid w:val="00A36842"/>
    <w:rsid w:val="00A36F03"/>
    <w:rsid w:val="00A37258"/>
    <w:rsid w:val="00A37585"/>
    <w:rsid w:val="00A43A5A"/>
    <w:rsid w:val="00A43A5D"/>
    <w:rsid w:val="00A44655"/>
    <w:rsid w:val="00A451A7"/>
    <w:rsid w:val="00A467DB"/>
    <w:rsid w:val="00A5139C"/>
    <w:rsid w:val="00A51D63"/>
    <w:rsid w:val="00A56D77"/>
    <w:rsid w:val="00A6120A"/>
    <w:rsid w:val="00A62506"/>
    <w:rsid w:val="00A6367C"/>
    <w:rsid w:val="00A65D2F"/>
    <w:rsid w:val="00A66635"/>
    <w:rsid w:val="00A713CE"/>
    <w:rsid w:val="00A7238D"/>
    <w:rsid w:val="00A77D48"/>
    <w:rsid w:val="00A8085E"/>
    <w:rsid w:val="00A81A56"/>
    <w:rsid w:val="00A835F7"/>
    <w:rsid w:val="00A84124"/>
    <w:rsid w:val="00A85F0C"/>
    <w:rsid w:val="00A8661D"/>
    <w:rsid w:val="00A91A28"/>
    <w:rsid w:val="00A92C8F"/>
    <w:rsid w:val="00A93332"/>
    <w:rsid w:val="00A971FB"/>
    <w:rsid w:val="00AA0437"/>
    <w:rsid w:val="00AA045B"/>
    <w:rsid w:val="00AA0527"/>
    <w:rsid w:val="00AA081D"/>
    <w:rsid w:val="00AA1390"/>
    <w:rsid w:val="00AA3F53"/>
    <w:rsid w:val="00AA4473"/>
    <w:rsid w:val="00AB1366"/>
    <w:rsid w:val="00AB4658"/>
    <w:rsid w:val="00AB5F32"/>
    <w:rsid w:val="00AB7A54"/>
    <w:rsid w:val="00AC11EF"/>
    <w:rsid w:val="00AC12CD"/>
    <w:rsid w:val="00AC3704"/>
    <w:rsid w:val="00AC6ADB"/>
    <w:rsid w:val="00AD0229"/>
    <w:rsid w:val="00AD08D1"/>
    <w:rsid w:val="00AD4D94"/>
    <w:rsid w:val="00AD6B6E"/>
    <w:rsid w:val="00AE06C2"/>
    <w:rsid w:val="00AE0C7D"/>
    <w:rsid w:val="00AE2727"/>
    <w:rsid w:val="00AE450D"/>
    <w:rsid w:val="00AE7240"/>
    <w:rsid w:val="00AF1713"/>
    <w:rsid w:val="00AF3635"/>
    <w:rsid w:val="00AF3ED4"/>
    <w:rsid w:val="00AF41F3"/>
    <w:rsid w:val="00AF7621"/>
    <w:rsid w:val="00B05D89"/>
    <w:rsid w:val="00B05E3B"/>
    <w:rsid w:val="00B109ED"/>
    <w:rsid w:val="00B14E03"/>
    <w:rsid w:val="00B17A54"/>
    <w:rsid w:val="00B17BC6"/>
    <w:rsid w:val="00B2035D"/>
    <w:rsid w:val="00B20F51"/>
    <w:rsid w:val="00B2129B"/>
    <w:rsid w:val="00B23C06"/>
    <w:rsid w:val="00B2681E"/>
    <w:rsid w:val="00B30E6B"/>
    <w:rsid w:val="00B31101"/>
    <w:rsid w:val="00B349BA"/>
    <w:rsid w:val="00B36EEE"/>
    <w:rsid w:val="00B411D3"/>
    <w:rsid w:val="00B412EC"/>
    <w:rsid w:val="00B451AF"/>
    <w:rsid w:val="00B51DA2"/>
    <w:rsid w:val="00B522E7"/>
    <w:rsid w:val="00B54B77"/>
    <w:rsid w:val="00B6042A"/>
    <w:rsid w:val="00B628DB"/>
    <w:rsid w:val="00B63BA0"/>
    <w:rsid w:val="00B6534A"/>
    <w:rsid w:val="00B6610B"/>
    <w:rsid w:val="00B718C8"/>
    <w:rsid w:val="00B74579"/>
    <w:rsid w:val="00B80B98"/>
    <w:rsid w:val="00B80C9F"/>
    <w:rsid w:val="00B81F03"/>
    <w:rsid w:val="00B853DE"/>
    <w:rsid w:val="00B86171"/>
    <w:rsid w:val="00B86ED1"/>
    <w:rsid w:val="00B945F1"/>
    <w:rsid w:val="00B95034"/>
    <w:rsid w:val="00B97BED"/>
    <w:rsid w:val="00BA2731"/>
    <w:rsid w:val="00BA5BBA"/>
    <w:rsid w:val="00BB3C3F"/>
    <w:rsid w:val="00BB4ACD"/>
    <w:rsid w:val="00BB4F94"/>
    <w:rsid w:val="00BB58A2"/>
    <w:rsid w:val="00BB6B9B"/>
    <w:rsid w:val="00BC16CF"/>
    <w:rsid w:val="00BC2714"/>
    <w:rsid w:val="00BC3A9E"/>
    <w:rsid w:val="00BC6AF2"/>
    <w:rsid w:val="00BD260A"/>
    <w:rsid w:val="00BD2FDF"/>
    <w:rsid w:val="00BD31C9"/>
    <w:rsid w:val="00BD368F"/>
    <w:rsid w:val="00BD39A7"/>
    <w:rsid w:val="00BD5E74"/>
    <w:rsid w:val="00BE0245"/>
    <w:rsid w:val="00BE437C"/>
    <w:rsid w:val="00BF3734"/>
    <w:rsid w:val="00BF5686"/>
    <w:rsid w:val="00BF57C3"/>
    <w:rsid w:val="00C005A8"/>
    <w:rsid w:val="00C02523"/>
    <w:rsid w:val="00C10AFA"/>
    <w:rsid w:val="00C113C8"/>
    <w:rsid w:val="00C1172E"/>
    <w:rsid w:val="00C12891"/>
    <w:rsid w:val="00C13226"/>
    <w:rsid w:val="00C20DBA"/>
    <w:rsid w:val="00C25399"/>
    <w:rsid w:val="00C25B93"/>
    <w:rsid w:val="00C27ED8"/>
    <w:rsid w:val="00C34FE7"/>
    <w:rsid w:val="00C40C45"/>
    <w:rsid w:val="00C41AD5"/>
    <w:rsid w:val="00C42313"/>
    <w:rsid w:val="00C42321"/>
    <w:rsid w:val="00C46F33"/>
    <w:rsid w:val="00C503B4"/>
    <w:rsid w:val="00C55B1D"/>
    <w:rsid w:val="00C60A42"/>
    <w:rsid w:val="00C6449B"/>
    <w:rsid w:val="00C64DD3"/>
    <w:rsid w:val="00C65FD0"/>
    <w:rsid w:val="00C67142"/>
    <w:rsid w:val="00C7103F"/>
    <w:rsid w:val="00C753BD"/>
    <w:rsid w:val="00C82614"/>
    <w:rsid w:val="00C83C24"/>
    <w:rsid w:val="00C93A60"/>
    <w:rsid w:val="00C95D54"/>
    <w:rsid w:val="00C964E4"/>
    <w:rsid w:val="00C97769"/>
    <w:rsid w:val="00CA00DA"/>
    <w:rsid w:val="00CA1DDB"/>
    <w:rsid w:val="00CA32EE"/>
    <w:rsid w:val="00CA6994"/>
    <w:rsid w:val="00CA71BC"/>
    <w:rsid w:val="00CA7297"/>
    <w:rsid w:val="00CA7675"/>
    <w:rsid w:val="00CB0893"/>
    <w:rsid w:val="00CB0BF0"/>
    <w:rsid w:val="00CB1A71"/>
    <w:rsid w:val="00CB33CA"/>
    <w:rsid w:val="00CB3915"/>
    <w:rsid w:val="00CC159E"/>
    <w:rsid w:val="00CC4A0B"/>
    <w:rsid w:val="00CC50D3"/>
    <w:rsid w:val="00CC5FED"/>
    <w:rsid w:val="00CC683C"/>
    <w:rsid w:val="00CC74CF"/>
    <w:rsid w:val="00CD2BE1"/>
    <w:rsid w:val="00CE2F5A"/>
    <w:rsid w:val="00CE756F"/>
    <w:rsid w:val="00CF3F07"/>
    <w:rsid w:val="00CF54E1"/>
    <w:rsid w:val="00D06383"/>
    <w:rsid w:val="00D11423"/>
    <w:rsid w:val="00D12067"/>
    <w:rsid w:val="00D15D1A"/>
    <w:rsid w:val="00D203A6"/>
    <w:rsid w:val="00D210E8"/>
    <w:rsid w:val="00D2601F"/>
    <w:rsid w:val="00D3433B"/>
    <w:rsid w:val="00D36B55"/>
    <w:rsid w:val="00D374C4"/>
    <w:rsid w:val="00D414CC"/>
    <w:rsid w:val="00D41EEC"/>
    <w:rsid w:val="00D42A02"/>
    <w:rsid w:val="00D46E44"/>
    <w:rsid w:val="00D47463"/>
    <w:rsid w:val="00D4781D"/>
    <w:rsid w:val="00D511EE"/>
    <w:rsid w:val="00D5146C"/>
    <w:rsid w:val="00D52CA8"/>
    <w:rsid w:val="00D53AD7"/>
    <w:rsid w:val="00D57BFB"/>
    <w:rsid w:val="00D57CF6"/>
    <w:rsid w:val="00D61D55"/>
    <w:rsid w:val="00D624C3"/>
    <w:rsid w:val="00D64915"/>
    <w:rsid w:val="00D65478"/>
    <w:rsid w:val="00D71AA6"/>
    <w:rsid w:val="00D72913"/>
    <w:rsid w:val="00D73941"/>
    <w:rsid w:val="00D7519C"/>
    <w:rsid w:val="00D7588F"/>
    <w:rsid w:val="00D76D4D"/>
    <w:rsid w:val="00D81392"/>
    <w:rsid w:val="00D822DD"/>
    <w:rsid w:val="00D82587"/>
    <w:rsid w:val="00D90067"/>
    <w:rsid w:val="00D90F65"/>
    <w:rsid w:val="00D91CAE"/>
    <w:rsid w:val="00D963CE"/>
    <w:rsid w:val="00DA0535"/>
    <w:rsid w:val="00DA55A2"/>
    <w:rsid w:val="00DA5716"/>
    <w:rsid w:val="00DA6D3C"/>
    <w:rsid w:val="00DB03EA"/>
    <w:rsid w:val="00DB2E9B"/>
    <w:rsid w:val="00DB4BC9"/>
    <w:rsid w:val="00DB63CE"/>
    <w:rsid w:val="00DB6618"/>
    <w:rsid w:val="00DC0A44"/>
    <w:rsid w:val="00DC18AA"/>
    <w:rsid w:val="00DC2C15"/>
    <w:rsid w:val="00DC5038"/>
    <w:rsid w:val="00DC734D"/>
    <w:rsid w:val="00DD0943"/>
    <w:rsid w:val="00DD104E"/>
    <w:rsid w:val="00DD12B0"/>
    <w:rsid w:val="00DE70C7"/>
    <w:rsid w:val="00DF10A5"/>
    <w:rsid w:val="00DF1F30"/>
    <w:rsid w:val="00DF2E90"/>
    <w:rsid w:val="00DF4679"/>
    <w:rsid w:val="00DF7ADE"/>
    <w:rsid w:val="00E0459F"/>
    <w:rsid w:val="00E05C0F"/>
    <w:rsid w:val="00E06493"/>
    <w:rsid w:val="00E10179"/>
    <w:rsid w:val="00E1131F"/>
    <w:rsid w:val="00E11E02"/>
    <w:rsid w:val="00E13E48"/>
    <w:rsid w:val="00E17D71"/>
    <w:rsid w:val="00E205C5"/>
    <w:rsid w:val="00E2613D"/>
    <w:rsid w:val="00E27135"/>
    <w:rsid w:val="00E3138C"/>
    <w:rsid w:val="00E3352C"/>
    <w:rsid w:val="00E359E7"/>
    <w:rsid w:val="00E44D58"/>
    <w:rsid w:val="00E465A5"/>
    <w:rsid w:val="00E46DD6"/>
    <w:rsid w:val="00E541F0"/>
    <w:rsid w:val="00E552D1"/>
    <w:rsid w:val="00E65884"/>
    <w:rsid w:val="00E67A85"/>
    <w:rsid w:val="00E7096F"/>
    <w:rsid w:val="00E71DF6"/>
    <w:rsid w:val="00E743A1"/>
    <w:rsid w:val="00E90888"/>
    <w:rsid w:val="00E90921"/>
    <w:rsid w:val="00E9146D"/>
    <w:rsid w:val="00E93843"/>
    <w:rsid w:val="00E95A7F"/>
    <w:rsid w:val="00E97BF3"/>
    <w:rsid w:val="00EB1B94"/>
    <w:rsid w:val="00EB62F8"/>
    <w:rsid w:val="00EB7873"/>
    <w:rsid w:val="00EC4224"/>
    <w:rsid w:val="00EC5E39"/>
    <w:rsid w:val="00EC70B1"/>
    <w:rsid w:val="00ED5249"/>
    <w:rsid w:val="00ED5308"/>
    <w:rsid w:val="00ED567C"/>
    <w:rsid w:val="00ED64C4"/>
    <w:rsid w:val="00EE1322"/>
    <w:rsid w:val="00EE4E86"/>
    <w:rsid w:val="00EF04B7"/>
    <w:rsid w:val="00EF06BE"/>
    <w:rsid w:val="00EF1374"/>
    <w:rsid w:val="00EF1848"/>
    <w:rsid w:val="00EF2551"/>
    <w:rsid w:val="00EF2A20"/>
    <w:rsid w:val="00EF368D"/>
    <w:rsid w:val="00EF5DC5"/>
    <w:rsid w:val="00F0418F"/>
    <w:rsid w:val="00F0461C"/>
    <w:rsid w:val="00F07B4D"/>
    <w:rsid w:val="00F1398A"/>
    <w:rsid w:val="00F155CE"/>
    <w:rsid w:val="00F162F4"/>
    <w:rsid w:val="00F246C8"/>
    <w:rsid w:val="00F266CE"/>
    <w:rsid w:val="00F26D16"/>
    <w:rsid w:val="00F27170"/>
    <w:rsid w:val="00F37D6C"/>
    <w:rsid w:val="00F468ED"/>
    <w:rsid w:val="00F50C43"/>
    <w:rsid w:val="00F54FFF"/>
    <w:rsid w:val="00F601A0"/>
    <w:rsid w:val="00F60591"/>
    <w:rsid w:val="00F67272"/>
    <w:rsid w:val="00F70584"/>
    <w:rsid w:val="00F719FE"/>
    <w:rsid w:val="00F73734"/>
    <w:rsid w:val="00F740AA"/>
    <w:rsid w:val="00F75480"/>
    <w:rsid w:val="00F76533"/>
    <w:rsid w:val="00F76A3D"/>
    <w:rsid w:val="00F80FEA"/>
    <w:rsid w:val="00F8354E"/>
    <w:rsid w:val="00F85B4E"/>
    <w:rsid w:val="00F86C39"/>
    <w:rsid w:val="00F87B62"/>
    <w:rsid w:val="00F91FEA"/>
    <w:rsid w:val="00F92C65"/>
    <w:rsid w:val="00F936C7"/>
    <w:rsid w:val="00F94223"/>
    <w:rsid w:val="00F96A2B"/>
    <w:rsid w:val="00FA2043"/>
    <w:rsid w:val="00FA490C"/>
    <w:rsid w:val="00FA4D46"/>
    <w:rsid w:val="00FA74F5"/>
    <w:rsid w:val="00FB1FD4"/>
    <w:rsid w:val="00FC3280"/>
    <w:rsid w:val="00FC76FF"/>
    <w:rsid w:val="00FD208D"/>
    <w:rsid w:val="00FD4748"/>
    <w:rsid w:val="00FE1DEF"/>
    <w:rsid w:val="00FE52B6"/>
    <w:rsid w:val="00FE6932"/>
    <w:rsid w:val="00FF0D96"/>
    <w:rsid w:val="00FF123A"/>
    <w:rsid w:val="00FF14DC"/>
    <w:rsid w:val="00FF1B73"/>
    <w:rsid w:val="00FF23E9"/>
    <w:rsid w:val="00FF660B"/>
    <w:rsid w:val="32E6C2F0"/>
    <w:rsid w:val="46AA772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7648F9"/>
  <w14:defaultImageDpi w14:val="32767"/>
  <w15:chartTrackingRefBased/>
  <w15:docId w15:val="{18E0EB14-51AE-7D44-9CA0-EBFADDB6A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ny">
    <w:name w:val="Normal"/>
    <w:qFormat/>
    <w:rPr>
      <w:lang w:val="en-GB"/>
    </w:rPr>
  </w:style>
  <w:style w:type="paragraph" w:styleId="Nagwek1">
    <w:name w:val="heading 1"/>
    <w:basedOn w:val="Normalny"/>
    <w:next w:val="Normalny"/>
    <w:link w:val="Nagwek1Znak"/>
    <w:uiPriority w:val="9"/>
    <w:qFormat/>
    <w:rsid w:val="00E27135"/>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DD0943"/>
    <w:pPr>
      <w:ind w:left="720"/>
      <w:contextualSpacing/>
    </w:pPr>
  </w:style>
  <w:style w:type="paragraph" w:styleId="Nagwek">
    <w:name w:val="header"/>
    <w:basedOn w:val="Normalny"/>
    <w:link w:val="NagwekZnak"/>
    <w:uiPriority w:val="99"/>
    <w:unhideWhenUsed/>
    <w:rsid w:val="00474DE6"/>
    <w:pPr>
      <w:tabs>
        <w:tab w:val="center" w:pos="4536"/>
        <w:tab w:val="right" w:pos="9072"/>
      </w:tabs>
    </w:pPr>
  </w:style>
  <w:style w:type="character" w:customStyle="1" w:styleId="NagwekZnak">
    <w:name w:val="Nagłówek Znak"/>
    <w:basedOn w:val="Domylnaczcionkaakapitu"/>
    <w:link w:val="Nagwek"/>
    <w:uiPriority w:val="99"/>
    <w:rsid w:val="00474DE6"/>
  </w:style>
  <w:style w:type="paragraph" w:styleId="Stopka">
    <w:name w:val="footer"/>
    <w:basedOn w:val="Normalny"/>
    <w:link w:val="StopkaZnak"/>
    <w:uiPriority w:val="99"/>
    <w:unhideWhenUsed/>
    <w:rsid w:val="00474DE6"/>
    <w:pPr>
      <w:tabs>
        <w:tab w:val="center" w:pos="4536"/>
        <w:tab w:val="right" w:pos="9072"/>
      </w:tabs>
    </w:pPr>
  </w:style>
  <w:style w:type="character" w:customStyle="1" w:styleId="StopkaZnak">
    <w:name w:val="Stopka Znak"/>
    <w:basedOn w:val="Domylnaczcionkaakapitu"/>
    <w:link w:val="Stopka"/>
    <w:uiPriority w:val="99"/>
    <w:rsid w:val="00474DE6"/>
  </w:style>
  <w:style w:type="table" w:styleId="Tabela-Siatka">
    <w:name w:val="Table Grid"/>
    <w:basedOn w:val="Standardowy"/>
    <w:uiPriority w:val="59"/>
    <w:rsid w:val="00474DE6"/>
    <w:pPr>
      <w:ind w:left="567" w:hanging="567"/>
    </w:pPr>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ny"/>
    <w:rsid w:val="007853DC"/>
    <w:pPr>
      <w:spacing w:before="100" w:beforeAutospacing="1" w:after="100" w:afterAutospacing="1"/>
    </w:pPr>
    <w:rPr>
      <w:rFonts w:ascii="Times New Roman" w:eastAsia="Times New Roman" w:hAnsi="Times New Roman" w:cs="Times New Roman"/>
      <w:lang w:eastAsia="pl-PL"/>
    </w:rPr>
  </w:style>
  <w:style w:type="character" w:customStyle="1" w:styleId="normaltextrun">
    <w:name w:val="normaltextrun"/>
    <w:basedOn w:val="Domylnaczcionkaakapitu"/>
    <w:rsid w:val="007853DC"/>
  </w:style>
  <w:style w:type="character" w:customStyle="1" w:styleId="spellingerror">
    <w:name w:val="spellingerror"/>
    <w:basedOn w:val="Domylnaczcionkaakapitu"/>
    <w:rsid w:val="00396AFB"/>
  </w:style>
  <w:style w:type="character" w:customStyle="1" w:styleId="eop">
    <w:name w:val="eop"/>
    <w:basedOn w:val="Domylnaczcionkaakapitu"/>
    <w:rsid w:val="00396AFB"/>
  </w:style>
  <w:style w:type="character" w:customStyle="1" w:styleId="Nagwek1Znak">
    <w:name w:val="Nagłówek 1 Znak"/>
    <w:basedOn w:val="Domylnaczcionkaakapitu"/>
    <w:link w:val="Nagwek1"/>
    <w:uiPriority w:val="9"/>
    <w:rsid w:val="00E27135"/>
    <w:rPr>
      <w:rFonts w:asciiTheme="majorHAnsi" w:eastAsiaTheme="majorEastAsia" w:hAnsiTheme="majorHAnsi" w:cstheme="majorBidi"/>
      <w:color w:val="2F5496" w:themeColor="accent1" w:themeShade="BF"/>
      <w:sz w:val="32"/>
      <w:szCs w:val="32"/>
    </w:rPr>
  </w:style>
  <w:style w:type="paragraph" w:styleId="Legenda">
    <w:name w:val="caption"/>
    <w:basedOn w:val="Normalny"/>
    <w:next w:val="Normalny"/>
    <w:uiPriority w:val="35"/>
    <w:unhideWhenUsed/>
    <w:qFormat/>
    <w:rsid w:val="00CB3915"/>
    <w:pPr>
      <w:spacing w:after="200"/>
    </w:pPr>
    <w:rPr>
      <w:i/>
      <w:iCs/>
      <w:color w:val="44546A" w:themeColor="text2"/>
      <w:sz w:val="18"/>
      <w:szCs w:val="18"/>
    </w:rPr>
  </w:style>
  <w:style w:type="paragraph" w:styleId="Tekstprzypisudolnego">
    <w:name w:val="footnote text"/>
    <w:basedOn w:val="Normalny"/>
    <w:link w:val="TekstprzypisudolnegoZnak"/>
    <w:uiPriority w:val="99"/>
    <w:unhideWhenUsed/>
    <w:rsid w:val="004B6ECE"/>
    <w:rPr>
      <w:sz w:val="20"/>
      <w:szCs w:val="20"/>
    </w:rPr>
  </w:style>
  <w:style w:type="character" w:customStyle="1" w:styleId="TekstprzypisudolnegoZnak">
    <w:name w:val="Tekst przypisu dolnego Znak"/>
    <w:basedOn w:val="Domylnaczcionkaakapitu"/>
    <w:link w:val="Tekstprzypisudolnego"/>
    <w:uiPriority w:val="99"/>
    <w:rsid w:val="004B6ECE"/>
    <w:rPr>
      <w:sz w:val="20"/>
      <w:szCs w:val="20"/>
    </w:rPr>
  </w:style>
  <w:style w:type="character" w:styleId="Odwoanieprzypisudolnego">
    <w:name w:val="footnote reference"/>
    <w:basedOn w:val="Domylnaczcionkaakapitu"/>
    <w:uiPriority w:val="99"/>
    <w:unhideWhenUsed/>
    <w:rsid w:val="004B6ECE"/>
    <w:rPr>
      <w:vertAlign w:val="superscript"/>
    </w:rPr>
  </w:style>
  <w:style w:type="character" w:styleId="Odwoaniedokomentarza">
    <w:name w:val="annotation reference"/>
    <w:basedOn w:val="Domylnaczcionkaakapitu"/>
    <w:uiPriority w:val="99"/>
    <w:semiHidden/>
    <w:unhideWhenUsed/>
    <w:rsid w:val="00CE2F5A"/>
    <w:rPr>
      <w:sz w:val="16"/>
      <w:szCs w:val="16"/>
    </w:rPr>
  </w:style>
  <w:style w:type="paragraph" w:styleId="Tekstkomentarza">
    <w:name w:val="annotation text"/>
    <w:basedOn w:val="Normalny"/>
    <w:link w:val="TekstkomentarzaZnak"/>
    <w:uiPriority w:val="99"/>
    <w:semiHidden/>
    <w:unhideWhenUsed/>
    <w:rsid w:val="00CE2F5A"/>
    <w:rPr>
      <w:sz w:val="20"/>
      <w:szCs w:val="20"/>
    </w:rPr>
  </w:style>
  <w:style w:type="character" w:customStyle="1" w:styleId="TekstkomentarzaZnak">
    <w:name w:val="Tekst komentarza Znak"/>
    <w:basedOn w:val="Domylnaczcionkaakapitu"/>
    <w:link w:val="Tekstkomentarza"/>
    <w:uiPriority w:val="99"/>
    <w:semiHidden/>
    <w:rsid w:val="00CE2F5A"/>
    <w:rPr>
      <w:sz w:val="20"/>
      <w:szCs w:val="20"/>
    </w:rPr>
  </w:style>
  <w:style w:type="paragraph" w:styleId="Tematkomentarza">
    <w:name w:val="annotation subject"/>
    <w:basedOn w:val="Tekstkomentarza"/>
    <w:next w:val="Tekstkomentarza"/>
    <w:link w:val="TematkomentarzaZnak"/>
    <w:uiPriority w:val="99"/>
    <w:semiHidden/>
    <w:unhideWhenUsed/>
    <w:rsid w:val="00CE2F5A"/>
    <w:rPr>
      <w:b/>
      <w:bCs/>
    </w:rPr>
  </w:style>
  <w:style w:type="character" w:customStyle="1" w:styleId="TematkomentarzaZnak">
    <w:name w:val="Temat komentarza Znak"/>
    <w:basedOn w:val="TekstkomentarzaZnak"/>
    <w:link w:val="Tematkomentarza"/>
    <w:uiPriority w:val="99"/>
    <w:semiHidden/>
    <w:rsid w:val="00CE2F5A"/>
    <w:rPr>
      <w:b/>
      <w:bCs/>
      <w:sz w:val="20"/>
      <w:szCs w:val="20"/>
    </w:rPr>
  </w:style>
  <w:style w:type="paragraph" w:styleId="Tekstdymka">
    <w:name w:val="Balloon Text"/>
    <w:basedOn w:val="Normalny"/>
    <w:link w:val="TekstdymkaZnak"/>
    <w:uiPriority w:val="99"/>
    <w:semiHidden/>
    <w:unhideWhenUsed/>
    <w:rsid w:val="00CE2F5A"/>
    <w:rPr>
      <w:rFonts w:ascii="Segoe UI" w:hAnsi="Segoe UI" w:cs="Segoe UI"/>
      <w:sz w:val="18"/>
      <w:szCs w:val="18"/>
    </w:rPr>
  </w:style>
  <w:style w:type="character" w:customStyle="1" w:styleId="TekstdymkaZnak">
    <w:name w:val="Tekst dymka Znak"/>
    <w:basedOn w:val="Domylnaczcionkaakapitu"/>
    <w:link w:val="Tekstdymka"/>
    <w:uiPriority w:val="99"/>
    <w:semiHidden/>
    <w:rsid w:val="00CE2F5A"/>
    <w:rPr>
      <w:rFonts w:ascii="Segoe UI" w:hAnsi="Segoe UI" w:cs="Segoe UI"/>
      <w:sz w:val="18"/>
      <w:szCs w:val="18"/>
    </w:rPr>
  </w:style>
  <w:style w:type="character" w:styleId="Hipercze">
    <w:name w:val="Hyperlink"/>
    <w:basedOn w:val="Domylnaczcionkaakapitu"/>
    <w:uiPriority w:val="99"/>
    <w:unhideWhenUsed/>
    <w:rsid w:val="005969FC"/>
    <w:rPr>
      <w:color w:val="0563C1" w:themeColor="hyperlink"/>
      <w:u w:val="single"/>
    </w:rPr>
  </w:style>
  <w:style w:type="paragraph" w:styleId="NormalnyWeb">
    <w:name w:val="Normal (Web)"/>
    <w:basedOn w:val="Normalny"/>
    <w:uiPriority w:val="99"/>
    <w:unhideWhenUsed/>
    <w:rsid w:val="005969FC"/>
    <w:pPr>
      <w:spacing w:before="100" w:beforeAutospacing="1" w:after="100" w:afterAutospacing="1"/>
    </w:pPr>
    <w:rPr>
      <w:rFonts w:ascii="Times New Roman" w:eastAsia="Times New Roman" w:hAnsi="Times New Roman" w:cs="Times New Roman"/>
      <w:lang w:eastAsia="pl-PL"/>
    </w:rPr>
  </w:style>
  <w:style w:type="character" w:customStyle="1" w:styleId="apple-converted-space">
    <w:name w:val="apple-converted-space"/>
    <w:basedOn w:val="Domylnaczcionkaakapitu"/>
    <w:rsid w:val="005969FC"/>
  </w:style>
  <w:style w:type="paragraph" w:styleId="Spisilustracji">
    <w:name w:val="table of figures"/>
    <w:basedOn w:val="Normalny"/>
    <w:next w:val="Normalny"/>
    <w:uiPriority w:val="99"/>
    <w:unhideWhenUsed/>
    <w:rsid w:val="0071182D"/>
  </w:style>
  <w:style w:type="paragraph" w:styleId="Nagwekspisutreci">
    <w:name w:val="TOC Heading"/>
    <w:basedOn w:val="Nagwek1"/>
    <w:next w:val="Normalny"/>
    <w:uiPriority w:val="39"/>
    <w:unhideWhenUsed/>
    <w:qFormat/>
    <w:rsid w:val="00773B8A"/>
    <w:pPr>
      <w:spacing w:line="259" w:lineRule="auto"/>
      <w:outlineLvl w:val="9"/>
    </w:pPr>
    <w:rPr>
      <w:lang w:eastAsia="pl-PL"/>
    </w:rPr>
  </w:style>
  <w:style w:type="paragraph" w:styleId="Spistreci1">
    <w:name w:val="toc 1"/>
    <w:basedOn w:val="Normalny"/>
    <w:next w:val="Normalny"/>
    <w:autoRedefine/>
    <w:uiPriority w:val="39"/>
    <w:unhideWhenUsed/>
    <w:rsid w:val="001372DE"/>
    <w:pPr>
      <w:tabs>
        <w:tab w:val="right" w:leader="dot" w:pos="9056"/>
      </w:tabs>
      <w:spacing w:after="100"/>
    </w:pPr>
    <w:rPr>
      <w:rFonts w:eastAsia="Times New Roman" w:cstheme="minorHAnsi"/>
      <w:b/>
      <w:bCs/>
      <w:noProof/>
      <w:lang w:val="en-US" w:eastAsia="pl-PL"/>
    </w:rPr>
  </w:style>
  <w:style w:type="paragraph" w:styleId="Bezodstpw">
    <w:name w:val="No Spacing"/>
    <w:link w:val="BezodstpwZnak"/>
    <w:uiPriority w:val="1"/>
    <w:qFormat/>
    <w:rsid w:val="00086E79"/>
    <w:rPr>
      <w:rFonts w:eastAsiaTheme="minorEastAsia"/>
      <w:sz w:val="22"/>
      <w:szCs w:val="22"/>
      <w:lang w:eastAsia="pl-PL"/>
    </w:rPr>
  </w:style>
  <w:style w:type="character" w:customStyle="1" w:styleId="BezodstpwZnak">
    <w:name w:val="Bez odstępów Znak"/>
    <w:basedOn w:val="Domylnaczcionkaakapitu"/>
    <w:link w:val="Bezodstpw"/>
    <w:uiPriority w:val="1"/>
    <w:rsid w:val="00086E79"/>
    <w:rPr>
      <w:rFonts w:eastAsiaTheme="minorEastAsia"/>
      <w:sz w:val="22"/>
      <w:szCs w:val="22"/>
      <w:lang w:eastAsia="pl-PL"/>
    </w:rPr>
  </w:style>
  <w:style w:type="character" w:styleId="UyteHipercze">
    <w:name w:val="FollowedHyperlink"/>
    <w:basedOn w:val="Domylnaczcionkaakapitu"/>
    <w:uiPriority w:val="99"/>
    <w:semiHidden/>
    <w:unhideWhenUsed/>
    <w:rsid w:val="0071787D"/>
    <w:rPr>
      <w:color w:val="954F72" w:themeColor="followedHyperlink"/>
      <w:u w:val="single"/>
    </w:rPr>
  </w:style>
  <w:style w:type="character" w:customStyle="1" w:styleId="xgmail-apple-converted-space">
    <w:name w:val="x_gmail-apple-converted-space"/>
    <w:basedOn w:val="Domylnaczcionkaakapitu"/>
    <w:rsid w:val="00193CEB"/>
  </w:style>
  <w:style w:type="character" w:styleId="Nierozpoznanawzmianka">
    <w:name w:val="Unresolved Mention"/>
    <w:basedOn w:val="Domylnaczcionkaakapitu"/>
    <w:uiPriority w:val="99"/>
    <w:rsid w:val="00DC0A44"/>
    <w:rPr>
      <w:color w:val="605E5C"/>
      <w:shd w:val="clear" w:color="auto" w:fill="E1DFDD"/>
    </w:rPr>
  </w:style>
  <w:style w:type="paragraph" w:styleId="Tekstprzypisukocowego">
    <w:name w:val="endnote text"/>
    <w:basedOn w:val="Normalny"/>
    <w:link w:val="TekstprzypisukocowegoZnak"/>
    <w:uiPriority w:val="99"/>
    <w:semiHidden/>
    <w:unhideWhenUsed/>
    <w:rsid w:val="006810BE"/>
    <w:rPr>
      <w:sz w:val="20"/>
      <w:szCs w:val="20"/>
    </w:rPr>
  </w:style>
  <w:style w:type="character" w:customStyle="1" w:styleId="TekstprzypisukocowegoZnak">
    <w:name w:val="Tekst przypisu końcowego Znak"/>
    <w:basedOn w:val="Domylnaczcionkaakapitu"/>
    <w:link w:val="Tekstprzypisukocowego"/>
    <w:uiPriority w:val="99"/>
    <w:semiHidden/>
    <w:rsid w:val="006810BE"/>
    <w:rPr>
      <w:sz w:val="20"/>
      <w:szCs w:val="20"/>
      <w:lang w:val="en-GB"/>
    </w:rPr>
  </w:style>
  <w:style w:type="character" w:styleId="Odwoanieprzypisukocowego">
    <w:name w:val="endnote reference"/>
    <w:basedOn w:val="Domylnaczcionkaakapitu"/>
    <w:uiPriority w:val="99"/>
    <w:semiHidden/>
    <w:unhideWhenUsed/>
    <w:rsid w:val="006810B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8748">
      <w:bodyDiv w:val="1"/>
      <w:marLeft w:val="0"/>
      <w:marRight w:val="0"/>
      <w:marTop w:val="0"/>
      <w:marBottom w:val="0"/>
      <w:divBdr>
        <w:top w:val="none" w:sz="0" w:space="0" w:color="auto"/>
        <w:left w:val="none" w:sz="0" w:space="0" w:color="auto"/>
        <w:bottom w:val="none" w:sz="0" w:space="0" w:color="auto"/>
        <w:right w:val="none" w:sz="0" w:space="0" w:color="auto"/>
      </w:divBdr>
      <w:divsChild>
        <w:div w:id="1935043628">
          <w:marLeft w:val="0"/>
          <w:marRight w:val="0"/>
          <w:marTop w:val="0"/>
          <w:marBottom w:val="0"/>
          <w:divBdr>
            <w:top w:val="none" w:sz="0" w:space="0" w:color="auto"/>
            <w:left w:val="none" w:sz="0" w:space="0" w:color="auto"/>
            <w:bottom w:val="none" w:sz="0" w:space="0" w:color="auto"/>
            <w:right w:val="none" w:sz="0" w:space="0" w:color="auto"/>
          </w:divBdr>
        </w:div>
      </w:divsChild>
    </w:div>
    <w:div w:id="56439570">
      <w:bodyDiv w:val="1"/>
      <w:marLeft w:val="0"/>
      <w:marRight w:val="0"/>
      <w:marTop w:val="0"/>
      <w:marBottom w:val="0"/>
      <w:divBdr>
        <w:top w:val="none" w:sz="0" w:space="0" w:color="auto"/>
        <w:left w:val="none" w:sz="0" w:space="0" w:color="auto"/>
        <w:bottom w:val="none" w:sz="0" w:space="0" w:color="auto"/>
        <w:right w:val="none" w:sz="0" w:space="0" w:color="auto"/>
      </w:divBdr>
      <w:divsChild>
        <w:div w:id="695929662">
          <w:marLeft w:val="0"/>
          <w:marRight w:val="0"/>
          <w:marTop w:val="0"/>
          <w:marBottom w:val="0"/>
          <w:divBdr>
            <w:top w:val="none" w:sz="0" w:space="0" w:color="auto"/>
            <w:left w:val="none" w:sz="0" w:space="0" w:color="auto"/>
            <w:bottom w:val="none" w:sz="0" w:space="0" w:color="auto"/>
            <w:right w:val="none" w:sz="0" w:space="0" w:color="auto"/>
          </w:divBdr>
          <w:divsChild>
            <w:div w:id="1722822480">
              <w:marLeft w:val="0"/>
              <w:marRight w:val="0"/>
              <w:marTop w:val="0"/>
              <w:marBottom w:val="0"/>
              <w:divBdr>
                <w:top w:val="none" w:sz="0" w:space="0" w:color="auto"/>
                <w:left w:val="none" w:sz="0" w:space="0" w:color="auto"/>
                <w:bottom w:val="none" w:sz="0" w:space="0" w:color="auto"/>
                <w:right w:val="none" w:sz="0" w:space="0" w:color="auto"/>
              </w:divBdr>
            </w:div>
            <w:div w:id="749472112">
              <w:marLeft w:val="0"/>
              <w:marRight w:val="0"/>
              <w:marTop w:val="0"/>
              <w:marBottom w:val="0"/>
              <w:divBdr>
                <w:top w:val="none" w:sz="0" w:space="0" w:color="auto"/>
                <w:left w:val="none" w:sz="0" w:space="0" w:color="auto"/>
                <w:bottom w:val="none" w:sz="0" w:space="0" w:color="auto"/>
                <w:right w:val="none" w:sz="0" w:space="0" w:color="auto"/>
              </w:divBdr>
            </w:div>
          </w:divsChild>
        </w:div>
        <w:div w:id="1054818358">
          <w:marLeft w:val="0"/>
          <w:marRight w:val="0"/>
          <w:marTop w:val="0"/>
          <w:marBottom w:val="0"/>
          <w:divBdr>
            <w:top w:val="none" w:sz="0" w:space="0" w:color="auto"/>
            <w:left w:val="none" w:sz="0" w:space="0" w:color="auto"/>
            <w:bottom w:val="none" w:sz="0" w:space="0" w:color="auto"/>
            <w:right w:val="none" w:sz="0" w:space="0" w:color="auto"/>
          </w:divBdr>
          <w:divsChild>
            <w:div w:id="425615812">
              <w:marLeft w:val="0"/>
              <w:marRight w:val="0"/>
              <w:marTop w:val="0"/>
              <w:marBottom w:val="0"/>
              <w:divBdr>
                <w:top w:val="none" w:sz="0" w:space="0" w:color="auto"/>
                <w:left w:val="none" w:sz="0" w:space="0" w:color="auto"/>
                <w:bottom w:val="none" w:sz="0" w:space="0" w:color="auto"/>
                <w:right w:val="none" w:sz="0" w:space="0" w:color="auto"/>
              </w:divBdr>
            </w:div>
            <w:div w:id="1936358681">
              <w:marLeft w:val="0"/>
              <w:marRight w:val="0"/>
              <w:marTop w:val="0"/>
              <w:marBottom w:val="0"/>
              <w:divBdr>
                <w:top w:val="none" w:sz="0" w:space="0" w:color="auto"/>
                <w:left w:val="none" w:sz="0" w:space="0" w:color="auto"/>
                <w:bottom w:val="none" w:sz="0" w:space="0" w:color="auto"/>
                <w:right w:val="none" w:sz="0" w:space="0" w:color="auto"/>
              </w:divBdr>
            </w:div>
            <w:div w:id="313294223">
              <w:marLeft w:val="0"/>
              <w:marRight w:val="0"/>
              <w:marTop w:val="0"/>
              <w:marBottom w:val="0"/>
              <w:divBdr>
                <w:top w:val="none" w:sz="0" w:space="0" w:color="auto"/>
                <w:left w:val="none" w:sz="0" w:space="0" w:color="auto"/>
                <w:bottom w:val="none" w:sz="0" w:space="0" w:color="auto"/>
                <w:right w:val="none" w:sz="0" w:space="0" w:color="auto"/>
              </w:divBdr>
            </w:div>
            <w:div w:id="194125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47244">
      <w:bodyDiv w:val="1"/>
      <w:marLeft w:val="0"/>
      <w:marRight w:val="0"/>
      <w:marTop w:val="0"/>
      <w:marBottom w:val="0"/>
      <w:divBdr>
        <w:top w:val="none" w:sz="0" w:space="0" w:color="auto"/>
        <w:left w:val="none" w:sz="0" w:space="0" w:color="auto"/>
        <w:bottom w:val="none" w:sz="0" w:space="0" w:color="auto"/>
        <w:right w:val="none" w:sz="0" w:space="0" w:color="auto"/>
      </w:divBdr>
      <w:divsChild>
        <w:div w:id="506944115">
          <w:marLeft w:val="0"/>
          <w:marRight w:val="0"/>
          <w:marTop w:val="0"/>
          <w:marBottom w:val="0"/>
          <w:divBdr>
            <w:top w:val="none" w:sz="0" w:space="0" w:color="auto"/>
            <w:left w:val="none" w:sz="0" w:space="0" w:color="auto"/>
            <w:bottom w:val="none" w:sz="0" w:space="0" w:color="auto"/>
            <w:right w:val="none" w:sz="0" w:space="0" w:color="auto"/>
          </w:divBdr>
        </w:div>
      </w:divsChild>
    </w:div>
    <w:div w:id="105783705">
      <w:bodyDiv w:val="1"/>
      <w:marLeft w:val="0"/>
      <w:marRight w:val="0"/>
      <w:marTop w:val="0"/>
      <w:marBottom w:val="0"/>
      <w:divBdr>
        <w:top w:val="none" w:sz="0" w:space="0" w:color="auto"/>
        <w:left w:val="none" w:sz="0" w:space="0" w:color="auto"/>
        <w:bottom w:val="none" w:sz="0" w:space="0" w:color="auto"/>
        <w:right w:val="none" w:sz="0" w:space="0" w:color="auto"/>
      </w:divBdr>
    </w:div>
    <w:div w:id="296878522">
      <w:bodyDiv w:val="1"/>
      <w:marLeft w:val="0"/>
      <w:marRight w:val="0"/>
      <w:marTop w:val="0"/>
      <w:marBottom w:val="0"/>
      <w:divBdr>
        <w:top w:val="none" w:sz="0" w:space="0" w:color="auto"/>
        <w:left w:val="none" w:sz="0" w:space="0" w:color="auto"/>
        <w:bottom w:val="none" w:sz="0" w:space="0" w:color="auto"/>
        <w:right w:val="none" w:sz="0" w:space="0" w:color="auto"/>
      </w:divBdr>
    </w:div>
    <w:div w:id="327948254">
      <w:bodyDiv w:val="1"/>
      <w:marLeft w:val="0"/>
      <w:marRight w:val="0"/>
      <w:marTop w:val="0"/>
      <w:marBottom w:val="0"/>
      <w:divBdr>
        <w:top w:val="none" w:sz="0" w:space="0" w:color="auto"/>
        <w:left w:val="none" w:sz="0" w:space="0" w:color="auto"/>
        <w:bottom w:val="none" w:sz="0" w:space="0" w:color="auto"/>
        <w:right w:val="none" w:sz="0" w:space="0" w:color="auto"/>
      </w:divBdr>
    </w:div>
    <w:div w:id="342905254">
      <w:bodyDiv w:val="1"/>
      <w:marLeft w:val="0"/>
      <w:marRight w:val="0"/>
      <w:marTop w:val="0"/>
      <w:marBottom w:val="0"/>
      <w:divBdr>
        <w:top w:val="none" w:sz="0" w:space="0" w:color="auto"/>
        <w:left w:val="none" w:sz="0" w:space="0" w:color="auto"/>
        <w:bottom w:val="none" w:sz="0" w:space="0" w:color="auto"/>
        <w:right w:val="none" w:sz="0" w:space="0" w:color="auto"/>
      </w:divBdr>
    </w:div>
    <w:div w:id="365103232">
      <w:bodyDiv w:val="1"/>
      <w:marLeft w:val="0"/>
      <w:marRight w:val="0"/>
      <w:marTop w:val="0"/>
      <w:marBottom w:val="0"/>
      <w:divBdr>
        <w:top w:val="none" w:sz="0" w:space="0" w:color="auto"/>
        <w:left w:val="none" w:sz="0" w:space="0" w:color="auto"/>
        <w:bottom w:val="none" w:sz="0" w:space="0" w:color="auto"/>
        <w:right w:val="none" w:sz="0" w:space="0" w:color="auto"/>
      </w:divBdr>
    </w:div>
    <w:div w:id="441143905">
      <w:bodyDiv w:val="1"/>
      <w:marLeft w:val="0"/>
      <w:marRight w:val="0"/>
      <w:marTop w:val="0"/>
      <w:marBottom w:val="0"/>
      <w:divBdr>
        <w:top w:val="none" w:sz="0" w:space="0" w:color="auto"/>
        <w:left w:val="none" w:sz="0" w:space="0" w:color="auto"/>
        <w:bottom w:val="none" w:sz="0" w:space="0" w:color="auto"/>
        <w:right w:val="none" w:sz="0" w:space="0" w:color="auto"/>
      </w:divBdr>
      <w:divsChild>
        <w:div w:id="1015574882">
          <w:marLeft w:val="0"/>
          <w:marRight w:val="0"/>
          <w:marTop w:val="0"/>
          <w:marBottom w:val="0"/>
          <w:divBdr>
            <w:top w:val="none" w:sz="0" w:space="0" w:color="auto"/>
            <w:left w:val="none" w:sz="0" w:space="0" w:color="auto"/>
            <w:bottom w:val="none" w:sz="0" w:space="0" w:color="auto"/>
            <w:right w:val="none" w:sz="0" w:space="0" w:color="auto"/>
          </w:divBdr>
        </w:div>
        <w:div w:id="1955136174">
          <w:marLeft w:val="0"/>
          <w:marRight w:val="0"/>
          <w:marTop w:val="0"/>
          <w:marBottom w:val="0"/>
          <w:divBdr>
            <w:top w:val="none" w:sz="0" w:space="0" w:color="auto"/>
            <w:left w:val="none" w:sz="0" w:space="0" w:color="auto"/>
            <w:bottom w:val="none" w:sz="0" w:space="0" w:color="auto"/>
            <w:right w:val="none" w:sz="0" w:space="0" w:color="auto"/>
          </w:divBdr>
        </w:div>
        <w:div w:id="1128818521">
          <w:marLeft w:val="0"/>
          <w:marRight w:val="0"/>
          <w:marTop w:val="0"/>
          <w:marBottom w:val="0"/>
          <w:divBdr>
            <w:top w:val="none" w:sz="0" w:space="0" w:color="auto"/>
            <w:left w:val="none" w:sz="0" w:space="0" w:color="auto"/>
            <w:bottom w:val="none" w:sz="0" w:space="0" w:color="auto"/>
            <w:right w:val="none" w:sz="0" w:space="0" w:color="auto"/>
          </w:divBdr>
        </w:div>
        <w:div w:id="1658999340">
          <w:marLeft w:val="0"/>
          <w:marRight w:val="0"/>
          <w:marTop w:val="0"/>
          <w:marBottom w:val="0"/>
          <w:divBdr>
            <w:top w:val="none" w:sz="0" w:space="0" w:color="auto"/>
            <w:left w:val="none" w:sz="0" w:space="0" w:color="auto"/>
            <w:bottom w:val="none" w:sz="0" w:space="0" w:color="auto"/>
            <w:right w:val="none" w:sz="0" w:space="0" w:color="auto"/>
          </w:divBdr>
        </w:div>
        <w:div w:id="334000276">
          <w:marLeft w:val="0"/>
          <w:marRight w:val="0"/>
          <w:marTop w:val="0"/>
          <w:marBottom w:val="0"/>
          <w:divBdr>
            <w:top w:val="none" w:sz="0" w:space="0" w:color="auto"/>
            <w:left w:val="none" w:sz="0" w:space="0" w:color="auto"/>
            <w:bottom w:val="none" w:sz="0" w:space="0" w:color="auto"/>
            <w:right w:val="none" w:sz="0" w:space="0" w:color="auto"/>
          </w:divBdr>
        </w:div>
        <w:div w:id="287858352">
          <w:marLeft w:val="0"/>
          <w:marRight w:val="0"/>
          <w:marTop w:val="0"/>
          <w:marBottom w:val="0"/>
          <w:divBdr>
            <w:top w:val="none" w:sz="0" w:space="0" w:color="auto"/>
            <w:left w:val="none" w:sz="0" w:space="0" w:color="auto"/>
            <w:bottom w:val="none" w:sz="0" w:space="0" w:color="auto"/>
            <w:right w:val="none" w:sz="0" w:space="0" w:color="auto"/>
          </w:divBdr>
        </w:div>
        <w:div w:id="699204635">
          <w:marLeft w:val="0"/>
          <w:marRight w:val="0"/>
          <w:marTop w:val="0"/>
          <w:marBottom w:val="0"/>
          <w:divBdr>
            <w:top w:val="none" w:sz="0" w:space="0" w:color="auto"/>
            <w:left w:val="none" w:sz="0" w:space="0" w:color="auto"/>
            <w:bottom w:val="none" w:sz="0" w:space="0" w:color="auto"/>
            <w:right w:val="none" w:sz="0" w:space="0" w:color="auto"/>
          </w:divBdr>
        </w:div>
        <w:div w:id="2006126538">
          <w:marLeft w:val="0"/>
          <w:marRight w:val="0"/>
          <w:marTop w:val="0"/>
          <w:marBottom w:val="0"/>
          <w:divBdr>
            <w:top w:val="none" w:sz="0" w:space="0" w:color="auto"/>
            <w:left w:val="none" w:sz="0" w:space="0" w:color="auto"/>
            <w:bottom w:val="none" w:sz="0" w:space="0" w:color="auto"/>
            <w:right w:val="none" w:sz="0" w:space="0" w:color="auto"/>
          </w:divBdr>
        </w:div>
        <w:div w:id="845633509">
          <w:marLeft w:val="0"/>
          <w:marRight w:val="0"/>
          <w:marTop w:val="0"/>
          <w:marBottom w:val="0"/>
          <w:divBdr>
            <w:top w:val="none" w:sz="0" w:space="0" w:color="auto"/>
            <w:left w:val="none" w:sz="0" w:space="0" w:color="auto"/>
            <w:bottom w:val="none" w:sz="0" w:space="0" w:color="auto"/>
            <w:right w:val="none" w:sz="0" w:space="0" w:color="auto"/>
          </w:divBdr>
        </w:div>
        <w:div w:id="466049431">
          <w:marLeft w:val="0"/>
          <w:marRight w:val="0"/>
          <w:marTop w:val="0"/>
          <w:marBottom w:val="0"/>
          <w:divBdr>
            <w:top w:val="none" w:sz="0" w:space="0" w:color="auto"/>
            <w:left w:val="none" w:sz="0" w:space="0" w:color="auto"/>
            <w:bottom w:val="none" w:sz="0" w:space="0" w:color="auto"/>
            <w:right w:val="none" w:sz="0" w:space="0" w:color="auto"/>
          </w:divBdr>
        </w:div>
        <w:div w:id="541018632">
          <w:marLeft w:val="0"/>
          <w:marRight w:val="0"/>
          <w:marTop w:val="0"/>
          <w:marBottom w:val="0"/>
          <w:divBdr>
            <w:top w:val="none" w:sz="0" w:space="0" w:color="auto"/>
            <w:left w:val="none" w:sz="0" w:space="0" w:color="auto"/>
            <w:bottom w:val="none" w:sz="0" w:space="0" w:color="auto"/>
            <w:right w:val="none" w:sz="0" w:space="0" w:color="auto"/>
          </w:divBdr>
          <w:divsChild>
            <w:div w:id="276958163">
              <w:marLeft w:val="0"/>
              <w:marRight w:val="0"/>
              <w:marTop w:val="0"/>
              <w:marBottom w:val="0"/>
              <w:divBdr>
                <w:top w:val="none" w:sz="0" w:space="0" w:color="auto"/>
                <w:left w:val="none" w:sz="0" w:space="0" w:color="auto"/>
                <w:bottom w:val="none" w:sz="0" w:space="0" w:color="auto"/>
                <w:right w:val="none" w:sz="0" w:space="0" w:color="auto"/>
              </w:divBdr>
            </w:div>
            <w:div w:id="935287892">
              <w:marLeft w:val="0"/>
              <w:marRight w:val="0"/>
              <w:marTop w:val="0"/>
              <w:marBottom w:val="0"/>
              <w:divBdr>
                <w:top w:val="none" w:sz="0" w:space="0" w:color="auto"/>
                <w:left w:val="none" w:sz="0" w:space="0" w:color="auto"/>
                <w:bottom w:val="none" w:sz="0" w:space="0" w:color="auto"/>
                <w:right w:val="none" w:sz="0" w:space="0" w:color="auto"/>
              </w:divBdr>
            </w:div>
            <w:div w:id="1827673374">
              <w:marLeft w:val="0"/>
              <w:marRight w:val="0"/>
              <w:marTop w:val="0"/>
              <w:marBottom w:val="0"/>
              <w:divBdr>
                <w:top w:val="none" w:sz="0" w:space="0" w:color="auto"/>
                <w:left w:val="none" w:sz="0" w:space="0" w:color="auto"/>
                <w:bottom w:val="none" w:sz="0" w:space="0" w:color="auto"/>
                <w:right w:val="none" w:sz="0" w:space="0" w:color="auto"/>
              </w:divBdr>
            </w:div>
            <w:div w:id="345979428">
              <w:marLeft w:val="0"/>
              <w:marRight w:val="0"/>
              <w:marTop w:val="0"/>
              <w:marBottom w:val="0"/>
              <w:divBdr>
                <w:top w:val="none" w:sz="0" w:space="0" w:color="auto"/>
                <w:left w:val="none" w:sz="0" w:space="0" w:color="auto"/>
                <w:bottom w:val="none" w:sz="0" w:space="0" w:color="auto"/>
                <w:right w:val="none" w:sz="0" w:space="0" w:color="auto"/>
              </w:divBdr>
            </w:div>
            <w:div w:id="1140418598">
              <w:marLeft w:val="0"/>
              <w:marRight w:val="0"/>
              <w:marTop w:val="0"/>
              <w:marBottom w:val="0"/>
              <w:divBdr>
                <w:top w:val="none" w:sz="0" w:space="0" w:color="auto"/>
                <w:left w:val="none" w:sz="0" w:space="0" w:color="auto"/>
                <w:bottom w:val="none" w:sz="0" w:space="0" w:color="auto"/>
                <w:right w:val="none" w:sz="0" w:space="0" w:color="auto"/>
              </w:divBdr>
            </w:div>
          </w:divsChild>
        </w:div>
        <w:div w:id="647905348">
          <w:marLeft w:val="0"/>
          <w:marRight w:val="0"/>
          <w:marTop w:val="0"/>
          <w:marBottom w:val="0"/>
          <w:divBdr>
            <w:top w:val="none" w:sz="0" w:space="0" w:color="auto"/>
            <w:left w:val="none" w:sz="0" w:space="0" w:color="auto"/>
            <w:bottom w:val="none" w:sz="0" w:space="0" w:color="auto"/>
            <w:right w:val="none" w:sz="0" w:space="0" w:color="auto"/>
          </w:divBdr>
        </w:div>
        <w:div w:id="91829249">
          <w:marLeft w:val="0"/>
          <w:marRight w:val="0"/>
          <w:marTop w:val="0"/>
          <w:marBottom w:val="0"/>
          <w:divBdr>
            <w:top w:val="none" w:sz="0" w:space="0" w:color="auto"/>
            <w:left w:val="none" w:sz="0" w:space="0" w:color="auto"/>
            <w:bottom w:val="none" w:sz="0" w:space="0" w:color="auto"/>
            <w:right w:val="none" w:sz="0" w:space="0" w:color="auto"/>
          </w:divBdr>
        </w:div>
        <w:div w:id="823204081">
          <w:marLeft w:val="0"/>
          <w:marRight w:val="0"/>
          <w:marTop w:val="0"/>
          <w:marBottom w:val="0"/>
          <w:divBdr>
            <w:top w:val="none" w:sz="0" w:space="0" w:color="auto"/>
            <w:left w:val="none" w:sz="0" w:space="0" w:color="auto"/>
            <w:bottom w:val="none" w:sz="0" w:space="0" w:color="auto"/>
            <w:right w:val="none" w:sz="0" w:space="0" w:color="auto"/>
          </w:divBdr>
        </w:div>
        <w:div w:id="1932198740">
          <w:marLeft w:val="0"/>
          <w:marRight w:val="0"/>
          <w:marTop w:val="0"/>
          <w:marBottom w:val="0"/>
          <w:divBdr>
            <w:top w:val="none" w:sz="0" w:space="0" w:color="auto"/>
            <w:left w:val="none" w:sz="0" w:space="0" w:color="auto"/>
            <w:bottom w:val="none" w:sz="0" w:space="0" w:color="auto"/>
            <w:right w:val="none" w:sz="0" w:space="0" w:color="auto"/>
          </w:divBdr>
        </w:div>
        <w:div w:id="1210915051">
          <w:marLeft w:val="0"/>
          <w:marRight w:val="0"/>
          <w:marTop w:val="0"/>
          <w:marBottom w:val="0"/>
          <w:divBdr>
            <w:top w:val="none" w:sz="0" w:space="0" w:color="auto"/>
            <w:left w:val="none" w:sz="0" w:space="0" w:color="auto"/>
            <w:bottom w:val="none" w:sz="0" w:space="0" w:color="auto"/>
            <w:right w:val="none" w:sz="0" w:space="0" w:color="auto"/>
          </w:divBdr>
        </w:div>
        <w:div w:id="1876697417">
          <w:marLeft w:val="0"/>
          <w:marRight w:val="0"/>
          <w:marTop w:val="0"/>
          <w:marBottom w:val="0"/>
          <w:divBdr>
            <w:top w:val="none" w:sz="0" w:space="0" w:color="auto"/>
            <w:left w:val="none" w:sz="0" w:space="0" w:color="auto"/>
            <w:bottom w:val="none" w:sz="0" w:space="0" w:color="auto"/>
            <w:right w:val="none" w:sz="0" w:space="0" w:color="auto"/>
          </w:divBdr>
          <w:divsChild>
            <w:div w:id="274099881">
              <w:marLeft w:val="0"/>
              <w:marRight w:val="0"/>
              <w:marTop w:val="0"/>
              <w:marBottom w:val="0"/>
              <w:divBdr>
                <w:top w:val="none" w:sz="0" w:space="0" w:color="auto"/>
                <w:left w:val="none" w:sz="0" w:space="0" w:color="auto"/>
                <w:bottom w:val="none" w:sz="0" w:space="0" w:color="auto"/>
                <w:right w:val="none" w:sz="0" w:space="0" w:color="auto"/>
              </w:divBdr>
            </w:div>
            <w:div w:id="2136098719">
              <w:marLeft w:val="0"/>
              <w:marRight w:val="0"/>
              <w:marTop w:val="0"/>
              <w:marBottom w:val="0"/>
              <w:divBdr>
                <w:top w:val="none" w:sz="0" w:space="0" w:color="auto"/>
                <w:left w:val="none" w:sz="0" w:space="0" w:color="auto"/>
                <w:bottom w:val="none" w:sz="0" w:space="0" w:color="auto"/>
                <w:right w:val="none" w:sz="0" w:space="0" w:color="auto"/>
              </w:divBdr>
            </w:div>
            <w:div w:id="1877110473">
              <w:marLeft w:val="0"/>
              <w:marRight w:val="0"/>
              <w:marTop w:val="0"/>
              <w:marBottom w:val="0"/>
              <w:divBdr>
                <w:top w:val="none" w:sz="0" w:space="0" w:color="auto"/>
                <w:left w:val="none" w:sz="0" w:space="0" w:color="auto"/>
                <w:bottom w:val="none" w:sz="0" w:space="0" w:color="auto"/>
                <w:right w:val="none" w:sz="0" w:space="0" w:color="auto"/>
              </w:divBdr>
            </w:div>
            <w:div w:id="599796038">
              <w:marLeft w:val="0"/>
              <w:marRight w:val="0"/>
              <w:marTop w:val="0"/>
              <w:marBottom w:val="0"/>
              <w:divBdr>
                <w:top w:val="none" w:sz="0" w:space="0" w:color="auto"/>
                <w:left w:val="none" w:sz="0" w:space="0" w:color="auto"/>
                <w:bottom w:val="none" w:sz="0" w:space="0" w:color="auto"/>
                <w:right w:val="none" w:sz="0" w:space="0" w:color="auto"/>
              </w:divBdr>
            </w:div>
            <w:div w:id="1718049925">
              <w:marLeft w:val="0"/>
              <w:marRight w:val="0"/>
              <w:marTop w:val="0"/>
              <w:marBottom w:val="0"/>
              <w:divBdr>
                <w:top w:val="none" w:sz="0" w:space="0" w:color="auto"/>
                <w:left w:val="none" w:sz="0" w:space="0" w:color="auto"/>
                <w:bottom w:val="none" w:sz="0" w:space="0" w:color="auto"/>
                <w:right w:val="none" w:sz="0" w:space="0" w:color="auto"/>
              </w:divBdr>
            </w:div>
          </w:divsChild>
        </w:div>
        <w:div w:id="2067677602">
          <w:marLeft w:val="0"/>
          <w:marRight w:val="0"/>
          <w:marTop w:val="0"/>
          <w:marBottom w:val="0"/>
          <w:divBdr>
            <w:top w:val="none" w:sz="0" w:space="0" w:color="auto"/>
            <w:left w:val="none" w:sz="0" w:space="0" w:color="auto"/>
            <w:bottom w:val="none" w:sz="0" w:space="0" w:color="auto"/>
            <w:right w:val="none" w:sz="0" w:space="0" w:color="auto"/>
          </w:divBdr>
          <w:divsChild>
            <w:div w:id="580018912">
              <w:marLeft w:val="0"/>
              <w:marRight w:val="0"/>
              <w:marTop w:val="0"/>
              <w:marBottom w:val="0"/>
              <w:divBdr>
                <w:top w:val="none" w:sz="0" w:space="0" w:color="auto"/>
                <w:left w:val="none" w:sz="0" w:space="0" w:color="auto"/>
                <w:bottom w:val="none" w:sz="0" w:space="0" w:color="auto"/>
                <w:right w:val="none" w:sz="0" w:space="0" w:color="auto"/>
              </w:divBdr>
            </w:div>
            <w:div w:id="360739520">
              <w:marLeft w:val="0"/>
              <w:marRight w:val="0"/>
              <w:marTop w:val="0"/>
              <w:marBottom w:val="0"/>
              <w:divBdr>
                <w:top w:val="none" w:sz="0" w:space="0" w:color="auto"/>
                <w:left w:val="none" w:sz="0" w:space="0" w:color="auto"/>
                <w:bottom w:val="none" w:sz="0" w:space="0" w:color="auto"/>
                <w:right w:val="none" w:sz="0" w:space="0" w:color="auto"/>
              </w:divBdr>
            </w:div>
            <w:div w:id="868835615">
              <w:marLeft w:val="0"/>
              <w:marRight w:val="0"/>
              <w:marTop w:val="0"/>
              <w:marBottom w:val="0"/>
              <w:divBdr>
                <w:top w:val="none" w:sz="0" w:space="0" w:color="auto"/>
                <w:left w:val="none" w:sz="0" w:space="0" w:color="auto"/>
                <w:bottom w:val="none" w:sz="0" w:space="0" w:color="auto"/>
                <w:right w:val="none" w:sz="0" w:space="0" w:color="auto"/>
              </w:divBdr>
            </w:div>
            <w:div w:id="2102483495">
              <w:marLeft w:val="0"/>
              <w:marRight w:val="0"/>
              <w:marTop w:val="0"/>
              <w:marBottom w:val="0"/>
              <w:divBdr>
                <w:top w:val="none" w:sz="0" w:space="0" w:color="auto"/>
                <w:left w:val="none" w:sz="0" w:space="0" w:color="auto"/>
                <w:bottom w:val="none" w:sz="0" w:space="0" w:color="auto"/>
                <w:right w:val="none" w:sz="0" w:space="0" w:color="auto"/>
              </w:divBdr>
            </w:div>
            <w:div w:id="704334426">
              <w:marLeft w:val="0"/>
              <w:marRight w:val="0"/>
              <w:marTop w:val="0"/>
              <w:marBottom w:val="0"/>
              <w:divBdr>
                <w:top w:val="none" w:sz="0" w:space="0" w:color="auto"/>
                <w:left w:val="none" w:sz="0" w:space="0" w:color="auto"/>
                <w:bottom w:val="none" w:sz="0" w:space="0" w:color="auto"/>
                <w:right w:val="none" w:sz="0" w:space="0" w:color="auto"/>
              </w:divBdr>
            </w:div>
          </w:divsChild>
        </w:div>
        <w:div w:id="1826168036">
          <w:marLeft w:val="0"/>
          <w:marRight w:val="0"/>
          <w:marTop w:val="0"/>
          <w:marBottom w:val="0"/>
          <w:divBdr>
            <w:top w:val="none" w:sz="0" w:space="0" w:color="auto"/>
            <w:left w:val="none" w:sz="0" w:space="0" w:color="auto"/>
            <w:bottom w:val="none" w:sz="0" w:space="0" w:color="auto"/>
            <w:right w:val="none" w:sz="0" w:space="0" w:color="auto"/>
          </w:divBdr>
        </w:div>
        <w:div w:id="1742213536">
          <w:marLeft w:val="0"/>
          <w:marRight w:val="0"/>
          <w:marTop w:val="0"/>
          <w:marBottom w:val="0"/>
          <w:divBdr>
            <w:top w:val="none" w:sz="0" w:space="0" w:color="auto"/>
            <w:left w:val="none" w:sz="0" w:space="0" w:color="auto"/>
            <w:bottom w:val="none" w:sz="0" w:space="0" w:color="auto"/>
            <w:right w:val="none" w:sz="0" w:space="0" w:color="auto"/>
          </w:divBdr>
        </w:div>
        <w:div w:id="894970031">
          <w:marLeft w:val="0"/>
          <w:marRight w:val="0"/>
          <w:marTop w:val="0"/>
          <w:marBottom w:val="0"/>
          <w:divBdr>
            <w:top w:val="none" w:sz="0" w:space="0" w:color="auto"/>
            <w:left w:val="none" w:sz="0" w:space="0" w:color="auto"/>
            <w:bottom w:val="none" w:sz="0" w:space="0" w:color="auto"/>
            <w:right w:val="none" w:sz="0" w:space="0" w:color="auto"/>
          </w:divBdr>
        </w:div>
        <w:div w:id="1533231318">
          <w:marLeft w:val="0"/>
          <w:marRight w:val="0"/>
          <w:marTop w:val="0"/>
          <w:marBottom w:val="0"/>
          <w:divBdr>
            <w:top w:val="none" w:sz="0" w:space="0" w:color="auto"/>
            <w:left w:val="none" w:sz="0" w:space="0" w:color="auto"/>
            <w:bottom w:val="none" w:sz="0" w:space="0" w:color="auto"/>
            <w:right w:val="none" w:sz="0" w:space="0" w:color="auto"/>
          </w:divBdr>
        </w:div>
        <w:div w:id="2042120415">
          <w:marLeft w:val="0"/>
          <w:marRight w:val="0"/>
          <w:marTop w:val="0"/>
          <w:marBottom w:val="0"/>
          <w:divBdr>
            <w:top w:val="none" w:sz="0" w:space="0" w:color="auto"/>
            <w:left w:val="none" w:sz="0" w:space="0" w:color="auto"/>
            <w:bottom w:val="none" w:sz="0" w:space="0" w:color="auto"/>
            <w:right w:val="none" w:sz="0" w:space="0" w:color="auto"/>
          </w:divBdr>
        </w:div>
        <w:div w:id="727649431">
          <w:marLeft w:val="0"/>
          <w:marRight w:val="0"/>
          <w:marTop w:val="0"/>
          <w:marBottom w:val="0"/>
          <w:divBdr>
            <w:top w:val="none" w:sz="0" w:space="0" w:color="auto"/>
            <w:left w:val="none" w:sz="0" w:space="0" w:color="auto"/>
            <w:bottom w:val="none" w:sz="0" w:space="0" w:color="auto"/>
            <w:right w:val="none" w:sz="0" w:space="0" w:color="auto"/>
          </w:divBdr>
          <w:divsChild>
            <w:div w:id="667096993">
              <w:marLeft w:val="0"/>
              <w:marRight w:val="0"/>
              <w:marTop w:val="0"/>
              <w:marBottom w:val="0"/>
              <w:divBdr>
                <w:top w:val="none" w:sz="0" w:space="0" w:color="auto"/>
                <w:left w:val="none" w:sz="0" w:space="0" w:color="auto"/>
                <w:bottom w:val="none" w:sz="0" w:space="0" w:color="auto"/>
                <w:right w:val="none" w:sz="0" w:space="0" w:color="auto"/>
              </w:divBdr>
            </w:div>
            <w:div w:id="75902978">
              <w:marLeft w:val="0"/>
              <w:marRight w:val="0"/>
              <w:marTop w:val="0"/>
              <w:marBottom w:val="0"/>
              <w:divBdr>
                <w:top w:val="none" w:sz="0" w:space="0" w:color="auto"/>
                <w:left w:val="none" w:sz="0" w:space="0" w:color="auto"/>
                <w:bottom w:val="none" w:sz="0" w:space="0" w:color="auto"/>
                <w:right w:val="none" w:sz="0" w:space="0" w:color="auto"/>
              </w:divBdr>
            </w:div>
            <w:div w:id="1537542850">
              <w:marLeft w:val="0"/>
              <w:marRight w:val="0"/>
              <w:marTop w:val="0"/>
              <w:marBottom w:val="0"/>
              <w:divBdr>
                <w:top w:val="none" w:sz="0" w:space="0" w:color="auto"/>
                <w:left w:val="none" w:sz="0" w:space="0" w:color="auto"/>
                <w:bottom w:val="none" w:sz="0" w:space="0" w:color="auto"/>
                <w:right w:val="none" w:sz="0" w:space="0" w:color="auto"/>
              </w:divBdr>
            </w:div>
            <w:div w:id="1098327048">
              <w:marLeft w:val="0"/>
              <w:marRight w:val="0"/>
              <w:marTop w:val="0"/>
              <w:marBottom w:val="0"/>
              <w:divBdr>
                <w:top w:val="none" w:sz="0" w:space="0" w:color="auto"/>
                <w:left w:val="none" w:sz="0" w:space="0" w:color="auto"/>
                <w:bottom w:val="none" w:sz="0" w:space="0" w:color="auto"/>
                <w:right w:val="none" w:sz="0" w:space="0" w:color="auto"/>
              </w:divBdr>
            </w:div>
            <w:div w:id="182717879">
              <w:marLeft w:val="0"/>
              <w:marRight w:val="0"/>
              <w:marTop w:val="0"/>
              <w:marBottom w:val="0"/>
              <w:divBdr>
                <w:top w:val="none" w:sz="0" w:space="0" w:color="auto"/>
                <w:left w:val="none" w:sz="0" w:space="0" w:color="auto"/>
                <w:bottom w:val="none" w:sz="0" w:space="0" w:color="auto"/>
                <w:right w:val="none" w:sz="0" w:space="0" w:color="auto"/>
              </w:divBdr>
            </w:div>
          </w:divsChild>
        </w:div>
        <w:div w:id="2064600943">
          <w:marLeft w:val="0"/>
          <w:marRight w:val="0"/>
          <w:marTop w:val="0"/>
          <w:marBottom w:val="0"/>
          <w:divBdr>
            <w:top w:val="none" w:sz="0" w:space="0" w:color="auto"/>
            <w:left w:val="none" w:sz="0" w:space="0" w:color="auto"/>
            <w:bottom w:val="none" w:sz="0" w:space="0" w:color="auto"/>
            <w:right w:val="none" w:sz="0" w:space="0" w:color="auto"/>
          </w:divBdr>
          <w:divsChild>
            <w:div w:id="1185634349">
              <w:marLeft w:val="0"/>
              <w:marRight w:val="0"/>
              <w:marTop w:val="0"/>
              <w:marBottom w:val="0"/>
              <w:divBdr>
                <w:top w:val="none" w:sz="0" w:space="0" w:color="auto"/>
                <w:left w:val="none" w:sz="0" w:space="0" w:color="auto"/>
                <w:bottom w:val="none" w:sz="0" w:space="0" w:color="auto"/>
                <w:right w:val="none" w:sz="0" w:space="0" w:color="auto"/>
              </w:divBdr>
            </w:div>
            <w:div w:id="1407340318">
              <w:marLeft w:val="0"/>
              <w:marRight w:val="0"/>
              <w:marTop w:val="0"/>
              <w:marBottom w:val="0"/>
              <w:divBdr>
                <w:top w:val="none" w:sz="0" w:space="0" w:color="auto"/>
                <w:left w:val="none" w:sz="0" w:space="0" w:color="auto"/>
                <w:bottom w:val="none" w:sz="0" w:space="0" w:color="auto"/>
                <w:right w:val="none" w:sz="0" w:space="0" w:color="auto"/>
              </w:divBdr>
            </w:div>
            <w:div w:id="1623537768">
              <w:marLeft w:val="0"/>
              <w:marRight w:val="0"/>
              <w:marTop w:val="0"/>
              <w:marBottom w:val="0"/>
              <w:divBdr>
                <w:top w:val="none" w:sz="0" w:space="0" w:color="auto"/>
                <w:left w:val="none" w:sz="0" w:space="0" w:color="auto"/>
                <w:bottom w:val="none" w:sz="0" w:space="0" w:color="auto"/>
                <w:right w:val="none" w:sz="0" w:space="0" w:color="auto"/>
              </w:divBdr>
            </w:div>
            <w:div w:id="1483154067">
              <w:marLeft w:val="0"/>
              <w:marRight w:val="0"/>
              <w:marTop w:val="0"/>
              <w:marBottom w:val="0"/>
              <w:divBdr>
                <w:top w:val="none" w:sz="0" w:space="0" w:color="auto"/>
                <w:left w:val="none" w:sz="0" w:space="0" w:color="auto"/>
                <w:bottom w:val="none" w:sz="0" w:space="0" w:color="auto"/>
                <w:right w:val="none" w:sz="0" w:space="0" w:color="auto"/>
              </w:divBdr>
            </w:div>
            <w:div w:id="307169017">
              <w:marLeft w:val="0"/>
              <w:marRight w:val="0"/>
              <w:marTop w:val="0"/>
              <w:marBottom w:val="0"/>
              <w:divBdr>
                <w:top w:val="none" w:sz="0" w:space="0" w:color="auto"/>
                <w:left w:val="none" w:sz="0" w:space="0" w:color="auto"/>
                <w:bottom w:val="none" w:sz="0" w:space="0" w:color="auto"/>
                <w:right w:val="none" w:sz="0" w:space="0" w:color="auto"/>
              </w:divBdr>
            </w:div>
          </w:divsChild>
        </w:div>
        <w:div w:id="303049024">
          <w:marLeft w:val="0"/>
          <w:marRight w:val="0"/>
          <w:marTop w:val="0"/>
          <w:marBottom w:val="0"/>
          <w:divBdr>
            <w:top w:val="none" w:sz="0" w:space="0" w:color="auto"/>
            <w:left w:val="none" w:sz="0" w:space="0" w:color="auto"/>
            <w:bottom w:val="none" w:sz="0" w:space="0" w:color="auto"/>
            <w:right w:val="none" w:sz="0" w:space="0" w:color="auto"/>
          </w:divBdr>
          <w:divsChild>
            <w:div w:id="138963745">
              <w:marLeft w:val="0"/>
              <w:marRight w:val="0"/>
              <w:marTop w:val="0"/>
              <w:marBottom w:val="0"/>
              <w:divBdr>
                <w:top w:val="none" w:sz="0" w:space="0" w:color="auto"/>
                <w:left w:val="none" w:sz="0" w:space="0" w:color="auto"/>
                <w:bottom w:val="none" w:sz="0" w:space="0" w:color="auto"/>
                <w:right w:val="none" w:sz="0" w:space="0" w:color="auto"/>
              </w:divBdr>
            </w:div>
            <w:div w:id="742486164">
              <w:marLeft w:val="0"/>
              <w:marRight w:val="0"/>
              <w:marTop w:val="0"/>
              <w:marBottom w:val="0"/>
              <w:divBdr>
                <w:top w:val="none" w:sz="0" w:space="0" w:color="auto"/>
                <w:left w:val="none" w:sz="0" w:space="0" w:color="auto"/>
                <w:bottom w:val="none" w:sz="0" w:space="0" w:color="auto"/>
                <w:right w:val="none" w:sz="0" w:space="0" w:color="auto"/>
              </w:divBdr>
            </w:div>
            <w:div w:id="199823327">
              <w:marLeft w:val="0"/>
              <w:marRight w:val="0"/>
              <w:marTop w:val="0"/>
              <w:marBottom w:val="0"/>
              <w:divBdr>
                <w:top w:val="none" w:sz="0" w:space="0" w:color="auto"/>
                <w:left w:val="none" w:sz="0" w:space="0" w:color="auto"/>
                <w:bottom w:val="none" w:sz="0" w:space="0" w:color="auto"/>
                <w:right w:val="none" w:sz="0" w:space="0" w:color="auto"/>
              </w:divBdr>
            </w:div>
            <w:div w:id="1754664628">
              <w:marLeft w:val="0"/>
              <w:marRight w:val="0"/>
              <w:marTop w:val="0"/>
              <w:marBottom w:val="0"/>
              <w:divBdr>
                <w:top w:val="none" w:sz="0" w:space="0" w:color="auto"/>
                <w:left w:val="none" w:sz="0" w:space="0" w:color="auto"/>
                <w:bottom w:val="none" w:sz="0" w:space="0" w:color="auto"/>
                <w:right w:val="none" w:sz="0" w:space="0" w:color="auto"/>
              </w:divBdr>
            </w:div>
            <w:div w:id="2450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967975">
      <w:bodyDiv w:val="1"/>
      <w:marLeft w:val="0"/>
      <w:marRight w:val="0"/>
      <w:marTop w:val="0"/>
      <w:marBottom w:val="0"/>
      <w:divBdr>
        <w:top w:val="none" w:sz="0" w:space="0" w:color="auto"/>
        <w:left w:val="none" w:sz="0" w:space="0" w:color="auto"/>
        <w:bottom w:val="none" w:sz="0" w:space="0" w:color="auto"/>
        <w:right w:val="none" w:sz="0" w:space="0" w:color="auto"/>
      </w:divBdr>
      <w:divsChild>
        <w:div w:id="954753141">
          <w:marLeft w:val="0"/>
          <w:marRight w:val="0"/>
          <w:marTop w:val="0"/>
          <w:marBottom w:val="0"/>
          <w:divBdr>
            <w:top w:val="none" w:sz="0" w:space="0" w:color="auto"/>
            <w:left w:val="none" w:sz="0" w:space="0" w:color="auto"/>
            <w:bottom w:val="none" w:sz="0" w:space="0" w:color="auto"/>
            <w:right w:val="none" w:sz="0" w:space="0" w:color="auto"/>
          </w:divBdr>
        </w:div>
      </w:divsChild>
    </w:div>
    <w:div w:id="474833320">
      <w:bodyDiv w:val="1"/>
      <w:marLeft w:val="0"/>
      <w:marRight w:val="0"/>
      <w:marTop w:val="0"/>
      <w:marBottom w:val="0"/>
      <w:divBdr>
        <w:top w:val="none" w:sz="0" w:space="0" w:color="auto"/>
        <w:left w:val="none" w:sz="0" w:space="0" w:color="auto"/>
        <w:bottom w:val="none" w:sz="0" w:space="0" w:color="auto"/>
        <w:right w:val="none" w:sz="0" w:space="0" w:color="auto"/>
      </w:divBdr>
    </w:div>
    <w:div w:id="486282184">
      <w:bodyDiv w:val="1"/>
      <w:marLeft w:val="0"/>
      <w:marRight w:val="0"/>
      <w:marTop w:val="0"/>
      <w:marBottom w:val="0"/>
      <w:divBdr>
        <w:top w:val="none" w:sz="0" w:space="0" w:color="auto"/>
        <w:left w:val="none" w:sz="0" w:space="0" w:color="auto"/>
        <w:bottom w:val="none" w:sz="0" w:space="0" w:color="auto"/>
        <w:right w:val="none" w:sz="0" w:space="0" w:color="auto"/>
      </w:divBdr>
    </w:div>
    <w:div w:id="502671240">
      <w:bodyDiv w:val="1"/>
      <w:marLeft w:val="0"/>
      <w:marRight w:val="0"/>
      <w:marTop w:val="0"/>
      <w:marBottom w:val="0"/>
      <w:divBdr>
        <w:top w:val="none" w:sz="0" w:space="0" w:color="auto"/>
        <w:left w:val="none" w:sz="0" w:space="0" w:color="auto"/>
        <w:bottom w:val="none" w:sz="0" w:space="0" w:color="auto"/>
        <w:right w:val="none" w:sz="0" w:space="0" w:color="auto"/>
      </w:divBdr>
    </w:div>
    <w:div w:id="527330186">
      <w:bodyDiv w:val="1"/>
      <w:marLeft w:val="0"/>
      <w:marRight w:val="0"/>
      <w:marTop w:val="0"/>
      <w:marBottom w:val="0"/>
      <w:divBdr>
        <w:top w:val="none" w:sz="0" w:space="0" w:color="auto"/>
        <w:left w:val="none" w:sz="0" w:space="0" w:color="auto"/>
        <w:bottom w:val="none" w:sz="0" w:space="0" w:color="auto"/>
        <w:right w:val="none" w:sz="0" w:space="0" w:color="auto"/>
      </w:divBdr>
      <w:divsChild>
        <w:div w:id="731847442">
          <w:marLeft w:val="0"/>
          <w:marRight w:val="0"/>
          <w:marTop w:val="0"/>
          <w:marBottom w:val="0"/>
          <w:divBdr>
            <w:top w:val="none" w:sz="0" w:space="0" w:color="auto"/>
            <w:left w:val="none" w:sz="0" w:space="0" w:color="auto"/>
            <w:bottom w:val="none" w:sz="0" w:space="0" w:color="auto"/>
            <w:right w:val="none" w:sz="0" w:space="0" w:color="auto"/>
          </w:divBdr>
        </w:div>
      </w:divsChild>
    </w:div>
    <w:div w:id="658728002">
      <w:bodyDiv w:val="1"/>
      <w:marLeft w:val="0"/>
      <w:marRight w:val="0"/>
      <w:marTop w:val="0"/>
      <w:marBottom w:val="0"/>
      <w:divBdr>
        <w:top w:val="none" w:sz="0" w:space="0" w:color="auto"/>
        <w:left w:val="none" w:sz="0" w:space="0" w:color="auto"/>
        <w:bottom w:val="none" w:sz="0" w:space="0" w:color="auto"/>
        <w:right w:val="none" w:sz="0" w:space="0" w:color="auto"/>
      </w:divBdr>
    </w:div>
    <w:div w:id="680358916">
      <w:bodyDiv w:val="1"/>
      <w:marLeft w:val="0"/>
      <w:marRight w:val="0"/>
      <w:marTop w:val="0"/>
      <w:marBottom w:val="0"/>
      <w:divBdr>
        <w:top w:val="none" w:sz="0" w:space="0" w:color="auto"/>
        <w:left w:val="none" w:sz="0" w:space="0" w:color="auto"/>
        <w:bottom w:val="none" w:sz="0" w:space="0" w:color="auto"/>
        <w:right w:val="none" w:sz="0" w:space="0" w:color="auto"/>
      </w:divBdr>
    </w:div>
    <w:div w:id="718941996">
      <w:bodyDiv w:val="1"/>
      <w:marLeft w:val="0"/>
      <w:marRight w:val="0"/>
      <w:marTop w:val="0"/>
      <w:marBottom w:val="0"/>
      <w:divBdr>
        <w:top w:val="none" w:sz="0" w:space="0" w:color="auto"/>
        <w:left w:val="none" w:sz="0" w:space="0" w:color="auto"/>
        <w:bottom w:val="none" w:sz="0" w:space="0" w:color="auto"/>
        <w:right w:val="none" w:sz="0" w:space="0" w:color="auto"/>
      </w:divBdr>
    </w:div>
    <w:div w:id="779186234">
      <w:bodyDiv w:val="1"/>
      <w:marLeft w:val="0"/>
      <w:marRight w:val="0"/>
      <w:marTop w:val="0"/>
      <w:marBottom w:val="0"/>
      <w:divBdr>
        <w:top w:val="none" w:sz="0" w:space="0" w:color="auto"/>
        <w:left w:val="none" w:sz="0" w:space="0" w:color="auto"/>
        <w:bottom w:val="none" w:sz="0" w:space="0" w:color="auto"/>
        <w:right w:val="none" w:sz="0" w:space="0" w:color="auto"/>
      </w:divBdr>
    </w:div>
    <w:div w:id="820729405">
      <w:bodyDiv w:val="1"/>
      <w:marLeft w:val="0"/>
      <w:marRight w:val="0"/>
      <w:marTop w:val="0"/>
      <w:marBottom w:val="0"/>
      <w:divBdr>
        <w:top w:val="none" w:sz="0" w:space="0" w:color="auto"/>
        <w:left w:val="none" w:sz="0" w:space="0" w:color="auto"/>
        <w:bottom w:val="none" w:sz="0" w:space="0" w:color="auto"/>
        <w:right w:val="none" w:sz="0" w:space="0" w:color="auto"/>
      </w:divBdr>
    </w:div>
    <w:div w:id="916281052">
      <w:bodyDiv w:val="1"/>
      <w:marLeft w:val="0"/>
      <w:marRight w:val="0"/>
      <w:marTop w:val="0"/>
      <w:marBottom w:val="0"/>
      <w:divBdr>
        <w:top w:val="none" w:sz="0" w:space="0" w:color="auto"/>
        <w:left w:val="none" w:sz="0" w:space="0" w:color="auto"/>
        <w:bottom w:val="none" w:sz="0" w:space="0" w:color="auto"/>
        <w:right w:val="none" w:sz="0" w:space="0" w:color="auto"/>
      </w:divBdr>
    </w:div>
    <w:div w:id="965309750">
      <w:bodyDiv w:val="1"/>
      <w:marLeft w:val="0"/>
      <w:marRight w:val="0"/>
      <w:marTop w:val="0"/>
      <w:marBottom w:val="0"/>
      <w:divBdr>
        <w:top w:val="none" w:sz="0" w:space="0" w:color="auto"/>
        <w:left w:val="none" w:sz="0" w:space="0" w:color="auto"/>
        <w:bottom w:val="none" w:sz="0" w:space="0" w:color="auto"/>
        <w:right w:val="none" w:sz="0" w:space="0" w:color="auto"/>
      </w:divBdr>
      <w:divsChild>
        <w:div w:id="1079714049">
          <w:marLeft w:val="0"/>
          <w:marRight w:val="0"/>
          <w:marTop w:val="0"/>
          <w:marBottom w:val="0"/>
          <w:divBdr>
            <w:top w:val="none" w:sz="0" w:space="0" w:color="auto"/>
            <w:left w:val="none" w:sz="0" w:space="0" w:color="auto"/>
            <w:bottom w:val="none" w:sz="0" w:space="0" w:color="auto"/>
            <w:right w:val="none" w:sz="0" w:space="0" w:color="auto"/>
          </w:divBdr>
        </w:div>
      </w:divsChild>
    </w:div>
    <w:div w:id="1045177534">
      <w:bodyDiv w:val="1"/>
      <w:marLeft w:val="0"/>
      <w:marRight w:val="0"/>
      <w:marTop w:val="0"/>
      <w:marBottom w:val="0"/>
      <w:divBdr>
        <w:top w:val="none" w:sz="0" w:space="0" w:color="auto"/>
        <w:left w:val="none" w:sz="0" w:space="0" w:color="auto"/>
        <w:bottom w:val="none" w:sz="0" w:space="0" w:color="auto"/>
        <w:right w:val="none" w:sz="0" w:space="0" w:color="auto"/>
      </w:divBdr>
    </w:div>
    <w:div w:id="1048454635">
      <w:bodyDiv w:val="1"/>
      <w:marLeft w:val="0"/>
      <w:marRight w:val="0"/>
      <w:marTop w:val="0"/>
      <w:marBottom w:val="0"/>
      <w:divBdr>
        <w:top w:val="none" w:sz="0" w:space="0" w:color="auto"/>
        <w:left w:val="none" w:sz="0" w:space="0" w:color="auto"/>
        <w:bottom w:val="none" w:sz="0" w:space="0" w:color="auto"/>
        <w:right w:val="none" w:sz="0" w:space="0" w:color="auto"/>
      </w:divBdr>
      <w:divsChild>
        <w:div w:id="323624854">
          <w:marLeft w:val="0"/>
          <w:marRight w:val="0"/>
          <w:marTop w:val="0"/>
          <w:marBottom w:val="0"/>
          <w:divBdr>
            <w:top w:val="none" w:sz="0" w:space="0" w:color="auto"/>
            <w:left w:val="none" w:sz="0" w:space="0" w:color="auto"/>
            <w:bottom w:val="none" w:sz="0" w:space="0" w:color="auto"/>
            <w:right w:val="none" w:sz="0" w:space="0" w:color="auto"/>
          </w:divBdr>
        </w:div>
      </w:divsChild>
    </w:div>
    <w:div w:id="1113785377">
      <w:bodyDiv w:val="1"/>
      <w:marLeft w:val="0"/>
      <w:marRight w:val="0"/>
      <w:marTop w:val="0"/>
      <w:marBottom w:val="0"/>
      <w:divBdr>
        <w:top w:val="none" w:sz="0" w:space="0" w:color="auto"/>
        <w:left w:val="none" w:sz="0" w:space="0" w:color="auto"/>
        <w:bottom w:val="none" w:sz="0" w:space="0" w:color="auto"/>
        <w:right w:val="none" w:sz="0" w:space="0" w:color="auto"/>
      </w:divBdr>
    </w:div>
    <w:div w:id="1149131085">
      <w:bodyDiv w:val="1"/>
      <w:marLeft w:val="0"/>
      <w:marRight w:val="0"/>
      <w:marTop w:val="0"/>
      <w:marBottom w:val="0"/>
      <w:divBdr>
        <w:top w:val="none" w:sz="0" w:space="0" w:color="auto"/>
        <w:left w:val="none" w:sz="0" w:space="0" w:color="auto"/>
        <w:bottom w:val="none" w:sz="0" w:space="0" w:color="auto"/>
        <w:right w:val="none" w:sz="0" w:space="0" w:color="auto"/>
      </w:divBdr>
    </w:div>
    <w:div w:id="1160393135">
      <w:bodyDiv w:val="1"/>
      <w:marLeft w:val="0"/>
      <w:marRight w:val="0"/>
      <w:marTop w:val="0"/>
      <w:marBottom w:val="0"/>
      <w:divBdr>
        <w:top w:val="none" w:sz="0" w:space="0" w:color="auto"/>
        <w:left w:val="none" w:sz="0" w:space="0" w:color="auto"/>
        <w:bottom w:val="none" w:sz="0" w:space="0" w:color="auto"/>
        <w:right w:val="none" w:sz="0" w:space="0" w:color="auto"/>
      </w:divBdr>
      <w:divsChild>
        <w:div w:id="721292701">
          <w:marLeft w:val="0"/>
          <w:marRight w:val="0"/>
          <w:marTop w:val="0"/>
          <w:marBottom w:val="0"/>
          <w:divBdr>
            <w:top w:val="none" w:sz="0" w:space="0" w:color="auto"/>
            <w:left w:val="none" w:sz="0" w:space="0" w:color="auto"/>
            <w:bottom w:val="none" w:sz="0" w:space="0" w:color="auto"/>
            <w:right w:val="none" w:sz="0" w:space="0" w:color="auto"/>
          </w:divBdr>
        </w:div>
      </w:divsChild>
    </w:div>
    <w:div w:id="1277523378">
      <w:bodyDiv w:val="1"/>
      <w:marLeft w:val="0"/>
      <w:marRight w:val="0"/>
      <w:marTop w:val="0"/>
      <w:marBottom w:val="0"/>
      <w:divBdr>
        <w:top w:val="none" w:sz="0" w:space="0" w:color="auto"/>
        <w:left w:val="none" w:sz="0" w:space="0" w:color="auto"/>
        <w:bottom w:val="none" w:sz="0" w:space="0" w:color="auto"/>
        <w:right w:val="none" w:sz="0" w:space="0" w:color="auto"/>
      </w:divBdr>
      <w:divsChild>
        <w:div w:id="1963802607">
          <w:marLeft w:val="0"/>
          <w:marRight w:val="0"/>
          <w:marTop w:val="0"/>
          <w:marBottom w:val="0"/>
          <w:divBdr>
            <w:top w:val="none" w:sz="0" w:space="0" w:color="auto"/>
            <w:left w:val="none" w:sz="0" w:space="0" w:color="auto"/>
            <w:bottom w:val="none" w:sz="0" w:space="0" w:color="auto"/>
            <w:right w:val="none" w:sz="0" w:space="0" w:color="auto"/>
          </w:divBdr>
        </w:div>
      </w:divsChild>
    </w:div>
    <w:div w:id="1379012758">
      <w:bodyDiv w:val="1"/>
      <w:marLeft w:val="0"/>
      <w:marRight w:val="0"/>
      <w:marTop w:val="0"/>
      <w:marBottom w:val="0"/>
      <w:divBdr>
        <w:top w:val="none" w:sz="0" w:space="0" w:color="auto"/>
        <w:left w:val="none" w:sz="0" w:space="0" w:color="auto"/>
        <w:bottom w:val="none" w:sz="0" w:space="0" w:color="auto"/>
        <w:right w:val="none" w:sz="0" w:space="0" w:color="auto"/>
      </w:divBdr>
    </w:div>
    <w:div w:id="1439183599">
      <w:bodyDiv w:val="1"/>
      <w:marLeft w:val="0"/>
      <w:marRight w:val="0"/>
      <w:marTop w:val="0"/>
      <w:marBottom w:val="0"/>
      <w:divBdr>
        <w:top w:val="none" w:sz="0" w:space="0" w:color="auto"/>
        <w:left w:val="none" w:sz="0" w:space="0" w:color="auto"/>
        <w:bottom w:val="none" w:sz="0" w:space="0" w:color="auto"/>
        <w:right w:val="none" w:sz="0" w:space="0" w:color="auto"/>
      </w:divBdr>
    </w:div>
    <w:div w:id="1452745357">
      <w:bodyDiv w:val="1"/>
      <w:marLeft w:val="0"/>
      <w:marRight w:val="0"/>
      <w:marTop w:val="0"/>
      <w:marBottom w:val="0"/>
      <w:divBdr>
        <w:top w:val="none" w:sz="0" w:space="0" w:color="auto"/>
        <w:left w:val="none" w:sz="0" w:space="0" w:color="auto"/>
        <w:bottom w:val="none" w:sz="0" w:space="0" w:color="auto"/>
        <w:right w:val="none" w:sz="0" w:space="0" w:color="auto"/>
      </w:divBdr>
      <w:divsChild>
        <w:div w:id="893321679">
          <w:marLeft w:val="0"/>
          <w:marRight w:val="0"/>
          <w:marTop w:val="0"/>
          <w:marBottom w:val="0"/>
          <w:divBdr>
            <w:top w:val="none" w:sz="0" w:space="0" w:color="auto"/>
            <w:left w:val="none" w:sz="0" w:space="0" w:color="auto"/>
            <w:bottom w:val="none" w:sz="0" w:space="0" w:color="auto"/>
            <w:right w:val="none" w:sz="0" w:space="0" w:color="auto"/>
          </w:divBdr>
        </w:div>
        <w:div w:id="1879704492">
          <w:marLeft w:val="0"/>
          <w:marRight w:val="0"/>
          <w:marTop w:val="0"/>
          <w:marBottom w:val="0"/>
          <w:divBdr>
            <w:top w:val="none" w:sz="0" w:space="0" w:color="auto"/>
            <w:left w:val="none" w:sz="0" w:space="0" w:color="auto"/>
            <w:bottom w:val="none" w:sz="0" w:space="0" w:color="auto"/>
            <w:right w:val="none" w:sz="0" w:space="0" w:color="auto"/>
          </w:divBdr>
        </w:div>
      </w:divsChild>
    </w:div>
    <w:div w:id="1493325810">
      <w:bodyDiv w:val="1"/>
      <w:marLeft w:val="0"/>
      <w:marRight w:val="0"/>
      <w:marTop w:val="0"/>
      <w:marBottom w:val="0"/>
      <w:divBdr>
        <w:top w:val="none" w:sz="0" w:space="0" w:color="auto"/>
        <w:left w:val="none" w:sz="0" w:space="0" w:color="auto"/>
        <w:bottom w:val="none" w:sz="0" w:space="0" w:color="auto"/>
        <w:right w:val="none" w:sz="0" w:space="0" w:color="auto"/>
      </w:divBdr>
      <w:divsChild>
        <w:div w:id="781143876">
          <w:marLeft w:val="0"/>
          <w:marRight w:val="0"/>
          <w:marTop w:val="0"/>
          <w:marBottom w:val="0"/>
          <w:divBdr>
            <w:top w:val="none" w:sz="0" w:space="0" w:color="auto"/>
            <w:left w:val="none" w:sz="0" w:space="0" w:color="auto"/>
            <w:bottom w:val="none" w:sz="0" w:space="0" w:color="auto"/>
            <w:right w:val="none" w:sz="0" w:space="0" w:color="auto"/>
          </w:divBdr>
        </w:div>
        <w:div w:id="182256281">
          <w:marLeft w:val="0"/>
          <w:marRight w:val="0"/>
          <w:marTop w:val="0"/>
          <w:marBottom w:val="0"/>
          <w:divBdr>
            <w:top w:val="none" w:sz="0" w:space="0" w:color="auto"/>
            <w:left w:val="none" w:sz="0" w:space="0" w:color="auto"/>
            <w:bottom w:val="none" w:sz="0" w:space="0" w:color="auto"/>
            <w:right w:val="none" w:sz="0" w:space="0" w:color="auto"/>
          </w:divBdr>
        </w:div>
        <w:div w:id="1044519758">
          <w:marLeft w:val="0"/>
          <w:marRight w:val="0"/>
          <w:marTop w:val="0"/>
          <w:marBottom w:val="0"/>
          <w:divBdr>
            <w:top w:val="none" w:sz="0" w:space="0" w:color="auto"/>
            <w:left w:val="none" w:sz="0" w:space="0" w:color="auto"/>
            <w:bottom w:val="none" w:sz="0" w:space="0" w:color="auto"/>
            <w:right w:val="none" w:sz="0" w:space="0" w:color="auto"/>
          </w:divBdr>
        </w:div>
        <w:div w:id="507255006">
          <w:marLeft w:val="0"/>
          <w:marRight w:val="0"/>
          <w:marTop w:val="0"/>
          <w:marBottom w:val="0"/>
          <w:divBdr>
            <w:top w:val="none" w:sz="0" w:space="0" w:color="auto"/>
            <w:left w:val="none" w:sz="0" w:space="0" w:color="auto"/>
            <w:bottom w:val="none" w:sz="0" w:space="0" w:color="auto"/>
            <w:right w:val="none" w:sz="0" w:space="0" w:color="auto"/>
          </w:divBdr>
        </w:div>
        <w:div w:id="453450832">
          <w:marLeft w:val="0"/>
          <w:marRight w:val="0"/>
          <w:marTop w:val="0"/>
          <w:marBottom w:val="0"/>
          <w:divBdr>
            <w:top w:val="none" w:sz="0" w:space="0" w:color="auto"/>
            <w:left w:val="none" w:sz="0" w:space="0" w:color="auto"/>
            <w:bottom w:val="none" w:sz="0" w:space="0" w:color="auto"/>
            <w:right w:val="none" w:sz="0" w:space="0" w:color="auto"/>
          </w:divBdr>
        </w:div>
        <w:div w:id="1057702148">
          <w:marLeft w:val="0"/>
          <w:marRight w:val="0"/>
          <w:marTop w:val="0"/>
          <w:marBottom w:val="0"/>
          <w:divBdr>
            <w:top w:val="none" w:sz="0" w:space="0" w:color="auto"/>
            <w:left w:val="none" w:sz="0" w:space="0" w:color="auto"/>
            <w:bottom w:val="none" w:sz="0" w:space="0" w:color="auto"/>
            <w:right w:val="none" w:sz="0" w:space="0" w:color="auto"/>
          </w:divBdr>
        </w:div>
        <w:div w:id="1303996215">
          <w:marLeft w:val="0"/>
          <w:marRight w:val="0"/>
          <w:marTop w:val="0"/>
          <w:marBottom w:val="0"/>
          <w:divBdr>
            <w:top w:val="none" w:sz="0" w:space="0" w:color="auto"/>
            <w:left w:val="none" w:sz="0" w:space="0" w:color="auto"/>
            <w:bottom w:val="none" w:sz="0" w:space="0" w:color="auto"/>
            <w:right w:val="none" w:sz="0" w:space="0" w:color="auto"/>
          </w:divBdr>
        </w:div>
        <w:div w:id="1275550749">
          <w:marLeft w:val="0"/>
          <w:marRight w:val="0"/>
          <w:marTop w:val="0"/>
          <w:marBottom w:val="0"/>
          <w:divBdr>
            <w:top w:val="none" w:sz="0" w:space="0" w:color="auto"/>
            <w:left w:val="none" w:sz="0" w:space="0" w:color="auto"/>
            <w:bottom w:val="none" w:sz="0" w:space="0" w:color="auto"/>
            <w:right w:val="none" w:sz="0" w:space="0" w:color="auto"/>
          </w:divBdr>
        </w:div>
        <w:div w:id="1698390837">
          <w:marLeft w:val="0"/>
          <w:marRight w:val="0"/>
          <w:marTop w:val="0"/>
          <w:marBottom w:val="0"/>
          <w:divBdr>
            <w:top w:val="none" w:sz="0" w:space="0" w:color="auto"/>
            <w:left w:val="none" w:sz="0" w:space="0" w:color="auto"/>
            <w:bottom w:val="none" w:sz="0" w:space="0" w:color="auto"/>
            <w:right w:val="none" w:sz="0" w:space="0" w:color="auto"/>
          </w:divBdr>
        </w:div>
        <w:div w:id="173032480">
          <w:marLeft w:val="0"/>
          <w:marRight w:val="0"/>
          <w:marTop w:val="0"/>
          <w:marBottom w:val="0"/>
          <w:divBdr>
            <w:top w:val="none" w:sz="0" w:space="0" w:color="auto"/>
            <w:left w:val="none" w:sz="0" w:space="0" w:color="auto"/>
            <w:bottom w:val="none" w:sz="0" w:space="0" w:color="auto"/>
            <w:right w:val="none" w:sz="0" w:space="0" w:color="auto"/>
          </w:divBdr>
        </w:div>
        <w:div w:id="432631252">
          <w:marLeft w:val="0"/>
          <w:marRight w:val="0"/>
          <w:marTop w:val="0"/>
          <w:marBottom w:val="0"/>
          <w:divBdr>
            <w:top w:val="none" w:sz="0" w:space="0" w:color="auto"/>
            <w:left w:val="none" w:sz="0" w:space="0" w:color="auto"/>
            <w:bottom w:val="none" w:sz="0" w:space="0" w:color="auto"/>
            <w:right w:val="none" w:sz="0" w:space="0" w:color="auto"/>
          </w:divBdr>
        </w:div>
        <w:div w:id="370151419">
          <w:marLeft w:val="0"/>
          <w:marRight w:val="0"/>
          <w:marTop w:val="0"/>
          <w:marBottom w:val="0"/>
          <w:divBdr>
            <w:top w:val="none" w:sz="0" w:space="0" w:color="auto"/>
            <w:left w:val="none" w:sz="0" w:space="0" w:color="auto"/>
            <w:bottom w:val="none" w:sz="0" w:space="0" w:color="auto"/>
            <w:right w:val="none" w:sz="0" w:space="0" w:color="auto"/>
          </w:divBdr>
        </w:div>
        <w:div w:id="422797951">
          <w:marLeft w:val="0"/>
          <w:marRight w:val="0"/>
          <w:marTop w:val="0"/>
          <w:marBottom w:val="0"/>
          <w:divBdr>
            <w:top w:val="none" w:sz="0" w:space="0" w:color="auto"/>
            <w:left w:val="none" w:sz="0" w:space="0" w:color="auto"/>
            <w:bottom w:val="none" w:sz="0" w:space="0" w:color="auto"/>
            <w:right w:val="none" w:sz="0" w:space="0" w:color="auto"/>
          </w:divBdr>
        </w:div>
        <w:div w:id="886263381">
          <w:marLeft w:val="0"/>
          <w:marRight w:val="0"/>
          <w:marTop w:val="0"/>
          <w:marBottom w:val="0"/>
          <w:divBdr>
            <w:top w:val="none" w:sz="0" w:space="0" w:color="auto"/>
            <w:left w:val="none" w:sz="0" w:space="0" w:color="auto"/>
            <w:bottom w:val="none" w:sz="0" w:space="0" w:color="auto"/>
            <w:right w:val="none" w:sz="0" w:space="0" w:color="auto"/>
          </w:divBdr>
        </w:div>
        <w:div w:id="1031802673">
          <w:marLeft w:val="0"/>
          <w:marRight w:val="0"/>
          <w:marTop w:val="0"/>
          <w:marBottom w:val="0"/>
          <w:divBdr>
            <w:top w:val="none" w:sz="0" w:space="0" w:color="auto"/>
            <w:left w:val="none" w:sz="0" w:space="0" w:color="auto"/>
            <w:bottom w:val="none" w:sz="0" w:space="0" w:color="auto"/>
            <w:right w:val="none" w:sz="0" w:space="0" w:color="auto"/>
          </w:divBdr>
        </w:div>
        <w:div w:id="1632785519">
          <w:marLeft w:val="0"/>
          <w:marRight w:val="0"/>
          <w:marTop w:val="0"/>
          <w:marBottom w:val="0"/>
          <w:divBdr>
            <w:top w:val="none" w:sz="0" w:space="0" w:color="auto"/>
            <w:left w:val="none" w:sz="0" w:space="0" w:color="auto"/>
            <w:bottom w:val="none" w:sz="0" w:space="0" w:color="auto"/>
            <w:right w:val="none" w:sz="0" w:space="0" w:color="auto"/>
          </w:divBdr>
        </w:div>
      </w:divsChild>
    </w:div>
    <w:div w:id="1527328381">
      <w:bodyDiv w:val="1"/>
      <w:marLeft w:val="0"/>
      <w:marRight w:val="0"/>
      <w:marTop w:val="0"/>
      <w:marBottom w:val="0"/>
      <w:divBdr>
        <w:top w:val="none" w:sz="0" w:space="0" w:color="auto"/>
        <w:left w:val="none" w:sz="0" w:space="0" w:color="auto"/>
        <w:bottom w:val="none" w:sz="0" w:space="0" w:color="auto"/>
        <w:right w:val="none" w:sz="0" w:space="0" w:color="auto"/>
      </w:divBdr>
    </w:div>
    <w:div w:id="1534921555">
      <w:bodyDiv w:val="1"/>
      <w:marLeft w:val="0"/>
      <w:marRight w:val="0"/>
      <w:marTop w:val="0"/>
      <w:marBottom w:val="0"/>
      <w:divBdr>
        <w:top w:val="none" w:sz="0" w:space="0" w:color="auto"/>
        <w:left w:val="none" w:sz="0" w:space="0" w:color="auto"/>
        <w:bottom w:val="none" w:sz="0" w:space="0" w:color="auto"/>
        <w:right w:val="none" w:sz="0" w:space="0" w:color="auto"/>
      </w:divBdr>
    </w:div>
    <w:div w:id="1583290995">
      <w:bodyDiv w:val="1"/>
      <w:marLeft w:val="0"/>
      <w:marRight w:val="0"/>
      <w:marTop w:val="0"/>
      <w:marBottom w:val="0"/>
      <w:divBdr>
        <w:top w:val="none" w:sz="0" w:space="0" w:color="auto"/>
        <w:left w:val="none" w:sz="0" w:space="0" w:color="auto"/>
        <w:bottom w:val="none" w:sz="0" w:space="0" w:color="auto"/>
        <w:right w:val="none" w:sz="0" w:space="0" w:color="auto"/>
      </w:divBdr>
    </w:div>
    <w:div w:id="1714498887">
      <w:bodyDiv w:val="1"/>
      <w:marLeft w:val="0"/>
      <w:marRight w:val="0"/>
      <w:marTop w:val="0"/>
      <w:marBottom w:val="0"/>
      <w:divBdr>
        <w:top w:val="none" w:sz="0" w:space="0" w:color="auto"/>
        <w:left w:val="none" w:sz="0" w:space="0" w:color="auto"/>
        <w:bottom w:val="none" w:sz="0" w:space="0" w:color="auto"/>
        <w:right w:val="none" w:sz="0" w:space="0" w:color="auto"/>
      </w:divBdr>
    </w:div>
    <w:div w:id="1781024645">
      <w:bodyDiv w:val="1"/>
      <w:marLeft w:val="0"/>
      <w:marRight w:val="0"/>
      <w:marTop w:val="0"/>
      <w:marBottom w:val="0"/>
      <w:divBdr>
        <w:top w:val="none" w:sz="0" w:space="0" w:color="auto"/>
        <w:left w:val="none" w:sz="0" w:space="0" w:color="auto"/>
        <w:bottom w:val="none" w:sz="0" w:space="0" w:color="auto"/>
        <w:right w:val="none" w:sz="0" w:space="0" w:color="auto"/>
      </w:divBdr>
    </w:div>
    <w:div w:id="1803840588">
      <w:bodyDiv w:val="1"/>
      <w:marLeft w:val="0"/>
      <w:marRight w:val="0"/>
      <w:marTop w:val="0"/>
      <w:marBottom w:val="0"/>
      <w:divBdr>
        <w:top w:val="none" w:sz="0" w:space="0" w:color="auto"/>
        <w:left w:val="none" w:sz="0" w:space="0" w:color="auto"/>
        <w:bottom w:val="none" w:sz="0" w:space="0" w:color="auto"/>
        <w:right w:val="none" w:sz="0" w:space="0" w:color="auto"/>
      </w:divBdr>
    </w:div>
    <w:div w:id="1821339338">
      <w:bodyDiv w:val="1"/>
      <w:marLeft w:val="0"/>
      <w:marRight w:val="0"/>
      <w:marTop w:val="0"/>
      <w:marBottom w:val="0"/>
      <w:divBdr>
        <w:top w:val="none" w:sz="0" w:space="0" w:color="auto"/>
        <w:left w:val="none" w:sz="0" w:space="0" w:color="auto"/>
        <w:bottom w:val="none" w:sz="0" w:space="0" w:color="auto"/>
        <w:right w:val="none" w:sz="0" w:space="0" w:color="auto"/>
      </w:divBdr>
      <w:divsChild>
        <w:div w:id="1031420915">
          <w:marLeft w:val="0"/>
          <w:marRight w:val="0"/>
          <w:marTop w:val="0"/>
          <w:marBottom w:val="0"/>
          <w:divBdr>
            <w:top w:val="none" w:sz="0" w:space="0" w:color="auto"/>
            <w:left w:val="none" w:sz="0" w:space="0" w:color="auto"/>
            <w:bottom w:val="none" w:sz="0" w:space="0" w:color="auto"/>
            <w:right w:val="none" w:sz="0" w:space="0" w:color="auto"/>
          </w:divBdr>
        </w:div>
      </w:divsChild>
    </w:div>
    <w:div w:id="1826630759">
      <w:bodyDiv w:val="1"/>
      <w:marLeft w:val="0"/>
      <w:marRight w:val="0"/>
      <w:marTop w:val="0"/>
      <w:marBottom w:val="0"/>
      <w:divBdr>
        <w:top w:val="none" w:sz="0" w:space="0" w:color="auto"/>
        <w:left w:val="none" w:sz="0" w:space="0" w:color="auto"/>
        <w:bottom w:val="none" w:sz="0" w:space="0" w:color="auto"/>
        <w:right w:val="none" w:sz="0" w:space="0" w:color="auto"/>
      </w:divBdr>
    </w:div>
    <w:div w:id="1850487204">
      <w:bodyDiv w:val="1"/>
      <w:marLeft w:val="0"/>
      <w:marRight w:val="0"/>
      <w:marTop w:val="0"/>
      <w:marBottom w:val="0"/>
      <w:divBdr>
        <w:top w:val="none" w:sz="0" w:space="0" w:color="auto"/>
        <w:left w:val="none" w:sz="0" w:space="0" w:color="auto"/>
        <w:bottom w:val="none" w:sz="0" w:space="0" w:color="auto"/>
        <w:right w:val="none" w:sz="0" w:space="0" w:color="auto"/>
      </w:divBdr>
    </w:div>
    <w:div w:id="2047483006">
      <w:bodyDiv w:val="1"/>
      <w:marLeft w:val="0"/>
      <w:marRight w:val="0"/>
      <w:marTop w:val="0"/>
      <w:marBottom w:val="0"/>
      <w:divBdr>
        <w:top w:val="none" w:sz="0" w:space="0" w:color="auto"/>
        <w:left w:val="none" w:sz="0" w:space="0" w:color="auto"/>
        <w:bottom w:val="none" w:sz="0" w:space="0" w:color="auto"/>
        <w:right w:val="none" w:sz="0" w:space="0" w:color="auto"/>
      </w:divBdr>
    </w:div>
    <w:div w:id="2100523886">
      <w:bodyDiv w:val="1"/>
      <w:marLeft w:val="0"/>
      <w:marRight w:val="0"/>
      <w:marTop w:val="0"/>
      <w:marBottom w:val="0"/>
      <w:divBdr>
        <w:top w:val="none" w:sz="0" w:space="0" w:color="auto"/>
        <w:left w:val="none" w:sz="0" w:space="0" w:color="auto"/>
        <w:bottom w:val="none" w:sz="0" w:space="0" w:color="auto"/>
        <w:right w:val="none" w:sz="0" w:space="0" w:color="auto"/>
      </w:divBdr>
      <w:divsChild>
        <w:div w:id="11020651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c.europa.eu/environment/gpp/pdf/cp_european_commission_brochure_pl.pdf" TargetMode="External"/><Relationship Id="rId21" Type="http://schemas.openxmlformats.org/officeDocument/2006/relationships/hyperlink" Target="https://read.oecd-ilibrary.org/industry-and-services/greener-skills-and-jobs_9789264208704-en" TargetMode="External"/><Relationship Id="rId42" Type="http://schemas.openxmlformats.org/officeDocument/2006/relationships/oleObject" Target="embeddings/oleObject6.bin"/><Relationship Id="rId63" Type="http://schemas.openxmlformats.org/officeDocument/2006/relationships/oleObject" Target="embeddings/oleObject16.bin"/><Relationship Id="rId84" Type="http://schemas.openxmlformats.org/officeDocument/2006/relationships/image" Target="media/image34.emf"/><Relationship Id="rId16" Type="http://schemas.openxmlformats.org/officeDocument/2006/relationships/diagramLayout" Target="diagrams/layout1.xml"/><Relationship Id="rId107" Type="http://schemas.openxmlformats.org/officeDocument/2006/relationships/oleObject" Target="embeddings/oleObject37.bin"/><Relationship Id="rId11" Type="http://schemas.openxmlformats.org/officeDocument/2006/relationships/hyperlink" Target="https://ec.europa.eu/economy_finance/publications/pages/publication13504_en.pdf" TargetMode="External"/><Relationship Id="rId32" Type="http://schemas.openxmlformats.org/officeDocument/2006/relationships/oleObject" Target="embeddings/oleObject1.bin"/><Relationship Id="rId37" Type="http://schemas.openxmlformats.org/officeDocument/2006/relationships/image" Target="media/image12.emf"/><Relationship Id="rId53" Type="http://schemas.openxmlformats.org/officeDocument/2006/relationships/oleObject" Target="embeddings/oleObject11.bin"/><Relationship Id="rId58" Type="http://schemas.openxmlformats.org/officeDocument/2006/relationships/image" Target="media/image22.emf"/><Relationship Id="rId74" Type="http://schemas.openxmlformats.org/officeDocument/2006/relationships/oleObject" Target="embeddings/oleObject21.bin"/><Relationship Id="rId79" Type="http://schemas.openxmlformats.org/officeDocument/2006/relationships/image" Target="media/image32.emf"/><Relationship Id="rId102" Type="http://schemas.openxmlformats.org/officeDocument/2006/relationships/image" Target="media/image43.emf"/><Relationship Id="rId123" Type="http://schemas.openxmlformats.org/officeDocument/2006/relationships/hyperlink" Target="https://economicgraph.linkedin.com/research/global-green-skills-report" TargetMode="External"/><Relationship Id="rId128" Type="http://schemas.openxmlformats.org/officeDocument/2006/relationships/hyperlink" Target="https://www.gov.pl/web/rozwoj-technologia/rada-ministrow-przyjela-projekt-mapy-drogowej-goz" TargetMode="External"/><Relationship Id="rId5" Type="http://schemas.openxmlformats.org/officeDocument/2006/relationships/webSettings" Target="webSettings.xml"/><Relationship Id="rId90" Type="http://schemas.openxmlformats.org/officeDocument/2006/relationships/image" Target="media/image37.emf"/><Relationship Id="rId95" Type="http://schemas.openxmlformats.org/officeDocument/2006/relationships/oleObject" Target="embeddings/oleObject31.bin"/><Relationship Id="rId22" Type="http://schemas.openxmlformats.org/officeDocument/2006/relationships/hyperlink" Target="https://economicgraph.linkedin.com/research/global-green-skills-report" TargetMode="External"/><Relationship Id="rId27" Type="http://schemas.openxmlformats.org/officeDocument/2006/relationships/diagramQuickStyle" Target="diagrams/quickStyle2.xml"/><Relationship Id="rId43" Type="http://schemas.openxmlformats.org/officeDocument/2006/relationships/image" Target="media/image15.emf"/><Relationship Id="rId48" Type="http://schemas.openxmlformats.org/officeDocument/2006/relationships/image" Target="media/image17.emf"/><Relationship Id="rId64" Type="http://schemas.openxmlformats.org/officeDocument/2006/relationships/image" Target="media/image25.emf"/><Relationship Id="rId69" Type="http://schemas.openxmlformats.org/officeDocument/2006/relationships/image" Target="media/image27.emf"/><Relationship Id="rId113" Type="http://schemas.openxmlformats.org/officeDocument/2006/relationships/hyperlink" Target="https://odpowiedzialnybiznes.pl/publikacje/wspolna-odpowiedzialnosc-rola-innowacji-2/" TargetMode="External"/><Relationship Id="rId118" Type="http://schemas.openxmlformats.org/officeDocument/2006/relationships/hyperlink" Target="https://data.europa.eu/doi/10.2826/399476" TargetMode="External"/><Relationship Id="rId134" Type="http://schemas.openxmlformats.org/officeDocument/2006/relationships/image" Target="media/image47.png"/><Relationship Id="rId80" Type="http://schemas.openxmlformats.org/officeDocument/2006/relationships/oleObject" Target="embeddings/oleObject24.bin"/><Relationship Id="rId85" Type="http://schemas.openxmlformats.org/officeDocument/2006/relationships/oleObject" Target="embeddings/oleObject26.bin"/><Relationship Id="rId12" Type="http://schemas.openxmlformats.org/officeDocument/2006/relationships/image" Target="media/image4.png"/><Relationship Id="rId17" Type="http://schemas.openxmlformats.org/officeDocument/2006/relationships/diagramQuickStyle" Target="diagrams/quickStyle1.xml"/><Relationship Id="rId33" Type="http://schemas.openxmlformats.org/officeDocument/2006/relationships/image" Target="media/image10.emf"/><Relationship Id="rId38" Type="http://schemas.openxmlformats.org/officeDocument/2006/relationships/oleObject" Target="embeddings/oleObject4.bin"/><Relationship Id="rId59" Type="http://schemas.openxmlformats.org/officeDocument/2006/relationships/oleObject" Target="embeddings/oleObject14.bin"/><Relationship Id="rId103" Type="http://schemas.openxmlformats.org/officeDocument/2006/relationships/oleObject" Target="embeddings/oleObject35.bin"/><Relationship Id="rId108" Type="http://schemas.openxmlformats.org/officeDocument/2006/relationships/image" Target="media/image46.emf"/><Relationship Id="rId124" Type="http://schemas.openxmlformats.org/officeDocument/2006/relationships/hyperlink" Target="http://rosted.nu/attachments/File/2010/SMEs_Entrepreneurship_and_Innovation_2010.pdf" TargetMode="External"/><Relationship Id="rId129" Type="http://schemas.openxmlformats.org/officeDocument/2006/relationships/hyperlink" Target="https://www.ilo.org/wcmsp5/groups/public/---dgreports/---dcomm/---publ/documents/publication/wcms_159585.pdf" TargetMode="External"/><Relationship Id="rId54" Type="http://schemas.openxmlformats.org/officeDocument/2006/relationships/image" Target="media/image20.emf"/><Relationship Id="rId70" Type="http://schemas.openxmlformats.org/officeDocument/2006/relationships/oleObject" Target="embeddings/oleObject19.bin"/><Relationship Id="rId75" Type="http://schemas.openxmlformats.org/officeDocument/2006/relationships/image" Target="media/image30.emf"/><Relationship Id="rId91" Type="http://schemas.openxmlformats.org/officeDocument/2006/relationships/oleObject" Target="embeddings/oleObject29.bin"/><Relationship Id="rId96" Type="http://schemas.openxmlformats.org/officeDocument/2006/relationships/image" Target="media/image40.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png"/><Relationship Id="rId28" Type="http://schemas.openxmlformats.org/officeDocument/2006/relationships/diagramColors" Target="diagrams/colors2.xml"/><Relationship Id="rId49" Type="http://schemas.openxmlformats.org/officeDocument/2006/relationships/oleObject" Target="embeddings/oleObject9.bin"/><Relationship Id="rId114" Type="http://schemas.openxmlformats.org/officeDocument/2006/relationships/hyperlink" Target="https://www2.deloitte.com/pl/pl/pages/zarzadzania-procesami-i-strategiczne/articles/innowacje/raport-zamkniety-obieg-otwarte-mozliwosci.html" TargetMode="External"/><Relationship Id="rId119" Type="http://schemas.openxmlformats.org/officeDocument/2006/relationships/hyperlink" Target="https://www.europarl.europa.eu/news/en/headlines/economy/20151201STO05603/circular-economy-definition-importance-and-benefits" TargetMode="External"/><Relationship Id="rId44" Type="http://schemas.openxmlformats.org/officeDocument/2006/relationships/oleObject" Target="embeddings/oleObject7.bin"/><Relationship Id="rId60" Type="http://schemas.openxmlformats.org/officeDocument/2006/relationships/image" Target="media/image23.emf"/><Relationship Id="rId65" Type="http://schemas.openxmlformats.org/officeDocument/2006/relationships/oleObject" Target="embeddings/oleObject17.bin"/><Relationship Id="rId81" Type="http://schemas.openxmlformats.org/officeDocument/2006/relationships/image" Target="media/image33.emf"/><Relationship Id="rId86" Type="http://schemas.openxmlformats.org/officeDocument/2006/relationships/image" Target="media/image35.emf"/><Relationship Id="rId130" Type="http://schemas.openxmlformats.org/officeDocument/2006/relationships/hyperlink" Target="https://sustainabledevelopment.un.org/content/documents/126GER_synthesis_en.pdf" TargetMode="External"/><Relationship Id="rId135" Type="http://schemas.openxmlformats.org/officeDocument/2006/relationships/fontTable" Target="fontTable.xml"/><Relationship Id="rId13" Type="http://schemas.openxmlformats.org/officeDocument/2006/relationships/hyperlink" Target="http://www.biznes.gov.pl" TargetMode="External"/><Relationship Id="rId18" Type="http://schemas.openxmlformats.org/officeDocument/2006/relationships/diagramColors" Target="diagrams/colors1.xml"/><Relationship Id="rId39" Type="http://schemas.openxmlformats.org/officeDocument/2006/relationships/image" Target="media/image13.emf"/><Relationship Id="rId109" Type="http://schemas.openxmlformats.org/officeDocument/2006/relationships/oleObject" Target="embeddings/oleObject38.bin"/><Relationship Id="rId34" Type="http://schemas.openxmlformats.org/officeDocument/2006/relationships/oleObject" Target="embeddings/oleObject2.bin"/><Relationship Id="rId50" Type="http://schemas.openxmlformats.org/officeDocument/2006/relationships/image" Target="media/image18.emf"/><Relationship Id="rId55" Type="http://schemas.openxmlformats.org/officeDocument/2006/relationships/oleObject" Target="embeddings/oleObject12.bin"/><Relationship Id="rId76" Type="http://schemas.openxmlformats.org/officeDocument/2006/relationships/oleObject" Target="embeddings/oleObject22.bin"/><Relationship Id="rId97" Type="http://schemas.openxmlformats.org/officeDocument/2006/relationships/oleObject" Target="embeddings/oleObject32.bin"/><Relationship Id="rId104" Type="http://schemas.openxmlformats.org/officeDocument/2006/relationships/image" Target="media/image44.emf"/><Relationship Id="rId120" Type="http://schemas.openxmlformats.org/officeDocument/2006/relationships/hyperlink" Target="https://www.undp.org/publications/peoples-climate-vote" TargetMode="External"/><Relationship Id="rId125" Type="http://schemas.openxmlformats.org/officeDocument/2006/relationships/hyperlink" Target="https://www.oecd.org/greengrowth/" TargetMode="External"/><Relationship Id="rId7" Type="http://schemas.openxmlformats.org/officeDocument/2006/relationships/endnotes" Target="endnotes.xml"/><Relationship Id="rId71" Type="http://schemas.openxmlformats.org/officeDocument/2006/relationships/image" Target="media/image28.emf"/><Relationship Id="rId92" Type="http://schemas.openxmlformats.org/officeDocument/2006/relationships/image" Target="media/image38.emf"/><Relationship Id="rId2" Type="http://schemas.openxmlformats.org/officeDocument/2006/relationships/numbering" Target="numbering.xml"/><Relationship Id="rId29" Type="http://schemas.microsoft.com/office/2007/relationships/diagramDrawing" Target="diagrams/drawing2.xml"/><Relationship Id="rId24" Type="http://schemas.openxmlformats.org/officeDocument/2006/relationships/image" Target="media/image7.png"/><Relationship Id="rId40" Type="http://schemas.openxmlformats.org/officeDocument/2006/relationships/oleObject" Target="embeddings/oleObject5.bin"/><Relationship Id="rId45" Type="http://schemas.openxmlformats.org/officeDocument/2006/relationships/image" Target="media/image16.emf"/><Relationship Id="rId66" Type="http://schemas.openxmlformats.org/officeDocument/2006/relationships/image" Target="media/image26.emf"/><Relationship Id="rId87" Type="http://schemas.openxmlformats.org/officeDocument/2006/relationships/oleObject" Target="embeddings/oleObject27.bin"/><Relationship Id="rId110" Type="http://schemas.openxmlformats.org/officeDocument/2006/relationships/hyperlink" Target="https://www.unido.org/stories/what-are-green-skills" TargetMode="External"/><Relationship Id="rId115" Type="http://schemas.openxmlformats.org/officeDocument/2006/relationships/hyperlink" Target="https://www.ekonomiaspoleczna.gov.pl/Krajowy,Program,Rozwoju,Ekonomii,Spolecznej,do,2023,roku.,Ekonomia,solidarnosci,spolecznej,4119.html" TargetMode="External"/><Relationship Id="rId131" Type="http://schemas.openxmlformats.org/officeDocument/2006/relationships/header" Target="header1.xml"/><Relationship Id="rId136" Type="http://schemas.openxmlformats.org/officeDocument/2006/relationships/theme" Target="theme/theme1.xml"/><Relationship Id="rId61" Type="http://schemas.openxmlformats.org/officeDocument/2006/relationships/oleObject" Target="embeddings/oleObject15.bin"/><Relationship Id="rId82" Type="http://schemas.openxmlformats.org/officeDocument/2006/relationships/oleObject" Target="embeddings/oleObject25.bin"/><Relationship Id="rId19" Type="http://schemas.microsoft.com/office/2007/relationships/diagramDrawing" Target="diagrams/drawing1.xml"/><Relationship Id="rId14" Type="http://schemas.openxmlformats.org/officeDocument/2006/relationships/hyperlink" Target="http://www.rodzinaipraca.gov.pl" TargetMode="External"/><Relationship Id="rId30" Type="http://schemas.openxmlformats.org/officeDocument/2006/relationships/image" Target="media/image8.png"/><Relationship Id="rId35" Type="http://schemas.openxmlformats.org/officeDocument/2006/relationships/image" Target="media/image11.emf"/><Relationship Id="rId56" Type="http://schemas.openxmlformats.org/officeDocument/2006/relationships/image" Target="media/image21.emf"/><Relationship Id="rId77" Type="http://schemas.openxmlformats.org/officeDocument/2006/relationships/image" Target="media/image31.emf"/><Relationship Id="rId100" Type="http://schemas.openxmlformats.org/officeDocument/2006/relationships/image" Target="media/image42.emf"/><Relationship Id="rId105" Type="http://schemas.openxmlformats.org/officeDocument/2006/relationships/oleObject" Target="embeddings/oleObject36.bin"/><Relationship Id="rId126" Type="http://schemas.openxmlformats.org/officeDocument/2006/relationships/hyperlink" Target="https://www.parp.gov.pl/publications/publication/odpowiedzialnosc-sie-oplaca-czyli-csr-w-msp-%E2%80%93-publikacja-dobrych-praktyk-z-zakresu-spolecznej-odpowiedzialnosci-biznesu" TargetMode="External"/><Relationship Id="rId8" Type="http://schemas.openxmlformats.org/officeDocument/2006/relationships/image" Target="media/image1.jpg"/><Relationship Id="rId51" Type="http://schemas.openxmlformats.org/officeDocument/2006/relationships/oleObject" Target="embeddings/oleObject10.bin"/><Relationship Id="rId72" Type="http://schemas.openxmlformats.org/officeDocument/2006/relationships/oleObject" Target="embeddings/oleObject20.bin"/><Relationship Id="rId93" Type="http://schemas.openxmlformats.org/officeDocument/2006/relationships/oleObject" Target="embeddings/oleObject30.bin"/><Relationship Id="rId98" Type="http://schemas.openxmlformats.org/officeDocument/2006/relationships/image" Target="media/image41.emf"/><Relationship Id="rId121" Type="http://schemas.openxmlformats.org/officeDocument/2006/relationships/hyperlink" Target="https://www.iea.org/articles/green-stimulus-after-the-2008-crisis" TargetMode="External"/><Relationship Id="rId3" Type="http://schemas.openxmlformats.org/officeDocument/2006/relationships/styles" Target="styles.xml"/><Relationship Id="rId25" Type="http://schemas.openxmlformats.org/officeDocument/2006/relationships/diagramData" Target="diagrams/data2.xml"/><Relationship Id="rId46" Type="http://schemas.openxmlformats.org/officeDocument/2006/relationships/oleObject" Target="embeddings/oleObject8.bin"/><Relationship Id="rId67" Type="http://schemas.openxmlformats.org/officeDocument/2006/relationships/oleObject" Target="embeddings/oleObject18.bin"/><Relationship Id="rId116" Type="http://schemas.openxmlformats.org/officeDocument/2006/relationships/hyperlink" Target="https://www.ekonomiaspoleczna.gov.pl/index.php?document=4286" TargetMode="External"/><Relationship Id="rId20" Type="http://schemas.openxmlformats.org/officeDocument/2006/relationships/image" Target="media/image5.png"/><Relationship Id="rId41" Type="http://schemas.openxmlformats.org/officeDocument/2006/relationships/image" Target="media/image14.emf"/><Relationship Id="rId62" Type="http://schemas.openxmlformats.org/officeDocument/2006/relationships/image" Target="media/image24.emf"/><Relationship Id="rId83" Type="http://schemas.openxmlformats.org/officeDocument/2006/relationships/chart" Target="charts/chart3.xml"/><Relationship Id="rId88" Type="http://schemas.openxmlformats.org/officeDocument/2006/relationships/image" Target="media/image36.emf"/><Relationship Id="rId111" Type="http://schemas.openxmlformats.org/officeDocument/2006/relationships/hyperlink" Target="http://asiafoundation.org/resources/pdfs/climatechangeperceptionsurvey.pdf" TargetMode="External"/><Relationship Id="rId132" Type="http://schemas.openxmlformats.org/officeDocument/2006/relationships/footer" Target="footer1.xml"/><Relationship Id="rId15" Type="http://schemas.openxmlformats.org/officeDocument/2006/relationships/diagramData" Target="diagrams/data1.xml"/><Relationship Id="rId36" Type="http://schemas.openxmlformats.org/officeDocument/2006/relationships/oleObject" Target="embeddings/oleObject3.bin"/><Relationship Id="rId57" Type="http://schemas.openxmlformats.org/officeDocument/2006/relationships/oleObject" Target="embeddings/oleObject13.bin"/><Relationship Id="rId106" Type="http://schemas.openxmlformats.org/officeDocument/2006/relationships/image" Target="media/image45.emf"/><Relationship Id="rId127" Type="http://schemas.openxmlformats.org/officeDocument/2006/relationships/hyperlink" Target="https://neweconomics.org/uploads/files/91cd89d66b0d556628_stm6bqsxi.pdf" TargetMode="External"/><Relationship Id="rId10" Type="http://schemas.openxmlformats.org/officeDocument/2006/relationships/image" Target="media/image3.png"/><Relationship Id="rId31" Type="http://schemas.openxmlformats.org/officeDocument/2006/relationships/image" Target="media/image9.emf"/><Relationship Id="rId52" Type="http://schemas.openxmlformats.org/officeDocument/2006/relationships/image" Target="media/image19.emf"/><Relationship Id="rId73" Type="http://schemas.openxmlformats.org/officeDocument/2006/relationships/image" Target="media/image29.emf"/><Relationship Id="rId78" Type="http://schemas.openxmlformats.org/officeDocument/2006/relationships/oleObject" Target="embeddings/oleObject23.bin"/><Relationship Id="rId94" Type="http://schemas.openxmlformats.org/officeDocument/2006/relationships/image" Target="media/image39.emf"/><Relationship Id="rId99" Type="http://schemas.openxmlformats.org/officeDocument/2006/relationships/oleObject" Target="embeddings/oleObject33.bin"/><Relationship Id="rId101" Type="http://schemas.openxmlformats.org/officeDocument/2006/relationships/oleObject" Target="embeddings/oleObject34.bin"/><Relationship Id="rId122" Type="http://schemas.openxmlformats.org/officeDocument/2006/relationships/hyperlink" Target="https://www.ipcc.ch/report/ar6/wg1/downloads/report/IPCC_AR6_WGI_SPM.pdf" TargetMode="Externa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diagramLayout" Target="diagrams/layout2.xml"/><Relationship Id="rId47" Type="http://schemas.openxmlformats.org/officeDocument/2006/relationships/chart" Target="charts/chart1.xml"/><Relationship Id="rId68" Type="http://schemas.openxmlformats.org/officeDocument/2006/relationships/chart" Target="charts/chart2.xml"/><Relationship Id="rId89" Type="http://schemas.openxmlformats.org/officeDocument/2006/relationships/oleObject" Target="embeddings/oleObject28.bin"/><Relationship Id="rId112" Type="http://schemas.openxmlformats.org/officeDocument/2006/relationships/hyperlink" Target="https://voxeu.org/article/green-skills" TargetMode="External"/><Relationship Id="rId133"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s://www2.deloitte.com/pl/pl/pages/zarzadzania-procesami-i-strategiczne/articles/innowacje/raport-zamkniety-obieg-otwarte-mozliwosci.html" TargetMode="External"/><Relationship Id="rId13" Type="http://schemas.openxmlformats.org/officeDocument/2006/relationships/hyperlink" Target="https://www.cedefop.europa.eu/files/5524_en.pdf" TargetMode="External"/><Relationship Id="rId18" Type="http://schemas.openxmlformats.org/officeDocument/2006/relationships/hyperlink" Target="http://asiafoundation.org/resources/pdfs/climatechangeperceptionsurvey.pdf" TargetMode="External"/><Relationship Id="rId3" Type="http://schemas.openxmlformats.org/officeDocument/2006/relationships/hyperlink" Target="https://www.oecd.org/greengrowth/" TargetMode="External"/><Relationship Id="rId7" Type="http://schemas.openxmlformats.org/officeDocument/2006/relationships/hyperlink" Target="https://www.gov.pl/web/rozwoj-technologia/rada-ministrow-przyjela-projekt-mapy-drogowej-goz" TargetMode="External"/><Relationship Id="rId12" Type="http://schemas.openxmlformats.org/officeDocument/2006/relationships/hyperlink" Target="https://www.ekonomiaspoleczna.gov.pl/Krajowy,Program,Rozwoju,Ekonomii,Spolecznej,do,2023,roku.,Ekonomia,solidarnosci,spolecznej,4119.html" TargetMode="External"/><Relationship Id="rId17" Type="http://schemas.openxmlformats.org/officeDocument/2006/relationships/hyperlink" Target="https://www.ekonomiaspoleczna.gov.pl/index.php?document=4286" TargetMode="External"/><Relationship Id="rId2" Type="http://schemas.openxmlformats.org/officeDocument/2006/relationships/hyperlink" Target="https://www.iea.org/articles/green-stimulus-after-the-2008-crisis" TargetMode="External"/><Relationship Id="rId16" Type="http://schemas.openxmlformats.org/officeDocument/2006/relationships/hyperlink" Target="https://economicgraph.linkedin.com/research/global-green-skills-report" TargetMode="External"/><Relationship Id="rId1" Type="http://schemas.openxmlformats.org/officeDocument/2006/relationships/hyperlink" Target="https://www.ipcc.ch/report/ar6/wg1/downloads/report/IPCC_AR6_WGI_SPM.pdf" TargetMode="External"/><Relationship Id="rId6" Type="http://schemas.openxmlformats.org/officeDocument/2006/relationships/hyperlink" Target="https://data.europa.eu/doi/10.2826/399476" TargetMode="External"/><Relationship Id="rId11" Type="http://schemas.openxmlformats.org/officeDocument/2006/relationships/hyperlink" Target="https://odpowiedzialnybiznes.pl/publikacje/wspolna-odpowiedzialnosc-rola-innowacji-2/" TargetMode="External"/><Relationship Id="rId5" Type="http://schemas.openxmlformats.org/officeDocument/2006/relationships/hyperlink" Target="https://www.europarl.europa.eu/news/en/headlines/economy/20151201STO05603/circular-economy-definition-importance-and-benefits" TargetMode="External"/><Relationship Id="rId15" Type="http://schemas.openxmlformats.org/officeDocument/2006/relationships/hyperlink" Target="http://rosted.nu/attachments/File/2010/SMEs_Entrepreneurship_and_Innovation_2010.pdf" TargetMode="External"/><Relationship Id="rId10" Type="http://schemas.openxmlformats.org/officeDocument/2006/relationships/hyperlink" Target="https://ec.europa.eu/environment/gpp/pdf/cp_european_commission_brochure_pl.pdf" TargetMode="External"/><Relationship Id="rId19" Type="http://schemas.openxmlformats.org/officeDocument/2006/relationships/hyperlink" Target="https://www.undp.org/publications/peoples-climate-vote" TargetMode="External"/><Relationship Id="rId4" Type="http://schemas.openxmlformats.org/officeDocument/2006/relationships/hyperlink" Target="https://sustainabledevelopment.un.org/content/documents/126GER_synthesis_en.pdf" TargetMode="External"/><Relationship Id="rId9" Type="http://schemas.openxmlformats.org/officeDocument/2006/relationships/hyperlink" Target="https://www.parp.gov.pl/publications/publication/odpowiedzialnosc-sie-oplaca-czyli-csr-w-msp-%E2%80%93-publikacja-dobrych-praktyk-z-zakresu-spolecznej-odpowiedzialnosci-biznesu" TargetMode="External"/><Relationship Id="rId14" Type="http://schemas.openxmlformats.org/officeDocument/2006/relationships/hyperlink" Target="https://www.ilo.org/wcmsp5/groups/public/---dgreports/---dcomm/---publ/documents/publication/wcms_159585.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7.png"/></Relationships>
</file>

<file path=word/charts/_rels/chart1.xml.rels><?xml version="1.0" encoding="UTF-8" standalone="yes"?>
<Relationships xmlns="http://schemas.openxmlformats.org/package/2006/relationships"><Relationship Id="rId3" Type="http://schemas.openxmlformats.org/officeDocument/2006/relationships/oleObject" Target="file:///D:\UNIWERSYTET%20PEDAGOGICZNY\Instytut\GRANTY\Wsp&#243;&#322;praca%20-%20projekty\SDG%20Labs\_O1_Metodologia\_Database\SEE\__SDG%20Labs_%20-%20SE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UNIWERSYTET%20PEDAGOGICZNY\Instytut\GRANTY\Wsp&#243;&#322;praca%20-%20projekty\SDG%20Labs\_O1_Metodologia\_Database\__SDG%20Labs_%20-%20HE%20Teachers_eng.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UNIWERSYTET%20PEDAGOGICZNY\Instytut\GRANTY\Wsp&#243;&#322;praca%20-%20projekty\SDG%20Labs\_O1_Metodologia\_Database\Students\__SDG%20Labs_%20-%20Students_eng.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Arkusz7!$C$2</c:f>
              <c:strCache>
                <c:ptCount val="1"/>
                <c:pt idx="0">
                  <c:v>Never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Arkusz7!$B$3:$B$18</c:f>
              <c:strCache>
                <c:ptCount val="16"/>
                <c:pt idx="0">
                  <c:v>16. We repair large electronic and technical equipment</c:v>
                </c:pt>
                <c:pt idx="1">
                  <c:v>15. We repair broken small electronic and technical equipment</c:v>
                </c:pt>
                <c:pt idx="2">
                  <c:v>14. We use second-hand furniture, repair or refurbish it to make use of</c:v>
                </c:pt>
                <c:pt idx="3">
                  <c:v>13. We use second-hand electronic and technical equipment</c:v>
                </c:pt>
                <c:pt idx="4">
                  <c:v>12. We use the paper several times</c:v>
                </c:pt>
                <c:pt idx="5">
                  <c:v>11. We share equipment with others or use it on a rental basis</c:v>
                </c:pt>
                <c:pt idx="6">
                  <c:v>10. We use renewable energy resources</c:v>
                </c:pt>
                <c:pt idx="7">
                  <c:v>9. We use solar panels or photovoltaic collectors</c:v>
                </c:pt>
                <c:pt idx="8">
                  <c:v>8. We use water sparingly</c:v>
                </c:pt>
                <c:pt idx="9">
                  <c:v>7. When choosing electronic and technical equipment we are guided by its energy class</c:v>
                </c:pt>
                <c:pt idx="10">
                  <c:v>6. We take care of small electronic and technical equipment, thus prolonging its life</c:v>
                </c:pt>
                <c:pt idx="11">
                  <c:v>5. Unplug devices when not in use</c:v>
                </c:pt>
                <c:pt idx="12">
                  <c:v>4. Switch off lights in unused rooms</c:v>
                </c:pt>
                <c:pt idx="13">
                  <c:v>3. We buy recyclable products</c:v>
                </c:pt>
                <c:pt idx="14">
                  <c:v>2. I reduce or manage post-production waste</c:v>
                </c:pt>
                <c:pt idx="15">
                  <c:v>1. If I design a product of my organisation, I consider its life cycle</c:v>
                </c:pt>
              </c:strCache>
            </c:strRef>
          </c:cat>
          <c:val>
            <c:numRef>
              <c:f>Arkusz7!$C$3:$C$18</c:f>
              <c:numCache>
                <c:formatCode>General</c:formatCode>
                <c:ptCount val="16"/>
                <c:pt idx="0">
                  <c:v>6</c:v>
                </c:pt>
                <c:pt idx="1">
                  <c:v>9</c:v>
                </c:pt>
                <c:pt idx="2">
                  <c:v>9</c:v>
                </c:pt>
                <c:pt idx="3">
                  <c:v>18</c:v>
                </c:pt>
                <c:pt idx="4">
                  <c:v>3</c:v>
                </c:pt>
                <c:pt idx="5">
                  <c:v>20</c:v>
                </c:pt>
                <c:pt idx="6">
                  <c:v>35</c:v>
                </c:pt>
                <c:pt idx="7">
                  <c:v>40</c:v>
                </c:pt>
                <c:pt idx="8">
                  <c:v>0</c:v>
                </c:pt>
                <c:pt idx="9">
                  <c:v>3</c:v>
                </c:pt>
                <c:pt idx="10">
                  <c:v>3</c:v>
                </c:pt>
                <c:pt idx="11">
                  <c:v>4</c:v>
                </c:pt>
                <c:pt idx="12">
                  <c:v>1</c:v>
                </c:pt>
                <c:pt idx="13">
                  <c:v>1</c:v>
                </c:pt>
                <c:pt idx="14">
                  <c:v>4</c:v>
                </c:pt>
                <c:pt idx="15">
                  <c:v>9</c:v>
                </c:pt>
              </c:numCache>
            </c:numRef>
          </c:val>
          <c:extLst>
            <c:ext xmlns:c16="http://schemas.microsoft.com/office/drawing/2014/chart" uri="{C3380CC4-5D6E-409C-BE32-E72D297353CC}">
              <c16:uniqueId val="{00000000-0806-48C0-9CAB-E3BE89C5CECE}"/>
            </c:ext>
          </c:extLst>
        </c:ser>
        <c:ser>
          <c:idx val="1"/>
          <c:order val="1"/>
          <c:tx>
            <c:strRef>
              <c:f>Arkusz7!$D$2</c:f>
              <c:strCache>
                <c:ptCount val="1"/>
                <c:pt idx="0">
                  <c:v>Rarely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Arkusz7!$B$3:$B$18</c:f>
              <c:strCache>
                <c:ptCount val="16"/>
                <c:pt idx="0">
                  <c:v>16. We repair large electronic and technical equipment</c:v>
                </c:pt>
                <c:pt idx="1">
                  <c:v>15. We repair broken small electronic and technical equipment</c:v>
                </c:pt>
                <c:pt idx="2">
                  <c:v>14. We use second-hand furniture, repair or refurbish it to make use of</c:v>
                </c:pt>
                <c:pt idx="3">
                  <c:v>13. We use second-hand electronic and technical equipment</c:v>
                </c:pt>
                <c:pt idx="4">
                  <c:v>12. We use the paper several times</c:v>
                </c:pt>
                <c:pt idx="5">
                  <c:v>11. We share equipment with others or use it on a rental basis</c:v>
                </c:pt>
                <c:pt idx="6">
                  <c:v>10. We use renewable energy resources</c:v>
                </c:pt>
                <c:pt idx="7">
                  <c:v>9. We use solar panels or photovoltaic collectors</c:v>
                </c:pt>
                <c:pt idx="8">
                  <c:v>8. We use water sparingly</c:v>
                </c:pt>
                <c:pt idx="9">
                  <c:v>7. When choosing electronic and technical equipment we are guided by its energy class</c:v>
                </c:pt>
                <c:pt idx="10">
                  <c:v>6. We take care of small electronic and technical equipment, thus prolonging its life</c:v>
                </c:pt>
                <c:pt idx="11">
                  <c:v>5. Unplug devices when not in use</c:v>
                </c:pt>
                <c:pt idx="12">
                  <c:v>4. Switch off lights in unused rooms</c:v>
                </c:pt>
                <c:pt idx="13">
                  <c:v>3. We buy recyclable products</c:v>
                </c:pt>
                <c:pt idx="14">
                  <c:v>2. I reduce or manage post-production waste</c:v>
                </c:pt>
                <c:pt idx="15">
                  <c:v>1. If I design a product of my organisation, I consider its life cycle</c:v>
                </c:pt>
              </c:strCache>
            </c:strRef>
          </c:cat>
          <c:val>
            <c:numRef>
              <c:f>Arkusz7!$D$3:$D$18</c:f>
              <c:numCache>
                <c:formatCode>General</c:formatCode>
                <c:ptCount val="16"/>
                <c:pt idx="0">
                  <c:v>8</c:v>
                </c:pt>
                <c:pt idx="1">
                  <c:v>8</c:v>
                </c:pt>
                <c:pt idx="2">
                  <c:v>7</c:v>
                </c:pt>
                <c:pt idx="3">
                  <c:v>12</c:v>
                </c:pt>
                <c:pt idx="4">
                  <c:v>7</c:v>
                </c:pt>
                <c:pt idx="5">
                  <c:v>15</c:v>
                </c:pt>
                <c:pt idx="6">
                  <c:v>7</c:v>
                </c:pt>
                <c:pt idx="7">
                  <c:v>6</c:v>
                </c:pt>
                <c:pt idx="8">
                  <c:v>5</c:v>
                </c:pt>
                <c:pt idx="9">
                  <c:v>4</c:v>
                </c:pt>
                <c:pt idx="10">
                  <c:v>5</c:v>
                </c:pt>
                <c:pt idx="11">
                  <c:v>3</c:v>
                </c:pt>
                <c:pt idx="12">
                  <c:v>4</c:v>
                </c:pt>
                <c:pt idx="13">
                  <c:v>9</c:v>
                </c:pt>
                <c:pt idx="14">
                  <c:v>6</c:v>
                </c:pt>
                <c:pt idx="15">
                  <c:v>5</c:v>
                </c:pt>
              </c:numCache>
            </c:numRef>
          </c:val>
          <c:extLst>
            <c:ext xmlns:c16="http://schemas.microsoft.com/office/drawing/2014/chart" uri="{C3380CC4-5D6E-409C-BE32-E72D297353CC}">
              <c16:uniqueId val="{00000001-0806-48C0-9CAB-E3BE89C5CECE}"/>
            </c:ext>
          </c:extLst>
        </c:ser>
        <c:ser>
          <c:idx val="2"/>
          <c:order val="2"/>
          <c:tx>
            <c:strRef>
              <c:f>Arkusz7!$E$2</c:f>
              <c:strCache>
                <c:ptCount val="1"/>
                <c:pt idx="0">
                  <c:v>Sometimes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Arkusz7!$B$3:$B$18</c:f>
              <c:strCache>
                <c:ptCount val="16"/>
                <c:pt idx="0">
                  <c:v>16. We repair large electronic and technical equipment</c:v>
                </c:pt>
                <c:pt idx="1">
                  <c:v>15. We repair broken small electronic and technical equipment</c:v>
                </c:pt>
                <c:pt idx="2">
                  <c:v>14. We use second-hand furniture, repair or refurbish it to make use of</c:v>
                </c:pt>
                <c:pt idx="3">
                  <c:v>13. We use second-hand electronic and technical equipment</c:v>
                </c:pt>
                <c:pt idx="4">
                  <c:v>12. We use the paper several times</c:v>
                </c:pt>
                <c:pt idx="5">
                  <c:v>11. We share equipment with others or use it on a rental basis</c:v>
                </c:pt>
                <c:pt idx="6">
                  <c:v>10. We use renewable energy resources</c:v>
                </c:pt>
                <c:pt idx="7">
                  <c:v>9. We use solar panels or photovoltaic collectors</c:v>
                </c:pt>
                <c:pt idx="8">
                  <c:v>8. We use water sparingly</c:v>
                </c:pt>
                <c:pt idx="9">
                  <c:v>7. When choosing electronic and technical equipment we are guided by its energy class</c:v>
                </c:pt>
                <c:pt idx="10">
                  <c:v>6. We take care of small electronic and technical equipment, thus prolonging its life</c:v>
                </c:pt>
                <c:pt idx="11">
                  <c:v>5. Unplug devices when not in use</c:v>
                </c:pt>
                <c:pt idx="12">
                  <c:v>4. Switch off lights in unused rooms</c:v>
                </c:pt>
                <c:pt idx="13">
                  <c:v>3. We buy recyclable products</c:v>
                </c:pt>
                <c:pt idx="14">
                  <c:v>2. I reduce or manage post-production waste</c:v>
                </c:pt>
                <c:pt idx="15">
                  <c:v>1. If I design a product of my organisation, I consider its life cycle</c:v>
                </c:pt>
              </c:strCache>
            </c:strRef>
          </c:cat>
          <c:val>
            <c:numRef>
              <c:f>Arkusz7!$E$3:$E$18</c:f>
              <c:numCache>
                <c:formatCode>General</c:formatCode>
                <c:ptCount val="16"/>
                <c:pt idx="0">
                  <c:v>14</c:v>
                </c:pt>
                <c:pt idx="1">
                  <c:v>18</c:v>
                </c:pt>
                <c:pt idx="2">
                  <c:v>23</c:v>
                </c:pt>
                <c:pt idx="3">
                  <c:v>20</c:v>
                </c:pt>
                <c:pt idx="4">
                  <c:v>11</c:v>
                </c:pt>
                <c:pt idx="5">
                  <c:v>16</c:v>
                </c:pt>
                <c:pt idx="6">
                  <c:v>13</c:v>
                </c:pt>
                <c:pt idx="7">
                  <c:v>6</c:v>
                </c:pt>
                <c:pt idx="8">
                  <c:v>7</c:v>
                </c:pt>
                <c:pt idx="9">
                  <c:v>14</c:v>
                </c:pt>
                <c:pt idx="10">
                  <c:v>16</c:v>
                </c:pt>
                <c:pt idx="11">
                  <c:v>17</c:v>
                </c:pt>
                <c:pt idx="12">
                  <c:v>9</c:v>
                </c:pt>
                <c:pt idx="13">
                  <c:v>20</c:v>
                </c:pt>
                <c:pt idx="14">
                  <c:v>17</c:v>
                </c:pt>
                <c:pt idx="15">
                  <c:v>20</c:v>
                </c:pt>
              </c:numCache>
            </c:numRef>
          </c:val>
          <c:extLst>
            <c:ext xmlns:c16="http://schemas.microsoft.com/office/drawing/2014/chart" uri="{C3380CC4-5D6E-409C-BE32-E72D297353CC}">
              <c16:uniqueId val="{00000002-0806-48C0-9CAB-E3BE89C5CECE}"/>
            </c:ext>
          </c:extLst>
        </c:ser>
        <c:ser>
          <c:idx val="3"/>
          <c:order val="3"/>
          <c:tx>
            <c:strRef>
              <c:f>Arkusz7!$F$2</c:f>
              <c:strCache>
                <c:ptCount val="1"/>
                <c:pt idx="0">
                  <c:v>Often</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Arkusz7!$B$3:$B$18</c:f>
              <c:strCache>
                <c:ptCount val="16"/>
                <c:pt idx="0">
                  <c:v>16. We repair large electronic and technical equipment</c:v>
                </c:pt>
                <c:pt idx="1">
                  <c:v>15. We repair broken small electronic and technical equipment</c:v>
                </c:pt>
                <c:pt idx="2">
                  <c:v>14. We use second-hand furniture, repair or refurbish it to make use of</c:v>
                </c:pt>
                <c:pt idx="3">
                  <c:v>13. We use second-hand electronic and technical equipment</c:v>
                </c:pt>
                <c:pt idx="4">
                  <c:v>12. We use the paper several times</c:v>
                </c:pt>
                <c:pt idx="5">
                  <c:v>11. We share equipment with others or use it on a rental basis</c:v>
                </c:pt>
                <c:pt idx="6">
                  <c:v>10. We use renewable energy resources</c:v>
                </c:pt>
                <c:pt idx="7">
                  <c:v>9. We use solar panels or photovoltaic collectors</c:v>
                </c:pt>
                <c:pt idx="8">
                  <c:v>8. We use water sparingly</c:v>
                </c:pt>
                <c:pt idx="9">
                  <c:v>7. When choosing electronic and technical equipment we are guided by its energy class</c:v>
                </c:pt>
                <c:pt idx="10">
                  <c:v>6. We take care of small electronic and technical equipment, thus prolonging its life</c:v>
                </c:pt>
                <c:pt idx="11">
                  <c:v>5. Unplug devices when not in use</c:v>
                </c:pt>
                <c:pt idx="12">
                  <c:v>4. Switch off lights in unused rooms</c:v>
                </c:pt>
                <c:pt idx="13">
                  <c:v>3. We buy recyclable products</c:v>
                </c:pt>
                <c:pt idx="14">
                  <c:v>2. I reduce or manage post-production waste</c:v>
                </c:pt>
                <c:pt idx="15">
                  <c:v>1. If I design a product of my organisation, I consider its life cycle</c:v>
                </c:pt>
              </c:strCache>
            </c:strRef>
          </c:cat>
          <c:val>
            <c:numRef>
              <c:f>Arkusz7!$F$3:$F$18</c:f>
              <c:numCache>
                <c:formatCode>General</c:formatCode>
                <c:ptCount val="16"/>
                <c:pt idx="0">
                  <c:v>24</c:v>
                </c:pt>
                <c:pt idx="1">
                  <c:v>18</c:v>
                </c:pt>
                <c:pt idx="2">
                  <c:v>23</c:v>
                </c:pt>
                <c:pt idx="3">
                  <c:v>15</c:v>
                </c:pt>
                <c:pt idx="4">
                  <c:v>29</c:v>
                </c:pt>
                <c:pt idx="5">
                  <c:v>16</c:v>
                </c:pt>
                <c:pt idx="6">
                  <c:v>8</c:v>
                </c:pt>
                <c:pt idx="7">
                  <c:v>7</c:v>
                </c:pt>
                <c:pt idx="8">
                  <c:v>29</c:v>
                </c:pt>
                <c:pt idx="9">
                  <c:v>25</c:v>
                </c:pt>
                <c:pt idx="10">
                  <c:v>29</c:v>
                </c:pt>
                <c:pt idx="11">
                  <c:v>25</c:v>
                </c:pt>
                <c:pt idx="12">
                  <c:v>22</c:v>
                </c:pt>
                <c:pt idx="13">
                  <c:v>32</c:v>
                </c:pt>
                <c:pt idx="14">
                  <c:v>20</c:v>
                </c:pt>
                <c:pt idx="15">
                  <c:v>21</c:v>
                </c:pt>
              </c:numCache>
            </c:numRef>
          </c:val>
          <c:extLst>
            <c:ext xmlns:c16="http://schemas.microsoft.com/office/drawing/2014/chart" uri="{C3380CC4-5D6E-409C-BE32-E72D297353CC}">
              <c16:uniqueId val="{00000003-0806-48C0-9CAB-E3BE89C5CECE}"/>
            </c:ext>
          </c:extLst>
        </c:ser>
        <c:ser>
          <c:idx val="4"/>
          <c:order val="4"/>
          <c:tx>
            <c:strRef>
              <c:f>Arkusz7!$G$2</c:f>
              <c:strCache>
                <c:ptCount val="1"/>
                <c:pt idx="0">
                  <c:v>Always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Arkusz7!$B$3:$B$18</c:f>
              <c:strCache>
                <c:ptCount val="16"/>
                <c:pt idx="0">
                  <c:v>16. We repair large electronic and technical equipment</c:v>
                </c:pt>
                <c:pt idx="1">
                  <c:v>15. We repair broken small electronic and technical equipment</c:v>
                </c:pt>
                <c:pt idx="2">
                  <c:v>14. We use second-hand furniture, repair or refurbish it to make use of</c:v>
                </c:pt>
                <c:pt idx="3">
                  <c:v>13. We use second-hand electronic and technical equipment</c:v>
                </c:pt>
                <c:pt idx="4">
                  <c:v>12. We use the paper several times</c:v>
                </c:pt>
                <c:pt idx="5">
                  <c:v>11. We share equipment with others or use it on a rental basis</c:v>
                </c:pt>
                <c:pt idx="6">
                  <c:v>10. We use renewable energy resources</c:v>
                </c:pt>
                <c:pt idx="7">
                  <c:v>9. We use solar panels or photovoltaic collectors</c:v>
                </c:pt>
                <c:pt idx="8">
                  <c:v>8. We use water sparingly</c:v>
                </c:pt>
                <c:pt idx="9">
                  <c:v>7. When choosing electronic and technical equipment we are guided by its energy class</c:v>
                </c:pt>
                <c:pt idx="10">
                  <c:v>6. We take care of small electronic and technical equipment, thus prolonging its life</c:v>
                </c:pt>
                <c:pt idx="11">
                  <c:v>5. Unplug devices when not in use</c:v>
                </c:pt>
                <c:pt idx="12">
                  <c:v>4. Switch off lights in unused rooms</c:v>
                </c:pt>
                <c:pt idx="13">
                  <c:v>3. We buy recyclable products</c:v>
                </c:pt>
                <c:pt idx="14">
                  <c:v>2. I reduce or manage post-production waste</c:v>
                </c:pt>
                <c:pt idx="15">
                  <c:v>1. If I design a product of my organisation, I consider its life cycle</c:v>
                </c:pt>
              </c:strCache>
            </c:strRef>
          </c:cat>
          <c:val>
            <c:numRef>
              <c:f>Arkusz7!$G$3:$G$18</c:f>
              <c:numCache>
                <c:formatCode>General</c:formatCode>
                <c:ptCount val="16"/>
                <c:pt idx="0">
                  <c:v>14</c:v>
                </c:pt>
                <c:pt idx="1">
                  <c:v>15</c:v>
                </c:pt>
                <c:pt idx="2">
                  <c:v>7</c:v>
                </c:pt>
                <c:pt idx="3">
                  <c:v>5</c:v>
                </c:pt>
                <c:pt idx="4">
                  <c:v>21</c:v>
                </c:pt>
                <c:pt idx="5">
                  <c:v>4</c:v>
                </c:pt>
                <c:pt idx="6">
                  <c:v>7</c:v>
                </c:pt>
                <c:pt idx="7">
                  <c:v>9</c:v>
                </c:pt>
                <c:pt idx="8">
                  <c:v>31</c:v>
                </c:pt>
                <c:pt idx="9">
                  <c:v>25</c:v>
                </c:pt>
                <c:pt idx="10">
                  <c:v>21</c:v>
                </c:pt>
                <c:pt idx="11">
                  <c:v>24</c:v>
                </c:pt>
                <c:pt idx="12">
                  <c:v>37</c:v>
                </c:pt>
                <c:pt idx="13">
                  <c:v>11</c:v>
                </c:pt>
                <c:pt idx="14">
                  <c:v>26</c:v>
                </c:pt>
                <c:pt idx="15">
                  <c:v>16</c:v>
                </c:pt>
              </c:numCache>
            </c:numRef>
          </c:val>
          <c:extLst>
            <c:ext xmlns:c16="http://schemas.microsoft.com/office/drawing/2014/chart" uri="{C3380CC4-5D6E-409C-BE32-E72D297353CC}">
              <c16:uniqueId val="{00000004-0806-48C0-9CAB-E3BE89C5CECE}"/>
            </c:ext>
          </c:extLst>
        </c:ser>
        <c:dLbls>
          <c:showLegendKey val="0"/>
          <c:showVal val="0"/>
          <c:showCatName val="0"/>
          <c:showSerName val="0"/>
          <c:showPercent val="0"/>
          <c:showBubbleSize val="0"/>
        </c:dLbls>
        <c:gapWidth val="150"/>
        <c:overlap val="100"/>
        <c:axId val="529383311"/>
        <c:axId val="529383727"/>
      </c:barChart>
      <c:catAx>
        <c:axId val="52938331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29383727"/>
        <c:crosses val="autoZero"/>
        <c:auto val="1"/>
        <c:lblAlgn val="ctr"/>
        <c:lblOffset val="100"/>
        <c:noMultiLvlLbl val="0"/>
      </c:catAx>
      <c:valAx>
        <c:axId val="52938372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293833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Arkusz4!$C$3</c:f>
              <c:strCache>
                <c:ptCount val="1"/>
                <c:pt idx="0">
                  <c:v>Never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Arkusz4!$B$4:$B$29</c:f>
              <c:strCache>
                <c:ptCount val="26"/>
                <c:pt idx="0">
                  <c:v>26. I buy second-hand clothes</c:v>
                </c:pt>
                <c:pt idx="1">
                  <c:v>25. I share clothes I don't need with others</c:v>
                </c:pt>
                <c:pt idx="2">
                  <c:v>24. I use a reusable bag when shopping</c:v>
                </c:pt>
                <c:pt idx="3">
                  <c:v>23. Before throwing things away, I disassemble components that I estimate may be useful </c:v>
                </c:pt>
                <c:pt idx="4">
                  <c:v>22. I use used plastic packaging for other purposes</c:v>
                </c:pt>
                <c:pt idx="5">
                  <c:v>21. I collect parts of other products so that I can make the product I need from them</c:v>
                </c:pt>
                <c:pt idx="6">
                  <c:v>20. I buy clothes made from natural raw materials (cotton, silk, linen)</c:v>
                </c:pt>
                <c:pt idx="7">
                  <c:v>19. I ride to work by bike</c:v>
                </c:pt>
                <c:pt idx="8">
                  <c:v>18. I use public transport for trips up to 30 km</c:v>
                </c:pt>
                <c:pt idx="9">
                  <c:v>17. I dry my laundry in the open air</c:v>
                </c:pt>
                <c:pt idx="10">
                  <c:v>16. I do the laundry when the amount needed to load the entire washing machine has been collected</c:v>
                </c:pt>
                <c:pt idx="11">
                  <c:v>15. I buy an adequate number of food items in relation to what I can eat</c:v>
                </c:pt>
                <c:pt idx="12">
                  <c:v>14. I repair large electronic and technical equipment (e.g. computers)</c:v>
                </c:pt>
                <c:pt idx="13">
                  <c:v>13. I repair broken small electronic and technical equipment (e.g. telephone, electric kettle)</c:v>
                </c:pt>
                <c:pt idx="14">
                  <c:v>12. I use second-hand furniture, repair or refurbish it to make use of</c:v>
                </c:pt>
                <c:pt idx="15">
                  <c:v>11. I use second-hand electronic and technical equipment (e.g. leased laptop)</c:v>
                </c:pt>
                <c:pt idx="16">
                  <c:v>10. I use the paper several times (e.g. one side printed on, I use it for the dirty copy)</c:v>
                </c:pt>
                <c:pt idx="17">
                  <c:v>9. I share equipment with others or use it on a rental basis (I do not buy)</c:v>
                </c:pt>
                <c:pt idx="18">
                  <c:v>8. I use renewable energy resources</c:v>
                </c:pt>
                <c:pt idx="19">
                  <c:v>7. I use solar panels or photovoltaic collectors</c:v>
                </c:pt>
                <c:pt idx="20">
                  <c:v>6. I use water sparingly</c:v>
                </c:pt>
                <c:pt idx="21">
                  <c:v>5. When choosing electronic and technical equipment I am guided by its energy class</c:v>
                </c:pt>
                <c:pt idx="22">
                  <c:v>4. I take care of small electronic and technical equipment, thus prolonging its life</c:v>
                </c:pt>
                <c:pt idx="23">
                  <c:v>3. Unplug devices when not in use</c:v>
                </c:pt>
                <c:pt idx="24">
                  <c:v>2. Switch off lights in unused rooms</c:v>
                </c:pt>
                <c:pt idx="25">
                  <c:v>1. I buy recyclable products</c:v>
                </c:pt>
              </c:strCache>
            </c:strRef>
          </c:cat>
          <c:val>
            <c:numRef>
              <c:f>Arkusz4!$C$4:$C$29</c:f>
              <c:numCache>
                <c:formatCode>General</c:formatCode>
                <c:ptCount val="26"/>
                <c:pt idx="0">
                  <c:v>12</c:v>
                </c:pt>
                <c:pt idx="1">
                  <c:v>2</c:v>
                </c:pt>
                <c:pt idx="2">
                  <c:v>2</c:v>
                </c:pt>
                <c:pt idx="3">
                  <c:v>8</c:v>
                </c:pt>
                <c:pt idx="4">
                  <c:v>3</c:v>
                </c:pt>
                <c:pt idx="5">
                  <c:v>13</c:v>
                </c:pt>
                <c:pt idx="6">
                  <c:v>2</c:v>
                </c:pt>
                <c:pt idx="7">
                  <c:v>13</c:v>
                </c:pt>
                <c:pt idx="8">
                  <c:v>4</c:v>
                </c:pt>
                <c:pt idx="9">
                  <c:v>2</c:v>
                </c:pt>
                <c:pt idx="10">
                  <c:v>0</c:v>
                </c:pt>
                <c:pt idx="11">
                  <c:v>0</c:v>
                </c:pt>
                <c:pt idx="12">
                  <c:v>6</c:v>
                </c:pt>
                <c:pt idx="13">
                  <c:v>6</c:v>
                </c:pt>
                <c:pt idx="14">
                  <c:v>7</c:v>
                </c:pt>
                <c:pt idx="15">
                  <c:v>9</c:v>
                </c:pt>
                <c:pt idx="16">
                  <c:v>1</c:v>
                </c:pt>
                <c:pt idx="17">
                  <c:v>11</c:v>
                </c:pt>
                <c:pt idx="18">
                  <c:v>6</c:v>
                </c:pt>
                <c:pt idx="19">
                  <c:v>12</c:v>
                </c:pt>
                <c:pt idx="20">
                  <c:v>1</c:v>
                </c:pt>
                <c:pt idx="21">
                  <c:v>0</c:v>
                </c:pt>
                <c:pt idx="22">
                  <c:v>0</c:v>
                </c:pt>
                <c:pt idx="23">
                  <c:v>1</c:v>
                </c:pt>
                <c:pt idx="24">
                  <c:v>0</c:v>
                </c:pt>
                <c:pt idx="25">
                  <c:v>0</c:v>
                </c:pt>
              </c:numCache>
            </c:numRef>
          </c:val>
          <c:extLst>
            <c:ext xmlns:c16="http://schemas.microsoft.com/office/drawing/2014/chart" uri="{C3380CC4-5D6E-409C-BE32-E72D297353CC}">
              <c16:uniqueId val="{00000000-CE60-4F4D-8250-07E3AF3882B2}"/>
            </c:ext>
          </c:extLst>
        </c:ser>
        <c:ser>
          <c:idx val="1"/>
          <c:order val="1"/>
          <c:tx>
            <c:strRef>
              <c:f>Arkusz4!$D$3</c:f>
              <c:strCache>
                <c:ptCount val="1"/>
                <c:pt idx="0">
                  <c:v>Rarely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Arkusz4!$B$4:$B$29</c:f>
              <c:strCache>
                <c:ptCount val="26"/>
                <c:pt idx="0">
                  <c:v>26. I buy second-hand clothes</c:v>
                </c:pt>
                <c:pt idx="1">
                  <c:v>25. I share clothes I don't need with others</c:v>
                </c:pt>
                <c:pt idx="2">
                  <c:v>24. I use a reusable bag when shopping</c:v>
                </c:pt>
                <c:pt idx="3">
                  <c:v>23. Before throwing things away, I disassemble components that I estimate may be useful </c:v>
                </c:pt>
                <c:pt idx="4">
                  <c:v>22. I use used plastic packaging for other purposes</c:v>
                </c:pt>
                <c:pt idx="5">
                  <c:v>21. I collect parts of other products so that I can make the product I need from them</c:v>
                </c:pt>
                <c:pt idx="6">
                  <c:v>20. I buy clothes made from natural raw materials (cotton, silk, linen)</c:v>
                </c:pt>
                <c:pt idx="7">
                  <c:v>19. I ride to work by bike</c:v>
                </c:pt>
                <c:pt idx="8">
                  <c:v>18. I use public transport for trips up to 30 km</c:v>
                </c:pt>
                <c:pt idx="9">
                  <c:v>17. I dry my laundry in the open air</c:v>
                </c:pt>
                <c:pt idx="10">
                  <c:v>16. I do the laundry when the amount needed to load the entire washing machine has been collected</c:v>
                </c:pt>
                <c:pt idx="11">
                  <c:v>15. I buy an adequate number of food items in relation to what I can eat</c:v>
                </c:pt>
                <c:pt idx="12">
                  <c:v>14. I repair large electronic and technical equipment (e.g. computers)</c:v>
                </c:pt>
                <c:pt idx="13">
                  <c:v>13. I repair broken small electronic and technical equipment (e.g. telephone, electric kettle)</c:v>
                </c:pt>
                <c:pt idx="14">
                  <c:v>12. I use second-hand furniture, repair or refurbish it to make use of</c:v>
                </c:pt>
                <c:pt idx="15">
                  <c:v>11. I use second-hand electronic and technical equipment (e.g. leased laptop)</c:v>
                </c:pt>
                <c:pt idx="16">
                  <c:v>10. I use the paper several times (e.g. one side printed on, I use it for the dirty copy)</c:v>
                </c:pt>
                <c:pt idx="17">
                  <c:v>9. I share equipment with others or use it on a rental basis (I do not buy)</c:v>
                </c:pt>
                <c:pt idx="18">
                  <c:v>8. I use renewable energy resources</c:v>
                </c:pt>
                <c:pt idx="19">
                  <c:v>7. I use solar panels or photovoltaic collectors</c:v>
                </c:pt>
                <c:pt idx="20">
                  <c:v>6. I use water sparingly</c:v>
                </c:pt>
                <c:pt idx="21">
                  <c:v>5. When choosing electronic and technical equipment I am guided by its energy class</c:v>
                </c:pt>
                <c:pt idx="22">
                  <c:v>4. I take care of small electronic and technical equipment, thus prolonging its life</c:v>
                </c:pt>
                <c:pt idx="23">
                  <c:v>3. Unplug devices when not in use</c:v>
                </c:pt>
                <c:pt idx="24">
                  <c:v>2. Switch off lights in unused rooms</c:v>
                </c:pt>
                <c:pt idx="25">
                  <c:v>1. I buy recyclable products</c:v>
                </c:pt>
              </c:strCache>
            </c:strRef>
          </c:cat>
          <c:val>
            <c:numRef>
              <c:f>Arkusz4!$D$4:$D$29</c:f>
              <c:numCache>
                <c:formatCode>General</c:formatCode>
                <c:ptCount val="26"/>
                <c:pt idx="0">
                  <c:v>8</c:v>
                </c:pt>
                <c:pt idx="1">
                  <c:v>3</c:v>
                </c:pt>
                <c:pt idx="2">
                  <c:v>1</c:v>
                </c:pt>
                <c:pt idx="3">
                  <c:v>4</c:v>
                </c:pt>
                <c:pt idx="4">
                  <c:v>5</c:v>
                </c:pt>
                <c:pt idx="5">
                  <c:v>9</c:v>
                </c:pt>
                <c:pt idx="6">
                  <c:v>5</c:v>
                </c:pt>
                <c:pt idx="7">
                  <c:v>7</c:v>
                </c:pt>
                <c:pt idx="8">
                  <c:v>10</c:v>
                </c:pt>
                <c:pt idx="9">
                  <c:v>8</c:v>
                </c:pt>
                <c:pt idx="10">
                  <c:v>2</c:v>
                </c:pt>
                <c:pt idx="11">
                  <c:v>0</c:v>
                </c:pt>
                <c:pt idx="12">
                  <c:v>6</c:v>
                </c:pt>
                <c:pt idx="13">
                  <c:v>8</c:v>
                </c:pt>
                <c:pt idx="14">
                  <c:v>10</c:v>
                </c:pt>
                <c:pt idx="15">
                  <c:v>7</c:v>
                </c:pt>
                <c:pt idx="16">
                  <c:v>5</c:v>
                </c:pt>
                <c:pt idx="17">
                  <c:v>9</c:v>
                </c:pt>
                <c:pt idx="18">
                  <c:v>9</c:v>
                </c:pt>
                <c:pt idx="19">
                  <c:v>8</c:v>
                </c:pt>
                <c:pt idx="20">
                  <c:v>2</c:v>
                </c:pt>
                <c:pt idx="21">
                  <c:v>2</c:v>
                </c:pt>
                <c:pt idx="22">
                  <c:v>5</c:v>
                </c:pt>
                <c:pt idx="23">
                  <c:v>2</c:v>
                </c:pt>
                <c:pt idx="24">
                  <c:v>0</c:v>
                </c:pt>
                <c:pt idx="25">
                  <c:v>0</c:v>
                </c:pt>
              </c:numCache>
            </c:numRef>
          </c:val>
          <c:extLst>
            <c:ext xmlns:c16="http://schemas.microsoft.com/office/drawing/2014/chart" uri="{C3380CC4-5D6E-409C-BE32-E72D297353CC}">
              <c16:uniqueId val="{00000001-CE60-4F4D-8250-07E3AF3882B2}"/>
            </c:ext>
          </c:extLst>
        </c:ser>
        <c:ser>
          <c:idx val="2"/>
          <c:order val="2"/>
          <c:tx>
            <c:strRef>
              <c:f>Arkusz4!$E$3</c:f>
              <c:strCache>
                <c:ptCount val="1"/>
                <c:pt idx="0">
                  <c:v>Sometimes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Arkusz4!$B$4:$B$29</c:f>
              <c:strCache>
                <c:ptCount val="26"/>
                <c:pt idx="0">
                  <c:v>26. I buy second-hand clothes</c:v>
                </c:pt>
                <c:pt idx="1">
                  <c:v>25. I share clothes I don't need with others</c:v>
                </c:pt>
                <c:pt idx="2">
                  <c:v>24. I use a reusable bag when shopping</c:v>
                </c:pt>
                <c:pt idx="3">
                  <c:v>23. Before throwing things away, I disassemble components that I estimate may be useful </c:v>
                </c:pt>
                <c:pt idx="4">
                  <c:v>22. I use used plastic packaging for other purposes</c:v>
                </c:pt>
                <c:pt idx="5">
                  <c:v>21. I collect parts of other products so that I can make the product I need from them</c:v>
                </c:pt>
                <c:pt idx="6">
                  <c:v>20. I buy clothes made from natural raw materials (cotton, silk, linen)</c:v>
                </c:pt>
                <c:pt idx="7">
                  <c:v>19. I ride to work by bike</c:v>
                </c:pt>
                <c:pt idx="8">
                  <c:v>18. I use public transport for trips up to 30 km</c:v>
                </c:pt>
                <c:pt idx="9">
                  <c:v>17. I dry my laundry in the open air</c:v>
                </c:pt>
                <c:pt idx="10">
                  <c:v>16. I do the laundry when the amount needed to load the entire washing machine has been collected</c:v>
                </c:pt>
                <c:pt idx="11">
                  <c:v>15. I buy an adequate number of food items in relation to what I can eat</c:v>
                </c:pt>
                <c:pt idx="12">
                  <c:v>14. I repair large electronic and technical equipment (e.g. computers)</c:v>
                </c:pt>
                <c:pt idx="13">
                  <c:v>13. I repair broken small electronic and technical equipment (e.g. telephone, electric kettle)</c:v>
                </c:pt>
                <c:pt idx="14">
                  <c:v>12. I use second-hand furniture, repair or refurbish it to make use of</c:v>
                </c:pt>
                <c:pt idx="15">
                  <c:v>11. I use second-hand electronic and technical equipment (e.g. leased laptop)</c:v>
                </c:pt>
                <c:pt idx="16">
                  <c:v>10. I use the paper several times (e.g. one side printed on, I use it for the dirty copy)</c:v>
                </c:pt>
                <c:pt idx="17">
                  <c:v>9. I share equipment with others or use it on a rental basis (I do not buy)</c:v>
                </c:pt>
                <c:pt idx="18">
                  <c:v>8. I use renewable energy resources</c:v>
                </c:pt>
                <c:pt idx="19">
                  <c:v>7. I use solar panels or photovoltaic collectors</c:v>
                </c:pt>
                <c:pt idx="20">
                  <c:v>6. I use water sparingly</c:v>
                </c:pt>
                <c:pt idx="21">
                  <c:v>5. When choosing electronic and technical equipment I am guided by its energy class</c:v>
                </c:pt>
                <c:pt idx="22">
                  <c:v>4. I take care of small electronic and technical equipment, thus prolonging its life</c:v>
                </c:pt>
                <c:pt idx="23">
                  <c:v>3. Unplug devices when not in use</c:v>
                </c:pt>
                <c:pt idx="24">
                  <c:v>2. Switch off lights in unused rooms</c:v>
                </c:pt>
                <c:pt idx="25">
                  <c:v>1. I buy recyclable products</c:v>
                </c:pt>
              </c:strCache>
            </c:strRef>
          </c:cat>
          <c:val>
            <c:numRef>
              <c:f>Arkusz4!$E$4:$E$29</c:f>
              <c:numCache>
                <c:formatCode>General</c:formatCode>
                <c:ptCount val="26"/>
                <c:pt idx="0">
                  <c:v>3</c:v>
                </c:pt>
                <c:pt idx="1">
                  <c:v>5</c:v>
                </c:pt>
                <c:pt idx="2">
                  <c:v>5</c:v>
                </c:pt>
                <c:pt idx="3">
                  <c:v>8</c:v>
                </c:pt>
                <c:pt idx="4">
                  <c:v>5</c:v>
                </c:pt>
                <c:pt idx="5">
                  <c:v>6</c:v>
                </c:pt>
                <c:pt idx="6">
                  <c:v>9</c:v>
                </c:pt>
                <c:pt idx="7">
                  <c:v>4</c:v>
                </c:pt>
                <c:pt idx="8">
                  <c:v>5</c:v>
                </c:pt>
                <c:pt idx="9">
                  <c:v>7</c:v>
                </c:pt>
                <c:pt idx="10">
                  <c:v>2</c:v>
                </c:pt>
                <c:pt idx="11">
                  <c:v>6</c:v>
                </c:pt>
                <c:pt idx="12">
                  <c:v>8</c:v>
                </c:pt>
                <c:pt idx="13">
                  <c:v>10</c:v>
                </c:pt>
                <c:pt idx="14">
                  <c:v>7</c:v>
                </c:pt>
                <c:pt idx="15">
                  <c:v>6</c:v>
                </c:pt>
                <c:pt idx="16">
                  <c:v>8</c:v>
                </c:pt>
                <c:pt idx="17">
                  <c:v>5</c:v>
                </c:pt>
                <c:pt idx="18">
                  <c:v>11</c:v>
                </c:pt>
                <c:pt idx="19">
                  <c:v>5</c:v>
                </c:pt>
                <c:pt idx="20">
                  <c:v>9</c:v>
                </c:pt>
                <c:pt idx="21">
                  <c:v>7</c:v>
                </c:pt>
                <c:pt idx="22">
                  <c:v>9</c:v>
                </c:pt>
                <c:pt idx="23">
                  <c:v>3</c:v>
                </c:pt>
                <c:pt idx="24">
                  <c:v>1</c:v>
                </c:pt>
                <c:pt idx="25">
                  <c:v>8</c:v>
                </c:pt>
              </c:numCache>
            </c:numRef>
          </c:val>
          <c:extLst>
            <c:ext xmlns:c16="http://schemas.microsoft.com/office/drawing/2014/chart" uri="{C3380CC4-5D6E-409C-BE32-E72D297353CC}">
              <c16:uniqueId val="{00000002-CE60-4F4D-8250-07E3AF3882B2}"/>
            </c:ext>
          </c:extLst>
        </c:ser>
        <c:ser>
          <c:idx val="3"/>
          <c:order val="3"/>
          <c:tx>
            <c:strRef>
              <c:f>Arkusz4!$F$3</c:f>
              <c:strCache>
                <c:ptCount val="1"/>
                <c:pt idx="0">
                  <c:v>Often</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Arkusz4!$B$4:$B$29</c:f>
              <c:strCache>
                <c:ptCount val="26"/>
                <c:pt idx="0">
                  <c:v>26. I buy second-hand clothes</c:v>
                </c:pt>
                <c:pt idx="1">
                  <c:v>25. I share clothes I don't need with others</c:v>
                </c:pt>
                <c:pt idx="2">
                  <c:v>24. I use a reusable bag when shopping</c:v>
                </c:pt>
                <c:pt idx="3">
                  <c:v>23. Before throwing things away, I disassemble components that I estimate may be useful </c:v>
                </c:pt>
                <c:pt idx="4">
                  <c:v>22. I use used plastic packaging for other purposes</c:v>
                </c:pt>
                <c:pt idx="5">
                  <c:v>21. I collect parts of other products so that I can make the product I need from them</c:v>
                </c:pt>
                <c:pt idx="6">
                  <c:v>20. I buy clothes made from natural raw materials (cotton, silk, linen)</c:v>
                </c:pt>
                <c:pt idx="7">
                  <c:v>19. I ride to work by bike</c:v>
                </c:pt>
                <c:pt idx="8">
                  <c:v>18. I use public transport for trips up to 30 km</c:v>
                </c:pt>
                <c:pt idx="9">
                  <c:v>17. I dry my laundry in the open air</c:v>
                </c:pt>
                <c:pt idx="10">
                  <c:v>16. I do the laundry when the amount needed to load the entire washing machine has been collected</c:v>
                </c:pt>
                <c:pt idx="11">
                  <c:v>15. I buy an adequate number of food items in relation to what I can eat</c:v>
                </c:pt>
                <c:pt idx="12">
                  <c:v>14. I repair large electronic and technical equipment (e.g. computers)</c:v>
                </c:pt>
                <c:pt idx="13">
                  <c:v>13. I repair broken small electronic and technical equipment (e.g. telephone, electric kettle)</c:v>
                </c:pt>
                <c:pt idx="14">
                  <c:v>12. I use second-hand furniture, repair or refurbish it to make use of</c:v>
                </c:pt>
                <c:pt idx="15">
                  <c:v>11. I use second-hand electronic and technical equipment (e.g. leased laptop)</c:v>
                </c:pt>
                <c:pt idx="16">
                  <c:v>10. I use the paper several times (e.g. one side printed on, I use it for the dirty copy)</c:v>
                </c:pt>
                <c:pt idx="17">
                  <c:v>9. I share equipment with others or use it on a rental basis (I do not buy)</c:v>
                </c:pt>
                <c:pt idx="18">
                  <c:v>8. I use renewable energy resources</c:v>
                </c:pt>
                <c:pt idx="19">
                  <c:v>7. I use solar panels or photovoltaic collectors</c:v>
                </c:pt>
                <c:pt idx="20">
                  <c:v>6. I use water sparingly</c:v>
                </c:pt>
                <c:pt idx="21">
                  <c:v>5. When choosing electronic and technical equipment I am guided by its energy class</c:v>
                </c:pt>
                <c:pt idx="22">
                  <c:v>4. I take care of small electronic and technical equipment, thus prolonging its life</c:v>
                </c:pt>
                <c:pt idx="23">
                  <c:v>3. Unplug devices when not in use</c:v>
                </c:pt>
                <c:pt idx="24">
                  <c:v>2. Switch off lights in unused rooms</c:v>
                </c:pt>
                <c:pt idx="25">
                  <c:v>1. I buy recyclable products</c:v>
                </c:pt>
              </c:strCache>
            </c:strRef>
          </c:cat>
          <c:val>
            <c:numRef>
              <c:f>Arkusz4!$F$4:$F$29</c:f>
              <c:numCache>
                <c:formatCode>General</c:formatCode>
                <c:ptCount val="26"/>
                <c:pt idx="0">
                  <c:v>5</c:v>
                </c:pt>
                <c:pt idx="1">
                  <c:v>14</c:v>
                </c:pt>
                <c:pt idx="2">
                  <c:v>9</c:v>
                </c:pt>
                <c:pt idx="3">
                  <c:v>10</c:v>
                </c:pt>
                <c:pt idx="4">
                  <c:v>17</c:v>
                </c:pt>
                <c:pt idx="5">
                  <c:v>4</c:v>
                </c:pt>
                <c:pt idx="6">
                  <c:v>13</c:v>
                </c:pt>
                <c:pt idx="7">
                  <c:v>4</c:v>
                </c:pt>
                <c:pt idx="8">
                  <c:v>8</c:v>
                </c:pt>
                <c:pt idx="9">
                  <c:v>9</c:v>
                </c:pt>
                <c:pt idx="10">
                  <c:v>13</c:v>
                </c:pt>
                <c:pt idx="11">
                  <c:v>20</c:v>
                </c:pt>
                <c:pt idx="12">
                  <c:v>8</c:v>
                </c:pt>
                <c:pt idx="13">
                  <c:v>5</c:v>
                </c:pt>
                <c:pt idx="14">
                  <c:v>6</c:v>
                </c:pt>
                <c:pt idx="15">
                  <c:v>9</c:v>
                </c:pt>
                <c:pt idx="16">
                  <c:v>8</c:v>
                </c:pt>
                <c:pt idx="17">
                  <c:v>8</c:v>
                </c:pt>
                <c:pt idx="18">
                  <c:v>5</c:v>
                </c:pt>
                <c:pt idx="19">
                  <c:v>7</c:v>
                </c:pt>
                <c:pt idx="20">
                  <c:v>12</c:v>
                </c:pt>
                <c:pt idx="21">
                  <c:v>17</c:v>
                </c:pt>
                <c:pt idx="22">
                  <c:v>15</c:v>
                </c:pt>
                <c:pt idx="23">
                  <c:v>18</c:v>
                </c:pt>
                <c:pt idx="24">
                  <c:v>6</c:v>
                </c:pt>
                <c:pt idx="25">
                  <c:v>23</c:v>
                </c:pt>
              </c:numCache>
            </c:numRef>
          </c:val>
          <c:extLst>
            <c:ext xmlns:c16="http://schemas.microsoft.com/office/drawing/2014/chart" uri="{C3380CC4-5D6E-409C-BE32-E72D297353CC}">
              <c16:uniqueId val="{00000003-CE60-4F4D-8250-07E3AF3882B2}"/>
            </c:ext>
          </c:extLst>
        </c:ser>
        <c:ser>
          <c:idx val="4"/>
          <c:order val="4"/>
          <c:tx>
            <c:strRef>
              <c:f>Arkusz4!$G$3</c:f>
              <c:strCache>
                <c:ptCount val="1"/>
                <c:pt idx="0">
                  <c:v>Always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Arkusz4!$B$4:$B$29</c:f>
              <c:strCache>
                <c:ptCount val="26"/>
                <c:pt idx="0">
                  <c:v>26. I buy second-hand clothes</c:v>
                </c:pt>
                <c:pt idx="1">
                  <c:v>25. I share clothes I don't need with others</c:v>
                </c:pt>
                <c:pt idx="2">
                  <c:v>24. I use a reusable bag when shopping</c:v>
                </c:pt>
                <c:pt idx="3">
                  <c:v>23. Before throwing things away, I disassemble components that I estimate may be useful </c:v>
                </c:pt>
                <c:pt idx="4">
                  <c:v>22. I use used plastic packaging for other purposes</c:v>
                </c:pt>
                <c:pt idx="5">
                  <c:v>21. I collect parts of other products so that I can make the product I need from them</c:v>
                </c:pt>
                <c:pt idx="6">
                  <c:v>20. I buy clothes made from natural raw materials (cotton, silk, linen)</c:v>
                </c:pt>
                <c:pt idx="7">
                  <c:v>19. I ride to work by bike</c:v>
                </c:pt>
                <c:pt idx="8">
                  <c:v>18. I use public transport for trips up to 30 km</c:v>
                </c:pt>
                <c:pt idx="9">
                  <c:v>17. I dry my laundry in the open air</c:v>
                </c:pt>
                <c:pt idx="10">
                  <c:v>16. I do the laundry when the amount needed to load the entire washing machine has been collected</c:v>
                </c:pt>
                <c:pt idx="11">
                  <c:v>15. I buy an adequate number of food items in relation to what I can eat</c:v>
                </c:pt>
                <c:pt idx="12">
                  <c:v>14. I repair large electronic and technical equipment (e.g. computers)</c:v>
                </c:pt>
                <c:pt idx="13">
                  <c:v>13. I repair broken small electronic and technical equipment (e.g. telephone, electric kettle)</c:v>
                </c:pt>
                <c:pt idx="14">
                  <c:v>12. I use second-hand furniture, repair or refurbish it to make use of</c:v>
                </c:pt>
                <c:pt idx="15">
                  <c:v>11. I use second-hand electronic and technical equipment (e.g. leased laptop)</c:v>
                </c:pt>
                <c:pt idx="16">
                  <c:v>10. I use the paper several times (e.g. one side printed on, I use it for the dirty copy)</c:v>
                </c:pt>
                <c:pt idx="17">
                  <c:v>9. I share equipment with others or use it on a rental basis (I do not buy)</c:v>
                </c:pt>
                <c:pt idx="18">
                  <c:v>8. I use renewable energy resources</c:v>
                </c:pt>
                <c:pt idx="19">
                  <c:v>7. I use solar panels or photovoltaic collectors</c:v>
                </c:pt>
                <c:pt idx="20">
                  <c:v>6. I use water sparingly</c:v>
                </c:pt>
                <c:pt idx="21">
                  <c:v>5. When choosing electronic and technical equipment I am guided by its energy class</c:v>
                </c:pt>
                <c:pt idx="22">
                  <c:v>4. I take care of small electronic and technical equipment, thus prolonging its life</c:v>
                </c:pt>
                <c:pt idx="23">
                  <c:v>3. Unplug devices when not in use</c:v>
                </c:pt>
                <c:pt idx="24">
                  <c:v>2. Switch off lights in unused rooms</c:v>
                </c:pt>
                <c:pt idx="25">
                  <c:v>1. I buy recyclable products</c:v>
                </c:pt>
              </c:strCache>
            </c:strRef>
          </c:cat>
          <c:val>
            <c:numRef>
              <c:f>Arkusz4!$G$4:$G$29</c:f>
              <c:numCache>
                <c:formatCode>General</c:formatCode>
                <c:ptCount val="26"/>
                <c:pt idx="0">
                  <c:v>4</c:v>
                </c:pt>
                <c:pt idx="1">
                  <c:v>9</c:v>
                </c:pt>
                <c:pt idx="2">
                  <c:v>16</c:v>
                </c:pt>
                <c:pt idx="3">
                  <c:v>3</c:v>
                </c:pt>
                <c:pt idx="4">
                  <c:v>3</c:v>
                </c:pt>
                <c:pt idx="5">
                  <c:v>1</c:v>
                </c:pt>
                <c:pt idx="6">
                  <c:v>4</c:v>
                </c:pt>
                <c:pt idx="7">
                  <c:v>4</c:v>
                </c:pt>
                <c:pt idx="8">
                  <c:v>6</c:v>
                </c:pt>
                <c:pt idx="9">
                  <c:v>7</c:v>
                </c:pt>
                <c:pt idx="10">
                  <c:v>16</c:v>
                </c:pt>
                <c:pt idx="11">
                  <c:v>7</c:v>
                </c:pt>
                <c:pt idx="12">
                  <c:v>4</c:v>
                </c:pt>
                <c:pt idx="13">
                  <c:v>4</c:v>
                </c:pt>
                <c:pt idx="14">
                  <c:v>3</c:v>
                </c:pt>
                <c:pt idx="15">
                  <c:v>2</c:v>
                </c:pt>
                <c:pt idx="16">
                  <c:v>11</c:v>
                </c:pt>
                <c:pt idx="17">
                  <c:v>0</c:v>
                </c:pt>
                <c:pt idx="18">
                  <c:v>2</c:v>
                </c:pt>
                <c:pt idx="19">
                  <c:v>1</c:v>
                </c:pt>
                <c:pt idx="20">
                  <c:v>9</c:v>
                </c:pt>
                <c:pt idx="21">
                  <c:v>7</c:v>
                </c:pt>
                <c:pt idx="22">
                  <c:v>4</c:v>
                </c:pt>
                <c:pt idx="23">
                  <c:v>7</c:v>
                </c:pt>
                <c:pt idx="24">
                  <c:v>26</c:v>
                </c:pt>
                <c:pt idx="25">
                  <c:v>2</c:v>
                </c:pt>
              </c:numCache>
            </c:numRef>
          </c:val>
          <c:extLst>
            <c:ext xmlns:c16="http://schemas.microsoft.com/office/drawing/2014/chart" uri="{C3380CC4-5D6E-409C-BE32-E72D297353CC}">
              <c16:uniqueId val="{00000004-CE60-4F4D-8250-07E3AF3882B2}"/>
            </c:ext>
          </c:extLst>
        </c:ser>
        <c:dLbls>
          <c:showLegendKey val="0"/>
          <c:showVal val="0"/>
          <c:showCatName val="0"/>
          <c:showSerName val="0"/>
          <c:showPercent val="0"/>
          <c:showBubbleSize val="0"/>
        </c:dLbls>
        <c:gapWidth val="150"/>
        <c:overlap val="100"/>
        <c:axId val="1366512976"/>
        <c:axId val="1366520048"/>
      </c:barChart>
      <c:catAx>
        <c:axId val="13665129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66520048"/>
        <c:crosses val="autoZero"/>
        <c:auto val="1"/>
        <c:lblAlgn val="ctr"/>
        <c:lblOffset val="100"/>
        <c:noMultiLvlLbl val="0"/>
      </c:catAx>
      <c:valAx>
        <c:axId val="13665200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66512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Arkusz8!$B$1</c:f>
              <c:strCache>
                <c:ptCount val="1"/>
                <c:pt idx="0">
                  <c:v>Never</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Arkusz8!$A$2:$A$27</c:f>
              <c:strCache>
                <c:ptCount val="26"/>
                <c:pt idx="0">
                  <c:v>26. I buy second-hand clothes</c:v>
                </c:pt>
                <c:pt idx="1">
                  <c:v>25. I share clothes I don't need with others</c:v>
                </c:pt>
                <c:pt idx="2">
                  <c:v>24. I use a reusable bag when shopping</c:v>
                </c:pt>
                <c:pt idx="3">
                  <c:v>23. Before throwing things away, I disassemble components that I estimate may be useful </c:v>
                </c:pt>
                <c:pt idx="4">
                  <c:v>22. I use used plastic packaging for other purposes</c:v>
                </c:pt>
                <c:pt idx="5">
                  <c:v>21. I collect parts of other products so that I can make the product I need from them</c:v>
                </c:pt>
                <c:pt idx="6">
                  <c:v>20. I buy clothes made from natural raw materials</c:v>
                </c:pt>
                <c:pt idx="7">
                  <c:v>19. I ride to work by bike</c:v>
                </c:pt>
                <c:pt idx="8">
                  <c:v>18. I use public transport for trips up to 30 km</c:v>
                </c:pt>
                <c:pt idx="9">
                  <c:v>17. I dry my laundry in the open air</c:v>
                </c:pt>
                <c:pt idx="10">
                  <c:v>16. I do the laundry when the amount needed to load the entire washing machine has been collected</c:v>
                </c:pt>
                <c:pt idx="11">
                  <c:v>15. I buy an adequate number of food items in relation to what I can eat</c:v>
                </c:pt>
                <c:pt idx="12">
                  <c:v>14. I repair large electronic and technical equipment</c:v>
                </c:pt>
                <c:pt idx="13">
                  <c:v>13. I repair broken small electronic and technical equipment</c:v>
                </c:pt>
                <c:pt idx="14">
                  <c:v>12. I use second-hand furniture, repair or refurbish it to make use of</c:v>
                </c:pt>
                <c:pt idx="15">
                  <c:v>11. I use second-hand electronic and technical equipment </c:v>
                </c:pt>
                <c:pt idx="16">
                  <c:v>10. I use the paper several times </c:v>
                </c:pt>
                <c:pt idx="17">
                  <c:v>9. I share equipment with others or use it on a rental basis</c:v>
                </c:pt>
                <c:pt idx="18">
                  <c:v>8. I use renewable energy resources</c:v>
                </c:pt>
                <c:pt idx="19">
                  <c:v>7. I use solar panels or photovoltaic collectors</c:v>
                </c:pt>
                <c:pt idx="20">
                  <c:v>6. I use water sparingly</c:v>
                </c:pt>
                <c:pt idx="21">
                  <c:v>5. When choosing electronic and technical equipment I am guided by its energy class</c:v>
                </c:pt>
                <c:pt idx="22">
                  <c:v>4. I take care of small electronic and technical equipment, thus prolonging its life</c:v>
                </c:pt>
                <c:pt idx="23">
                  <c:v>3. Unplug devices when not in use</c:v>
                </c:pt>
                <c:pt idx="24">
                  <c:v>2. Switch off lights in unused rooms</c:v>
                </c:pt>
                <c:pt idx="25">
                  <c:v>1. I buy recyclable products</c:v>
                </c:pt>
              </c:strCache>
            </c:strRef>
          </c:cat>
          <c:val>
            <c:numRef>
              <c:f>Arkusz8!$B$2:$B$27</c:f>
              <c:numCache>
                <c:formatCode>General</c:formatCode>
                <c:ptCount val="26"/>
                <c:pt idx="0">
                  <c:v>29</c:v>
                </c:pt>
                <c:pt idx="1">
                  <c:v>6</c:v>
                </c:pt>
                <c:pt idx="2">
                  <c:v>3</c:v>
                </c:pt>
                <c:pt idx="3">
                  <c:v>17</c:v>
                </c:pt>
                <c:pt idx="4">
                  <c:v>13</c:v>
                </c:pt>
                <c:pt idx="5">
                  <c:v>46</c:v>
                </c:pt>
                <c:pt idx="6">
                  <c:v>6</c:v>
                </c:pt>
                <c:pt idx="7">
                  <c:v>80</c:v>
                </c:pt>
                <c:pt idx="8">
                  <c:v>8</c:v>
                </c:pt>
                <c:pt idx="9">
                  <c:v>8</c:v>
                </c:pt>
                <c:pt idx="10">
                  <c:v>0</c:v>
                </c:pt>
                <c:pt idx="11">
                  <c:v>0</c:v>
                </c:pt>
                <c:pt idx="12">
                  <c:v>21</c:v>
                </c:pt>
                <c:pt idx="13">
                  <c:v>24</c:v>
                </c:pt>
                <c:pt idx="14">
                  <c:v>39</c:v>
                </c:pt>
                <c:pt idx="15">
                  <c:v>56</c:v>
                </c:pt>
                <c:pt idx="16">
                  <c:v>3</c:v>
                </c:pt>
                <c:pt idx="17">
                  <c:v>36</c:v>
                </c:pt>
                <c:pt idx="18">
                  <c:v>33</c:v>
                </c:pt>
                <c:pt idx="19">
                  <c:v>62</c:v>
                </c:pt>
                <c:pt idx="20">
                  <c:v>3</c:v>
                </c:pt>
                <c:pt idx="21">
                  <c:v>9</c:v>
                </c:pt>
                <c:pt idx="22">
                  <c:v>1</c:v>
                </c:pt>
                <c:pt idx="23">
                  <c:v>1</c:v>
                </c:pt>
                <c:pt idx="24">
                  <c:v>0</c:v>
                </c:pt>
                <c:pt idx="25">
                  <c:v>1</c:v>
                </c:pt>
              </c:numCache>
            </c:numRef>
          </c:val>
          <c:extLst>
            <c:ext xmlns:c16="http://schemas.microsoft.com/office/drawing/2014/chart" uri="{C3380CC4-5D6E-409C-BE32-E72D297353CC}">
              <c16:uniqueId val="{00000000-7668-4CB0-AF67-3A8AA4E96213}"/>
            </c:ext>
          </c:extLst>
        </c:ser>
        <c:ser>
          <c:idx val="1"/>
          <c:order val="1"/>
          <c:tx>
            <c:strRef>
              <c:f>Arkusz8!$C$1</c:f>
              <c:strCache>
                <c:ptCount val="1"/>
                <c:pt idx="0">
                  <c:v>Rarely</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Arkusz8!$A$2:$A$27</c:f>
              <c:strCache>
                <c:ptCount val="26"/>
                <c:pt idx="0">
                  <c:v>26. I buy second-hand clothes</c:v>
                </c:pt>
                <c:pt idx="1">
                  <c:v>25. I share clothes I don't need with others</c:v>
                </c:pt>
                <c:pt idx="2">
                  <c:v>24. I use a reusable bag when shopping</c:v>
                </c:pt>
                <c:pt idx="3">
                  <c:v>23. Before throwing things away, I disassemble components that I estimate may be useful </c:v>
                </c:pt>
                <c:pt idx="4">
                  <c:v>22. I use used plastic packaging for other purposes</c:v>
                </c:pt>
                <c:pt idx="5">
                  <c:v>21. I collect parts of other products so that I can make the product I need from them</c:v>
                </c:pt>
                <c:pt idx="6">
                  <c:v>20. I buy clothes made from natural raw materials</c:v>
                </c:pt>
                <c:pt idx="7">
                  <c:v>19. I ride to work by bike</c:v>
                </c:pt>
                <c:pt idx="8">
                  <c:v>18. I use public transport for trips up to 30 km</c:v>
                </c:pt>
                <c:pt idx="9">
                  <c:v>17. I dry my laundry in the open air</c:v>
                </c:pt>
                <c:pt idx="10">
                  <c:v>16. I do the laundry when the amount needed to load the entire washing machine has been collected</c:v>
                </c:pt>
                <c:pt idx="11">
                  <c:v>15. I buy an adequate number of food items in relation to what I can eat</c:v>
                </c:pt>
                <c:pt idx="12">
                  <c:v>14. I repair large electronic and technical equipment</c:v>
                </c:pt>
                <c:pt idx="13">
                  <c:v>13. I repair broken small electronic and technical equipment</c:v>
                </c:pt>
                <c:pt idx="14">
                  <c:v>12. I use second-hand furniture, repair or refurbish it to make use of</c:v>
                </c:pt>
                <c:pt idx="15">
                  <c:v>11. I use second-hand electronic and technical equipment </c:v>
                </c:pt>
                <c:pt idx="16">
                  <c:v>10. I use the paper several times </c:v>
                </c:pt>
                <c:pt idx="17">
                  <c:v>9. I share equipment with others or use it on a rental basis</c:v>
                </c:pt>
                <c:pt idx="18">
                  <c:v>8. I use renewable energy resources</c:v>
                </c:pt>
                <c:pt idx="19">
                  <c:v>7. I use solar panels or photovoltaic collectors</c:v>
                </c:pt>
                <c:pt idx="20">
                  <c:v>6. I use water sparingly</c:v>
                </c:pt>
                <c:pt idx="21">
                  <c:v>5. When choosing electronic and technical equipment I am guided by its energy class</c:v>
                </c:pt>
                <c:pt idx="22">
                  <c:v>4. I take care of small electronic and technical equipment, thus prolonging its life</c:v>
                </c:pt>
                <c:pt idx="23">
                  <c:v>3. Unplug devices when not in use</c:v>
                </c:pt>
                <c:pt idx="24">
                  <c:v>2. Switch off lights in unused rooms</c:v>
                </c:pt>
                <c:pt idx="25">
                  <c:v>1. I buy recyclable products</c:v>
                </c:pt>
              </c:strCache>
            </c:strRef>
          </c:cat>
          <c:val>
            <c:numRef>
              <c:f>Arkusz8!$C$2:$C$27</c:f>
              <c:numCache>
                <c:formatCode>General</c:formatCode>
                <c:ptCount val="26"/>
                <c:pt idx="0">
                  <c:v>29</c:v>
                </c:pt>
                <c:pt idx="1">
                  <c:v>12</c:v>
                </c:pt>
                <c:pt idx="2">
                  <c:v>5</c:v>
                </c:pt>
                <c:pt idx="3">
                  <c:v>36</c:v>
                </c:pt>
                <c:pt idx="4">
                  <c:v>21</c:v>
                </c:pt>
                <c:pt idx="5">
                  <c:v>37</c:v>
                </c:pt>
                <c:pt idx="6">
                  <c:v>17</c:v>
                </c:pt>
                <c:pt idx="7">
                  <c:v>16</c:v>
                </c:pt>
                <c:pt idx="8">
                  <c:v>17</c:v>
                </c:pt>
                <c:pt idx="9">
                  <c:v>17</c:v>
                </c:pt>
                <c:pt idx="10">
                  <c:v>1</c:v>
                </c:pt>
                <c:pt idx="11">
                  <c:v>6</c:v>
                </c:pt>
                <c:pt idx="12">
                  <c:v>21</c:v>
                </c:pt>
                <c:pt idx="13">
                  <c:v>27</c:v>
                </c:pt>
                <c:pt idx="14">
                  <c:v>25</c:v>
                </c:pt>
                <c:pt idx="15">
                  <c:v>29</c:v>
                </c:pt>
                <c:pt idx="16">
                  <c:v>16</c:v>
                </c:pt>
                <c:pt idx="17">
                  <c:v>33</c:v>
                </c:pt>
                <c:pt idx="18">
                  <c:v>31</c:v>
                </c:pt>
                <c:pt idx="19">
                  <c:v>19</c:v>
                </c:pt>
                <c:pt idx="20">
                  <c:v>11</c:v>
                </c:pt>
                <c:pt idx="21">
                  <c:v>31</c:v>
                </c:pt>
                <c:pt idx="22">
                  <c:v>11</c:v>
                </c:pt>
                <c:pt idx="23">
                  <c:v>20</c:v>
                </c:pt>
                <c:pt idx="24">
                  <c:v>3</c:v>
                </c:pt>
                <c:pt idx="25">
                  <c:v>12</c:v>
                </c:pt>
              </c:numCache>
            </c:numRef>
          </c:val>
          <c:extLst>
            <c:ext xmlns:c16="http://schemas.microsoft.com/office/drawing/2014/chart" uri="{C3380CC4-5D6E-409C-BE32-E72D297353CC}">
              <c16:uniqueId val="{00000001-7668-4CB0-AF67-3A8AA4E96213}"/>
            </c:ext>
          </c:extLst>
        </c:ser>
        <c:ser>
          <c:idx val="2"/>
          <c:order val="2"/>
          <c:tx>
            <c:strRef>
              <c:f>Arkusz8!$D$1</c:f>
              <c:strCache>
                <c:ptCount val="1"/>
                <c:pt idx="0">
                  <c:v>Sometimes</c:v>
                </c:pt>
              </c:strCache>
            </c:strRef>
          </c:tx>
          <c:spPr>
            <a:solidFill>
              <a:schemeClr val="accent3">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Arkusz8!$A$2:$A$27</c:f>
              <c:strCache>
                <c:ptCount val="26"/>
                <c:pt idx="0">
                  <c:v>26. I buy second-hand clothes</c:v>
                </c:pt>
                <c:pt idx="1">
                  <c:v>25. I share clothes I don't need with others</c:v>
                </c:pt>
                <c:pt idx="2">
                  <c:v>24. I use a reusable bag when shopping</c:v>
                </c:pt>
                <c:pt idx="3">
                  <c:v>23. Before throwing things away, I disassemble components that I estimate may be useful </c:v>
                </c:pt>
                <c:pt idx="4">
                  <c:v>22. I use used plastic packaging for other purposes</c:v>
                </c:pt>
                <c:pt idx="5">
                  <c:v>21. I collect parts of other products so that I can make the product I need from them</c:v>
                </c:pt>
                <c:pt idx="6">
                  <c:v>20. I buy clothes made from natural raw materials</c:v>
                </c:pt>
                <c:pt idx="7">
                  <c:v>19. I ride to work by bike</c:v>
                </c:pt>
                <c:pt idx="8">
                  <c:v>18. I use public transport for trips up to 30 km</c:v>
                </c:pt>
                <c:pt idx="9">
                  <c:v>17. I dry my laundry in the open air</c:v>
                </c:pt>
                <c:pt idx="10">
                  <c:v>16. I do the laundry when the amount needed to load the entire washing machine has been collected</c:v>
                </c:pt>
                <c:pt idx="11">
                  <c:v>15. I buy an adequate number of food items in relation to what I can eat</c:v>
                </c:pt>
                <c:pt idx="12">
                  <c:v>14. I repair large electronic and technical equipment</c:v>
                </c:pt>
                <c:pt idx="13">
                  <c:v>13. I repair broken small electronic and technical equipment</c:v>
                </c:pt>
                <c:pt idx="14">
                  <c:v>12. I use second-hand furniture, repair or refurbish it to make use of</c:v>
                </c:pt>
                <c:pt idx="15">
                  <c:v>11. I use second-hand electronic and technical equipment </c:v>
                </c:pt>
                <c:pt idx="16">
                  <c:v>10. I use the paper several times </c:v>
                </c:pt>
                <c:pt idx="17">
                  <c:v>9. I share equipment with others or use it on a rental basis</c:v>
                </c:pt>
                <c:pt idx="18">
                  <c:v>8. I use renewable energy resources</c:v>
                </c:pt>
                <c:pt idx="19">
                  <c:v>7. I use solar panels or photovoltaic collectors</c:v>
                </c:pt>
                <c:pt idx="20">
                  <c:v>6. I use water sparingly</c:v>
                </c:pt>
                <c:pt idx="21">
                  <c:v>5. When choosing electronic and technical equipment I am guided by its energy class</c:v>
                </c:pt>
                <c:pt idx="22">
                  <c:v>4. I take care of small electronic and technical equipment, thus prolonging its life</c:v>
                </c:pt>
                <c:pt idx="23">
                  <c:v>3. Unplug devices when not in use</c:v>
                </c:pt>
                <c:pt idx="24">
                  <c:v>2. Switch off lights in unused rooms</c:v>
                </c:pt>
                <c:pt idx="25">
                  <c:v>1. I buy recyclable products</c:v>
                </c:pt>
              </c:strCache>
            </c:strRef>
          </c:cat>
          <c:val>
            <c:numRef>
              <c:f>Arkusz8!$D$2:$D$27</c:f>
              <c:numCache>
                <c:formatCode>General</c:formatCode>
                <c:ptCount val="26"/>
                <c:pt idx="0">
                  <c:v>27</c:v>
                </c:pt>
                <c:pt idx="1">
                  <c:v>25</c:v>
                </c:pt>
                <c:pt idx="2">
                  <c:v>18</c:v>
                </c:pt>
                <c:pt idx="3">
                  <c:v>38</c:v>
                </c:pt>
                <c:pt idx="4">
                  <c:v>36</c:v>
                </c:pt>
                <c:pt idx="5">
                  <c:v>35</c:v>
                </c:pt>
                <c:pt idx="6">
                  <c:v>63</c:v>
                </c:pt>
                <c:pt idx="7">
                  <c:v>18</c:v>
                </c:pt>
                <c:pt idx="8">
                  <c:v>27</c:v>
                </c:pt>
                <c:pt idx="9">
                  <c:v>22</c:v>
                </c:pt>
                <c:pt idx="10">
                  <c:v>14</c:v>
                </c:pt>
                <c:pt idx="11">
                  <c:v>28</c:v>
                </c:pt>
                <c:pt idx="12">
                  <c:v>24</c:v>
                </c:pt>
                <c:pt idx="13">
                  <c:v>46</c:v>
                </c:pt>
                <c:pt idx="14">
                  <c:v>34</c:v>
                </c:pt>
                <c:pt idx="15">
                  <c:v>20</c:v>
                </c:pt>
                <c:pt idx="16">
                  <c:v>28</c:v>
                </c:pt>
                <c:pt idx="17">
                  <c:v>33</c:v>
                </c:pt>
                <c:pt idx="18">
                  <c:v>36</c:v>
                </c:pt>
                <c:pt idx="19">
                  <c:v>14</c:v>
                </c:pt>
                <c:pt idx="20">
                  <c:v>32</c:v>
                </c:pt>
                <c:pt idx="21">
                  <c:v>36</c:v>
                </c:pt>
                <c:pt idx="22">
                  <c:v>26</c:v>
                </c:pt>
                <c:pt idx="23">
                  <c:v>29</c:v>
                </c:pt>
                <c:pt idx="24">
                  <c:v>8</c:v>
                </c:pt>
                <c:pt idx="25">
                  <c:v>57</c:v>
                </c:pt>
              </c:numCache>
            </c:numRef>
          </c:val>
          <c:extLst>
            <c:ext xmlns:c16="http://schemas.microsoft.com/office/drawing/2014/chart" uri="{C3380CC4-5D6E-409C-BE32-E72D297353CC}">
              <c16:uniqueId val="{00000002-7668-4CB0-AF67-3A8AA4E96213}"/>
            </c:ext>
          </c:extLst>
        </c:ser>
        <c:ser>
          <c:idx val="3"/>
          <c:order val="3"/>
          <c:tx>
            <c:strRef>
              <c:f>Arkusz8!$E$1</c:f>
              <c:strCache>
                <c:ptCount val="1"/>
                <c:pt idx="0">
                  <c:v>Often</c:v>
                </c:pt>
              </c:strCache>
            </c:strRef>
          </c:tx>
          <c:spPr>
            <a:solidFill>
              <a:schemeClr val="accent4">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Arkusz8!$A$2:$A$27</c:f>
              <c:strCache>
                <c:ptCount val="26"/>
                <c:pt idx="0">
                  <c:v>26. I buy second-hand clothes</c:v>
                </c:pt>
                <c:pt idx="1">
                  <c:v>25. I share clothes I don't need with others</c:v>
                </c:pt>
                <c:pt idx="2">
                  <c:v>24. I use a reusable bag when shopping</c:v>
                </c:pt>
                <c:pt idx="3">
                  <c:v>23. Before throwing things away, I disassemble components that I estimate may be useful </c:v>
                </c:pt>
                <c:pt idx="4">
                  <c:v>22. I use used plastic packaging for other purposes</c:v>
                </c:pt>
                <c:pt idx="5">
                  <c:v>21. I collect parts of other products so that I can make the product I need from them</c:v>
                </c:pt>
                <c:pt idx="6">
                  <c:v>20. I buy clothes made from natural raw materials</c:v>
                </c:pt>
                <c:pt idx="7">
                  <c:v>19. I ride to work by bike</c:v>
                </c:pt>
                <c:pt idx="8">
                  <c:v>18. I use public transport for trips up to 30 km</c:v>
                </c:pt>
                <c:pt idx="9">
                  <c:v>17. I dry my laundry in the open air</c:v>
                </c:pt>
                <c:pt idx="10">
                  <c:v>16. I do the laundry when the amount needed to load the entire washing machine has been collected</c:v>
                </c:pt>
                <c:pt idx="11">
                  <c:v>15. I buy an adequate number of food items in relation to what I can eat</c:v>
                </c:pt>
                <c:pt idx="12">
                  <c:v>14. I repair large electronic and technical equipment</c:v>
                </c:pt>
                <c:pt idx="13">
                  <c:v>13. I repair broken small electronic and technical equipment</c:v>
                </c:pt>
                <c:pt idx="14">
                  <c:v>12. I use second-hand furniture, repair or refurbish it to make use of</c:v>
                </c:pt>
                <c:pt idx="15">
                  <c:v>11. I use second-hand electronic and technical equipment </c:v>
                </c:pt>
                <c:pt idx="16">
                  <c:v>10. I use the paper several times </c:v>
                </c:pt>
                <c:pt idx="17">
                  <c:v>9. I share equipment with others or use it on a rental basis</c:v>
                </c:pt>
                <c:pt idx="18">
                  <c:v>8. I use renewable energy resources</c:v>
                </c:pt>
                <c:pt idx="19">
                  <c:v>7. I use solar panels or photovoltaic collectors</c:v>
                </c:pt>
                <c:pt idx="20">
                  <c:v>6. I use water sparingly</c:v>
                </c:pt>
                <c:pt idx="21">
                  <c:v>5. When choosing electronic and technical equipment I am guided by its energy class</c:v>
                </c:pt>
                <c:pt idx="22">
                  <c:v>4. I take care of small electronic and technical equipment, thus prolonging its life</c:v>
                </c:pt>
                <c:pt idx="23">
                  <c:v>3. Unplug devices when not in use</c:v>
                </c:pt>
                <c:pt idx="24">
                  <c:v>2. Switch off lights in unused rooms</c:v>
                </c:pt>
                <c:pt idx="25">
                  <c:v>1. I buy recyclable products</c:v>
                </c:pt>
              </c:strCache>
            </c:strRef>
          </c:cat>
          <c:val>
            <c:numRef>
              <c:f>Arkusz8!$E$2:$E$27</c:f>
              <c:numCache>
                <c:formatCode>General</c:formatCode>
                <c:ptCount val="26"/>
                <c:pt idx="0">
                  <c:v>32</c:v>
                </c:pt>
                <c:pt idx="1">
                  <c:v>34</c:v>
                </c:pt>
                <c:pt idx="2">
                  <c:v>42</c:v>
                </c:pt>
                <c:pt idx="3">
                  <c:v>27</c:v>
                </c:pt>
                <c:pt idx="4">
                  <c:v>41</c:v>
                </c:pt>
                <c:pt idx="5">
                  <c:v>13</c:v>
                </c:pt>
                <c:pt idx="6">
                  <c:v>38</c:v>
                </c:pt>
                <c:pt idx="7">
                  <c:v>13</c:v>
                </c:pt>
                <c:pt idx="8">
                  <c:v>44</c:v>
                </c:pt>
                <c:pt idx="9">
                  <c:v>29</c:v>
                </c:pt>
                <c:pt idx="10">
                  <c:v>38</c:v>
                </c:pt>
                <c:pt idx="11">
                  <c:v>54</c:v>
                </c:pt>
                <c:pt idx="12">
                  <c:v>44</c:v>
                </c:pt>
                <c:pt idx="13">
                  <c:v>29</c:v>
                </c:pt>
                <c:pt idx="14">
                  <c:v>30</c:v>
                </c:pt>
                <c:pt idx="15">
                  <c:v>24</c:v>
                </c:pt>
                <c:pt idx="16">
                  <c:v>58</c:v>
                </c:pt>
                <c:pt idx="17">
                  <c:v>29</c:v>
                </c:pt>
                <c:pt idx="18">
                  <c:v>24</c:v>
                </c:pt>
                <c:pt idx="19">
                  <c:v>13</c:v>
                </c:pt>
                <c:pt idx="20">
                  <c:v>49</c:v>
                </c:pt>
                <c:pt idx="21">
                  <c:v>33</c:v>
                </c:pt>
                <c:pt idx="22">
                  <c:v>55</c:v>
                </c:pt>
                <c:pt idx="23">
                  <c:v>45</c:v>
                </c:pt>
                <c:pt idx="24">
                  <c:v>33</c:v>
                </c:pt>
                <c:pt idx="25">
                  <c:v>56</c:v>
                </c:pt>
              </c:numCache>
            </c:numRef>
          </c:val>
          <c:extLst>
            <c:ext xmlns:c16="http://schemas.microsoft.com/office/drawing/2014/chart" uri="{C3380CC4-5D6E-409C-BE32-E72D297353CC}">
              <c16:uniqueId val="{00000003-7668-4CB0-AF67-3A8AA4E96213}"/>
            </c:ext>
          </c:extLst>
        </c:ser>
        <c:ser>
          <c:idx val="4"/>
          <c:order val="4"/>
          <c:tx>
            <c:strRef>
              <c:f>Arkusz8!$F$1</c:f>
              <c:strCache>
                <c:ptCount val="1"/>
                <c:pt idx="0">
                  <c:v>Always</c:v>
                </c:pt>
              </c:strCache>
            </c:strRef>
          </c:tx>
          <c:spPr>
            <a:solidFill>
              <a:schemeClr val="accent5">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Arkusz8!$A$2:$A$27</c:f>
              <c:strCache>
                <c:ptCount val="26"/>
                <c:pt idx="0">
                  <c:v>26. I buy second-hand clothes</c:v>
                </c:pt>
                <c:pt idx="1">
                  <c:v>25. I share clothes I don't need with others</c:v>
                </c:pt>
                <c:pt idx="2">
                  <c:v>24. I use a reusable bag when shopping</c:v>
                </c:pt>
                <c:pt idx="3">
                  <c:v>23. Before throwing things away, I disassemble components that I estimate may be useful </c:v>
                </c:pt>
                <c:pt idx="4">
                  <c:v>22. I use used plastic packaging for other purposes</c:v>
                </c:pt>
                <c:pt idx="5">
                  <c:v>21. I collect parts of other products so that I can make the product I need from them</c:v>
                </c:pt>
                <c:pt idx="6">
                  <c:v>20. I buy clothes made from natural raw materials</c:v>
                </c:pt>
                <c:pt idx="7">
                  <c:v>19. I ride to work by bike</c:v>
                </c:pt>
                <c:pt idx="8">
                  <c:v>18. I use public transport for trips up to 30 km</c:v>
                </c:pt>
                <c:pt idx="9">
                  <c:v>17. I dry my laundry in the open air</c:v>
                </c:pt>
                <c:pt idx="10">
                  <c:v>16. I do the laundry when the amount needed to load the entire washing machine has been collected</c:v>
                </c:pt>
                <c:pt idx="11">
                  <c:v>15. I buy an adequate number of food items in relation to what I can eat</c:v>
                </c:pt>
                <c:pt idx="12">
                  <c:v>14. I repair large electronic and technical equipment</c:v>
                </c:pt>
                <c:pt idx="13">
                  <c:v>13. I repair broken small electronic and technical equipment</c:v>
                </c:pt>
                <c:pt idx="14">
                  <c:v>12. I use second-hand furniture, repair or refurbish it to make use of</c:v>
                </c:pt>
                <c:pt idx="15">
                  <c:v>11. I use second-hand electronic and technical equipment </c:v>
                </c:pt>
                <c:pt idx="16">
                  <c:v>10. I use the paper several times </c:v>
                </c:pt>
                <c:pt idx="17">
                  <c:v>9. I share equipment with others or use it on a rental basis</c:v>
                </c:pt>
                <c:pt idx="18">
                  <c:v>8. I use renewable energy resources</c:v>
                </c:pt>
                <c:pt idx="19">
                  <c:v>7. I use solar panels or photovoltaic collectors</c:v>
                </c:pt>
                <c:pt idx="20">
                  <c:v>6. I use water sparingly</c:v>
                </c:pt>
                <c:pt idx="21">
                  <c:v>5. When choosing electronic and technical equipment I am guided by its energy class</c:v>
                </c:pt>
                <c:pt idx="22">
                  <c:v>4. I take care of small electronic and technical equipment, thus prolonging its life</c:v>
                </c:pt>
                <c:pt idx="23">
                  <c:v>3. Unplug devices when not in use</c:v>
                </c:pt>
                <c:pt idx="24">
                  <c:v>2. Switch off lights in unused rooms</c:v>
                </c:pt>
                <c:pt idx="25">
                  <c:v>1. I buy recyclable products</c:v>
                </c:pt>
              </c:strCache>
            </c:strRef>
          </c:cat>
          <c:val>
            <c:numRef>
              <c:f>Arkusz8!$F$2:$F$27</c:f>
              <c:numCache>
                <c:formatCode>General</c:formatCode>
                <c:ptCount val="26"/>
                <c:pt idx="0">
                  <c:v>13</c:v>
                </c:pt>
                <c:pt idx="1">
                  <c:v>55</c:v>
                </c:pt>
                <c:pt idx="2">
                  <c:v>62</c:v>
                </c:pt>
                <c:pt idx="3">
                  <c:v>15</c:v>
                </c:pt>
                <c:pt idx="4">
                  <c:v>21</c:v>
                </c:pt>
                <c:pt idx="5">
                  <c:v>2</c:v>
                </c:pt>
                <c:pt idx="6">
                  <c:v>6</c:v>
                </c:pt>
                <c:pt idx="7">
                  <c:v>6</c:v>
                </c:pt>
                <c:pt idx="8">
                  <c:v>36</c:v>
                </c:pt>
                <c:pt idx="9">
                  <c:v>57</c:v>
                </c:pt>
                <c:pt idx="10">
                  <c:v>80</c:v>
                </c:pt>
                <c:pt idx="11">
                  <c:v>45</c:v>
                </c:pt>
                <c:pt idx="12">
                  <c:v>24</c:v>
                </c:pt>
                <c:pt idx="13">
                  <c:v>8</c:v>
                </c:pt>
                <c:pt idx="14">
                  <c:v>5</c:v>
                </c:pt>
                <c:pt idx="15">
                  <c:v>5</c:v>
                </c:pt>
                <c:pt idx="16">
                  <c:v>29</c:v>
                </c:pt>
                <c:pt idx="17">
                  <c:v>4</c:v>
                </c:pt>
                <c:pt idx="18">
                  <c:v>9</c:v>
                </c:pt>
                <c:pt idx="19">
                  <c:v>25</c:v>
                </c:pt>
                <c:pt idx="20">
                  <c:v>40</c:v>
                </c:pt>
                <c:pt idx="21">
                  <c:v>23</c:v>
                </c:pt>
                <c:pt idx="22">
                  <c:v>42</c:v>
                </c:pt>
                <c:pt idx="23">
                  <c:v>40</c:v>
                </c:pt>
                <c:pt idx="24">
                  <c:v>90</c:v>
                </c:pt>
                <c:pt idx="25">
                  <c:v>9</c:v>
                </c:pt>
              </c:numCache>
            </c:numRef>
          </c:val>
          <c:extLst>
            <c:ext xmlns:c16="http://schemas.microsoft.com/office/drawing/2014/chart" uri="{C3380CC4-5D6E-409C-BE32-E72D297353CC}">
              <c16:uniqueId val="{00000004-7668-4CB0-AF67-3A8AA4E96213}"/>
            </c:ext>
          </c:extLst>
        </c:ser>
        <c:dLbls>
          <c:dLblPos val="ctr"/>
          <c:showLegendKey val="0"/>
          <c:showVal val="1"/>
          <c:showCatName val="0"/>
          <c:showSerName val="0"/>
          <c:showPercent val="0"/>
          <c:showBubbleSize val="0"/>
        </c:dLbls>
        <c:gapWidth val="50"/>
        <c:overlap val="100"/>
        <c:axId val="228839615"/>
        <c:axId val="228854591"/>
      </c:barChart>
      <c:catAx>
        <c:axId val="228839615"/>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28854591"/>
        <c:crosses val="autoZero"/>
        <c:auto val="1"/>
        <c:lblAlgn val="ctr"/>
        <c:lblOffset val="100"/>
        <c:noMultiLvlLbl val="0"/>
      </c:catAx>
      <c:valAx>
        <c:axId val="228854591"/>
        <c:scaling>
          <c:orientation val="minMax"/>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288396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E9201A0-6F7A-4DA3-95D1-9A8156EDAD0E}" type="doc">
      <dgm:prSet loTypeId="urn:microsoft.com/office/officeart/2005/8/layout/orgChart1" loCatId="hierarchy" qsTypeId="urn:microsoft.com/office/officeart/2005/8/quickstyle/simple1" qsCatId="simple" csTypeId="urn:microsoft.com/office/officeart/2005/8/colors/accent6_5" csCatId="accent6" phldr="1"/>
      <dgm:spPr/>
      <dgm:t>
        <a:bodyPr/>
        <a:lstStyle/>
        <a:p>
          <a:endParaRPr lang="pl-PL"/>
        </a:p>
      </dgm:t>
    </dgm:pt>
    <dgm:pt modelId="{EDD03963-75B9-4BF6-AD9E-C1444494F84C}">
      <dgm:prSet phldrT="[Tekst]" custT="1"/>
      <dgm:spPr/>
      <dgm:t>
        <a:bodyPr/>
        <a:lstStyle/>
        <a:p>
          <a:r>
            <a:rPr lang="pl-PL" sz="1400" b="0"/>
            <a:t>T</a:t>
          </a:r>
          <a:r>
            <a:rPr lang="en-GB" sz="1400" b="0"/>
            <a:t>ransformation towards a green economy</a:t>
          </a:r>
          <a:endParaRPr lang="pl-PL" sz="1400" b="0"/>
        </a:p>
      </dgm:t>
    </dgm:pt>
    <dgm:pt modelId="{949345CC-D01B-4FC3-AFC9-594CF9C9F906}" type="parTrans" cxnId="{EF17366C-2662-4F81-9296-DBB97AE31640}">
      <dgm:prSet/>
      <dgm:spPr/>
      <dgm:t>
        <a:bodyPr/>
        <a:lstStyle/>
        <a:p>
          <a:endParaRPr lang="pl-PL"/>
        </a:p>
      </dgm:t>
    </dgm:pt>
    <dgm:pt modelId="{0645322A-5824-4D27-A915-02ED42E11996}" type="sibTrans" cxnId="{EF17366C-2662-4F81-9296-DBB97AE31640}">
      <dgm:prSet/>
      <dgm:spPr/>
      <dgm:t>
        <a:bodyPr/>
        <a:lstStyle/>
        <a:p>
          <a:endParaRPr lang="pl-PL"/>
        </a:p>
      </dgm:t>
    </dgm:pt>
    <dgm:pt modelId="{5AC8D7C2-2A87-4888-931D-AEFFF27A48D1}">
      <dgm:prSet phldrT="[Tekst]" custT="1"/>
      <dgm:spPr/>
      <dgm:t>
        <a:bodyPr/>
        <a:lstStyle/>
        <a:p>
          <a:r>
            <a:rPr lang="en-GB" sz="1400" b="0"/>
            <a:t>shifts between industries</a:t>
          </a:r>
          <a:endParaRPr lang="pl-PL" sz="1400" b="0"/>
        </a:p>
      </dgm:t>
    </dgm:pt>
    <dgm:pt modelId="{00DE660F-5DA8-4301-BA23-D20AE8C9E51C}" type="parTrans" cxnId="{91EB9722-DFFD-448E-9C45-4391904241DA}">
      <dgm:prSet/>
      <dgm:spPr/>
      <dgm:t>
        <a:bodyPr/>
        <a:lstStyle/>
        <a:p>
          <a:endParaRPr lang="pl-PL"/>
        </a:p>
      </dgm:t>
    </dgm:pt>
    <dgm:pt modelId="{29DB1F83-E48C-42B7-9357-85745B551709}" type="sibTrans" cxnId="{91EB9722-DFFD-448E-9C45-4391904241DA}">
      <dgm:prSet/>
      <dgm:spPr/>
      <dgm:t>
        <a:bodyPr/>
        <a:lstStyle/>
        <a:p>
          <a:endParaRPr lang="pl-PL"/>
        </a:p>
      </dgm:t>
    </dgm:pt>
    <dgm:pt modelId="{66794E62-E243-4367-9AA4-B0B1EA2B4368}">
      <dgm:prSet phldrT="[Tekst]" custT="1"/>
      <dgm:spPr/>
      <dgm:t>
        <a:bodyPr/>
        <a:lstStyle/>
        <a:p>
          <a:r>
            <a:rPr lang="en-GB" sz="1400" b="0"/>
            <a:t>development of new occupations</a:t>
          </a:r>
          <a:endParaRPr lang="pl-PL" sz="1400" b="0"/>
        </a:p>
      </dgm:t>
    </dgm:pt>
    <dgm:pt modelId="{037A606F-59DB-4E5B-8DD1-41BA7D89589D}" type="parTrans" cxnId="{E8343D7D-21F2-444D-925E-F5006A26B073}">
      <dgm:prSet/>
      <dgm:spPr/>
      <dgm:t>
        <a:bodyPr/>
        <a:lstStyle/>
        <a:p>
          <a:endParaRPr lang="pl-PL"/>
        </a:p>
      </dgm:t>
    </dgm:pt>
    <dgm:pt modelId="{5CC9F0CD-8354-4E46-946C-C7CDD60BF076}" type="sibTrans" cxnId="{E8343D7D-21F2-444D-925E-F5006A26B073}">
      <dgm:prSet/>
      <dgm:spPr/>
      <dgm:t>
        <a:bodyPr/>
        <a:lstStyle/>
        <a:p>
          <a:endParaRPr lang="pl-PL"/>
        </a:p>
      </dgm:t>
    </dgm:pt>
    <dgm:pt modelId="{DD497D3E-AACD-439B-81F9-4FD04990241F}">
      <dgm:prSet phldrT="[Tekst]" custT="1"/>
      <dgm:spPr/>
      <dgm:t>
        <a:bodyPr/>
        <a:lstStyle/>
        <a:p>
          <a:r>
            <a:rPr lang="en-GB" sz="1400" b="0"/>
            <a:t>changing skill profiles within occupations</a:t>
          </a:r>
          <a:endParaRPr lang="pl-PL" sz="1400" b="0"/>
        </a:p>
      </dgm:t>
    </dgm:pt>
    <dgm:pt modelId="{B1CC9D07-F6C4-49E7-B604-091474E1129B}" type="parTrans" cxnId="{AF2169C7-3CCC-4B1A-B6C3-B8B7F4A79C1D}">
      <dgm:prSet/>
      <dgm:spPr/>
      <dgm:t>
        <a:bodyPr/>
        <a:lstStyle/>
        <a:p>
          <a:endParaRPr lang="pl-PL"/>
        </a:p>
      </dgm:t>
    </dgm:pt>
    <dgm:pt modelId="{41DB8FAA-9586-4F4B-A594-B713AD14DA8F}" type="sibTrans" cxnId="{AF2169C7-3CCC-4B1A-B6C3-B8B7F4A79C1D}">
      <dgm:prSet/>
      <dgm:spPr/>
      <dgm:t>
        <a:bodyPr/>
        <a:lstStyle/>
        <a:p>
          <a:endParaRPr lang="pl-PL"/>
        </a:p>
      </dgm:t>
    </dgm:pt>
    <dgm:pt modelId="{DC4EDADD-35CD-4A7A-BFDB-4C06797F1FC1}" type="pres">
      <dgm:prSet presAssocID="{5E9201A0-6F7A-4DA3-95D1-9A8156EDAD0E}" presName="hierChild1" presStyleCnt="0">
        <dgm:presLayoutVars>
          <dgm:orgChart val="1"/>
          <dgm:chPref val="1"/>
          <dgm:dir/>
          <dgm:animOne val="branch"/>
          <dgm:animLvl val="lvl"/>
          <dgm:resizeHandles/>
        </dgm:presLayoutVars>
      </dgm:prSet>
      <dgm:spPr/>
    </dgm:pt>
    <dgm:pt modelId="{CBD5B0C4-8DF5-42D7-B31F-1B03C55488EA}" type="pres">
      <dgm:prSet presAssocID="{EDD03963-75B9-4BF6-AD9E-C1444494F84C}" presName="hierRoot1" presStyleCnt="0">
        <dgm:presLayoutVars>
          <dgm:hierBranch val="init"/>
        </dgm:presLayoutVars>
      </dgm:prSet>
      <dgm:spPr/>
    </dgm:pt>
    <dgm:pt modelId="{1FD732F8-8AEB-428B-A91C-CA6EDF17DCDF}" type="pres">
      <dgm:prSet presAssocID="{EDD03963-75B9-4BF6-AD9E-C1444494F84C}" presName="rootComposite1" presStyleCnt="0"/>
      <dgm:spPr/>
    </dgm:pt>
    <dgm:pt modelId="{A6695EAC-6CC3-41E2-93DE-F265A0AB1058}" type="pres">
      <dgm:prSet presAssocID="{EDD03963-75B9-4BF6-AD9E-C1444494F84C}" presName="rootText1" presStyleLbl="node0" presStyleIdx="0" presStyleCnt="1">
        <dgm:presLayoutVars>
          <dgm:chPref val="3"/>
        </dgm:presLayoutVars>
      </dgm:prSet>
      <dgm:spPr/>
    </dgm:pt>
    <dgm:pt modelId="{53C39740-4D07-45B8-923C-15C31E6A635E}" type="pres">
      <dgm:prSet presAssocID="{EDD03963-75B9-4BF6-AD9E-C1444494F84C}" presName="rootConnector1" presStyleLbl="node1" presStyleIdx="0" presStyleCnt="0"/>
      <dgm:spPr/>
    </dgm:pt>
    <dgm:pt modelId="{82731DB3-07C9-49B2-87EE-7D9B5D402CE7}" type="pres">
      <dgm:prSet presAssocID="{EDD03963-75B9-4BF6-AD9E-C1444494F84C}" presName="hierChild2" presStyleCnt="0"/>
      <dgm:spPr/>
    </dgm:pt>
    <dgm:pt modelId="{68C3A63F-ECD1-4E64-923D-55297E8EC8BC}" type="pres">
      <dgm:prSet presAssocID="{00DE660F-5DA8-4301-BA23-D20AE8C9E51C}" presName="Name37" presStyleLbl="parChTrans1D2" presStyleIdx="0" presStyleCnt="3"/>
      <dgm:spPr/>
    </dgm:pt>
    <dgm:pt modelId="{DBF729D0-13AE-4719-A0F6-E9646ED94816}" type="pres">
      <dgm:prSet presAssocID="{5AC8D7C2-2A87-4888-931D-AEFFF27A48D1}" presName="hierRoot2" presStyleCnt="0">
        <dgm:presLayoutVars>
          <dgm:hierBranch val="init"/>
        </dgm:presLayoutVars>
      </dgm:prSet>
      <dgm:spPr/>
    </dgm:pt>
    <dgm:pt modelId="{CC6F0198-73F5-4701-B013-F53CC49E652F}" type="pres">
      <dgm:prSet presAssocID="{5AC8D7C2-2A87-4888-931D-AEFFF27A48D1}" presName="rootComposite" presStyleCnt="0"/>
      <dgm:spPr/>
    </dgm:pt>
    <dgm:pt modelId="{3BEC257F-84E6-4D7C-B103-C92060CCB7DB}" type="pres">
      <dgm:prSet presAssocID="{5AC8D7C2-2A87-4888-931D-AEFFF27A48D1}" presName="rootText" presStyleLbl="node2" presStyleIdx="0" presStyleCnt="3">
        <dgm:presLayoutVars>
          <dgm:chPref val="3"/>
        </dgm:presLayoutVars>
      </dgm:prSet>
      <dgm:spPr/>
    </dgm:pt>
    <dgm:pt modelId="{AC7A1EFE-78DE-4058-86CE-E3C9215369C9}" type="pres">
      <dgm:prSet presAssocID="{5AC8D7C2-2A87-4888-931D-AEFFF27A48D1}" presName="rootConnector" presStyleLbl="node2" presStyleIdx="0" presStyleCnt="3"/>
      <dgm:spPr/>
    </dgm:pt>
    <dgm:pt modelId="{3A856FC7-9745-41D1-9E36-38E03C3C0FBC}" type="pres">
      <dgm:prSet presAssocID="{5AC8D7C2-2A87-4888-931D-AEFFF27A48D1}" presName="hierChild4" presStyleCnt="0"/>
      <dgm:spPr/>
    </dgm:pt>
    <dgm:pt modelId="{4D14A7F0-DAE1-4E30-A9B3-97D418D6F704}" type="pres">
      <dgm:prSet presAssocID="{5AC8D7C2-2A87-4888-931D-AEFFF27A48D1}" presName="hierChild5" presStyleCnt="0"/>
      <dgm:spPr/>
    </dgm:pt>
    <dgm:pt modelId="{6B3FEFEC-0793-4D2F-8D48-1B86806D2F00}" type="pres">
      <dgm:prSet presAssocID="{037A606F-59DB-4E5B-8DD1-41BA7D89589D}" presName="Name37" presStyleLbl="parChTrans1D2" presStyleIdx="1" presStyleCnt="3"/>
      <dgm:spPr/>
    </dgm:pt>
    <dgm:pt modelId="{9A4F192F-9A4C-4F76-8558-4A0F9B24CB3F}" type="pres">
      <dgm:prSet presAssocID="{66794E62-E243-4367-9AA4-B0B1EA2B4368}" presName="hierRoot2" presStyleCnt="0">
        <dgm:presLayoutVars>
          <dgm:hierBranch val="init"/>
        </dgm:presLayoutVars>
      </dgm:prSet>
      <dgm:spPr/>
    </dgm:pt>
    <dgm:pt modelId="{EB12F71B-FD05-4433-8F8C-D873B9C56334}" type="pres">
      <dgm:prSet presAssocID="{66794E62-E243-4367-9AA4-B0B1EA2B4368}" presName="rootComposite" presStyleCnt="0"/>
      <dgm:spPr/>
    </dgm:pt>
    <dgm:pt modelId="{D535DFDE-3823-4EC1-82B8-FD63D3B4A9B5}" type="pres">
      <dgm:prSet presAssocID="{66794E62-E243-4367-9AA4-B0B1EA2B4368}" presName="rootText" presStyleLbl="node2" presStyleIdx="1" presStyleCnt="3">
        <dgm:presLayoutVars>
          <dgm:chPref val="3"/>
        </dgm:presLayoutVars>
      </dgm:prSet>
      <dgm:spPr/>
    </dgm:pt>
    <dgm:pt modelId="{974CC7F9-FFD4-4F5B-849E-2A1BF6578F15}" type="pres">
      <dgm:prSet presAssocID="{66794E62-E243-4367-9AA4-B0B1EA2B4368}" presName="rootConnector" presStyleLbl="node2" presStyleIdx="1" presStyleCnt="3"/>
      <dgm:spPr/>
    </dgm:pt>
    <dgm:pt modelId="{26A32D68-480F-4E71-BCC2-E3741E46FB1D}" type="pres">
      <dgm:prSet presAssocID="{66794E62-E243-4367-9AA4-B0B1EA2B4368}" presName="hierChild4" presStyleCnt="0"/>
      <dgm:spPr/>
    </dgm:pt>
    <dgm:pt modelId="{CFA58CCA-4589-4CBC-9E96-D4DD303684B7}" type="pres">
      <dgm:prSet presAssocID="{66794E62-E243-4367-9AA4-B0B1EA2B4368}" presName="hierChild5" presStyleCnt="0"/>
      <dgm:spPr/>
    </dgm:pt>
    <dgm:pt modelId="{21B8D218-F1FA-4B10-AE51-DBACA32B1D6F}" type="pres">
      <dgm:prSet presAssocID="{B1CC9D07-F6C4-49E7-B604-091474E1129B}" presName="Name37" presStyleLbl="parChTrans1D2" presStyleIdx="2" presStyleCnt="3"/>
      <dgm:spPr/>
    </dgm:pt>
    <dgm:pt modelId="{34984BF3-CAB6-43FC-959C-38533E7908C7}" type="pres">
      <dgm:prSet presAssocID="{DD497D3E-AACD-439B-81F9-4FD04990241F}" presName="hierRoot2" presStyleCnt="0">
        <dgm:presLayoutVars>
          <dgm:hierBranch val="init"/>
        </dgm:presLayoutVars>
      </dgm:prSet>
      <dgm:spPr/>
    </dgm:pt>
    <dgm:pt modelId="{E475BA91-E12D-4307-90A5-5FCF44D104FB}" type="pres">
      <dgm:prSet presAssocID="{DD497D3E-AACD-439B-81F9-4FD04990241F}" presName="rootComposite" presStyleCnt="0"/>
      <dgm:spPr/>
    </dgm:pt>
    <dgm:pt modelId="{F8DAB4A9-D3ED-4C59-A7C7-6F2A95F5CDD6}" type="pres">
      <dgm:prSet presAssocID="{DD497D3E-AACD-439B-81F9-4FD04990241F}" presName="rootText" presStyleLbl="node2" presStyleIdx="2" presStyleCnt="3">
        <dgm:presLayoutVars>
          <dgm:chPref val="3"/>
        </dgm:presLayoutVars>
      </dgm:prSet>
      <dgm:spPr/>
    </dgm:pt>
    <dgm:pt modelId="{F286AF17-A604-453B-AB3F-272005059312}" type="pres">
      <dgm:prSet presAssocID="{DD497D3E-AACD-439B-81F9-4FD04990241F}" presName="rootConnector" presStyleLbl="node2" presStyleIdx="2" presStyleCnt="3"/>
      <dgm:spPr/>
    </dgm:pt>
    <dgm:pt modelId="{22D9B757-8EC7-4B14-96AE-162C758BF1F7}" type="pres">
      <dgm:prSet presAssocID="{DD497D3E-AACD-439B-81F9-4FD04990241F}" presName="hierChild4" presStyleCnt="0"/>
      <dgm:spPr/>
    </dgm:pt>
    <dgm:pt modelId="{2E11F483-2607-4A43-8143-738E5E956735}" type="pres">
      <dgm:prSet presAssocID="{DD497D3E-AACD-439B-81F9-4FD04990241F}" presName="hierChild5" presStyleCnt="0"/>
      <dgm:spPr/>
    </dgm:pt>
    <dgm:pt modelId="{2C0B6511-573E-4AB7-8DA1-DCD03151663C}" type="pres">
      <dgm:prSet presAssocID="{EDD03963-75B9-4BF6-AD9E-C1444494F84C}" presName="hierChild3" presStyleCnt="0"/>
      <dgm:spPr/>
    </dgm:pt>
  </dgm:ptLst>
  <dgm:cxnLst>
    <dgm:cxn modelId="{05DB3E0D-8C13-449C-BB10-CBDAE72944BF}" type="presOf" srcId="{DD497D3E-AACD-439B-81F9-4FD04990241F}" destId="{F286AF17-A604-453B-AB3F-272005059312}" srcOrd="1" destOrd="0" presId="urn:microsoft.com/office/officeart/2005/8/layout/orgChart1"/>
    <dgm:cxn modelId="{91EB9722-DFFD-448E-9C45-4391904241DA}" srcId="{EDD03963-75B9-4BF6-AD9E-C1444494F84C}" destId="{5AC8D7C2-2A87-4888-931D-AEFFF27A48D1}" srcOrd="0" destOrd="0" parTransId="{00DE660F-5DA8-4301-BA23-D20AE8C9E51C}" sibTransId="{29DB1F83-E48C-42B7-9357-85745B551709}"/>
    <dgm:cxn modelId="{1EBDDE37-443F-4734-8A3D-35BFB20F9D43}" type="presOf" srcId="{5AC8D7C2-2A87-4888-931D-AEFFF27A48D1}" destId="{AC7A1EFE-78DE-4058-86CE-E3C9215369C9}" srcOrd="1" destOrd="0" presId="urn:microsoft.com/office/officeart/2005/8/layout/orgChart1"/>
    <dgm:cxn modelId="{41BD9139-BAB2-48EA-9A04-558992237645}" type="presOf" srcId="{DD497D3E-AACD-439B-81F9-4FD04990241F}" destId="{F8DAB4A9-D3ED-4C59-A7C7-6F2A95F5CDD6}" srcOrd="0" destOrd="0" presId="urn:microsoft.com/office/officeart/2005/8/layout/orgChart1"/>
    <dgm:cxn modelId="{EF17366C-2662-4F81-9296-DBB97AE31640}" srcId="{5E9201A0-6F7A-4DA3-95D1-9A8156EDAD0E}" destId="{EDD03963-75B9-4BF6-AD9E-C1444494F84C}" srcOrd="0" destOrd="0" parTransId="{949345CC-D01B-4FC3-AFC9-594CF9C9F906}" sibTransId="{0645322A-5824-4D27-A915-02ED42E11996}"/>
    <dgm:cxn modelId="{E6E9ED6C-833D-4B2E-B263-3CD991985FB5}" type="presOf" srcId="{EDD03963-75B9-4BF6-AD9E-C1444494F84C}" destId="{A6695EAC-6CC3-41E2-93DE-F265A0AB1058}" srcOrd="0" destOrd="0" presId="urn:microsoft.com/office/officeart/2005/8/layout/orgChart1"/>
    <dgm:cxn modelId="{D725A86D-4B07-4A71-9812-F220DD5817E3}" type="presOf" srcId="{5AC8D7C2-2A87-4888-931D-AEFFF27A48D1}" destId="{3BEC257F-84E6-4D7C-B103-C92060CCB7DB}" srcOrd="0" destOrd="0" presId="urn:microsoft.com/office/officeart/2005/8/layout/orgChart1"/>
    <dgm:cxn modelId="{CC537F4E-7FBA-4A8F-9337-D115919889B9}" type="presOf" srcId="{66794E62-E243-4367-9AA4-B0B1EA2B4368}" destId="{D535DFDE-3823-4EC1-82B8-FD63D3B4A9B5}" srcOrd="0" destOrd="0" presId="urn:microsoft.com/office/officeart/2005/8/layout/orgChart1"/>
    <dgm:cxn modelId="{7BF33F58-B268-4974-B398-B26B9082C28E}" type="presOf" srcId="{037A606F-59DB-4E5B-8DD1-41BA7D89589D}" destId="{6B3FEFEC-0793-4D2F-8D48-1B86806D2F00}" srcOrd="0" destOrd="0" presId="urn:microsoft.com/office/officeart/2005/8/layout/orgChart1"/>
    <dgm:cxn modelId="{E8343D7D-21F2-444D-925E-F5006A26B073}" srcId="{EDD03963-75B9-4BF6-AD9E-C1444494F84C}" destId="{66794E62-E243-4367-9AA4-B0B1EA2B4368}" srcOrd="1" destOrd="0" parTransId="{037A606F-59DB-4E5B-8DD1-41BA7D89589D}" sibTransId="{5CC9F0CD-8354-4E46-946C-C7CDD60BF076}"/>
    <dgm:cxn modelId="{5AC6C086-B059-4C42-A09B-A6C1E06170C3}" type="presOf" srcId="{EDD03963-75B9-4BF6-AD9E-C1444494F84C}" destId="{53C39740-4D07-45B8-923C-15C31E6A635E}" srcOrd="1" destOrd="0" presId="urn:microsoft.com/office/officeart/2005/8/layout/orgChart1"/>
    <dgm:cxn modelId="{EF697A8C-3067-4535-AAAB-44724091E696}" type="presOf" srcId="{5E9201A0-6F7A-4DA3-95D1-9A8156EDAD0E}" destId="{DC4EDADD-35CD-4A7A-BFDB-4C06797F1FC1}" srcOrd="0" destOrd="0" presId="urn:microsoft.com/office/officeart/2005/8/layout/orgChart1"/>
    <dgm:cxn modelId="{D34E8191-3842-43F8-AB61-68EEECCC1FC2}" type="presOf" srcId="{00DE660F-5DA8-4301-BA23-D20AE8C9E51C}" destId="{68C3A63F-ECD1-4E64-923D-55297E8EC8BC}" srcOrd="0" destOrd="0" presId="urn:microsoft.com/office/officeart/2005/8/layout/orgChart1"/>
    <dgm:cxn modelId="{25A1E397-6B3C-47AF-BE1C-F02037736B82}" type="presOf" srcId="{66794E62-E243-4367-9AA4-B0B1EA2B4368}" destId="{974CC7F9-FFD4-4F5B-849E-2A1BF6578F15}" srcOrd="1" destOrd="0" presId="urn:microsoft.com/office/officeart/2005/8/layout/orgChart1"/>
    <dgm:cxn modelId="{AF2169C7-3CCC-4B1A-B6C3-B8B7F4A79C1D}" srcId="{EDD03963-75B9-4BF6-AD9E-C1444494F84C}" destId="{DD497D3E-AACD-439B-81F9-4FD04990241F}" srcOrd="2" destOrd="0" parTransId="{B1CC9D07-F6C4-49E7-B604-091474E1129B}" sibTransId="{41DB8FAA-9586-4F4B-A594-B713AD14DA8F}"/>
    <dgm:cxn modelId="{E74327F8-2296-40C0-B3AB-083162FC764B}" type="presOf" srcId="{B1CC9D07-F6C4-49E7-B604-091474E1129B}" destId="{21B8D218-F1FA-4B10-AE51-DBACA32B1D6F}" srcOrd="0" destOrd="0" presId="urn:microsoft.com/office/officeart/2005/8/layout/orgChart1"/>
    <dgm:cxn modelId="{42D807C3-F228-4F4E-9A81-ECE4F71CB649}" type="presParOf" srcId="{DC4EDADD-35CD-4A7A-BFDB-4C06797F1FC1}" destId="{CBD5B0C4-8DF5-42D7-B31F-1B03C55488EA}" srcOrd="0" destOrd="0" presId="urn:microsoft.com/office/officeart/2005/8/layout/orgChart1"/>
    <dgm:cxn modelId="{466D3CF4-6372-4D50-9134-7959F80A1192}" type="presParOf" srcId="{CBD5B0C4-8DF5-42D7-B31F-1B03C55488EA}" destId="{1FD732F8-8AEB-428B-A91C-CA6EDF17DCDF}" srcOrd="0" destOrd="0" presId="urn:microsoft.com/office/officeart/2005/8/layout/orgChart1"/>
    <dgm:cxn modelId="{B1D7000C-8E98-4DFF-B9FF-7ADC0F35ED17}" type="presParOf" srcId="{1FD732F8-8AEB-428B-A91C-CA6EDF17DCDF}" destId="{A6695EAC-6CC3-41E2-93DE-F265A0AB1058}" srcOrd="0" destOrd="0" presId="urn:microsoft.com/office/officeart/2005/8/layout/orgChart1"/>
    <dgm:cxn modelId="{9878C623-B309-4C5E-A882-99D48ECF37C9}" type="presParOf" srcId="{1FD732F8-8AEB-428B-A91C-CA6EDF17DCDF}" destId="{53C39740-4D07-45B8-923C-15C31E6A635E}" srcOrd="1" destOrd="0" presId="urn:microsoft.com/office/officeart/2005/8/layout/orgChart1"/>
    <dgm:cxn modelId="{7231102C-99A1-4D01-8045-261A18B937CE}" type="presParOf" srcId="{CBD5B0C4-8DF5-42D7-B31F-1B03C55488EA}" destId="{82731DB3-07C9-49B2-87EE-7D9B5D402CE7}" srcOrd="1" destOrd="0" presId="urn:microsoft.com/office/officeart/2005/8/layout/orgChart1"/>
    <dgm:cxn modelId="{D8B06282-3B88-469F-8D8A-65AD93124CA5}" type="presParOf" srcId="{82731DB3-07C9-49B2-87EE-7D9B5D402CE7}" destId="{68C3A63F-ECD1-4E64-923D-55297E8EC8BC}" srcOrd="0" destOrd="0" presId="urn:microsoft.com/office/officeart/2005/8/layout/orgChart1"/>
    <dgm:cxn modelId="{668615EC-1F5E-4204-AB56-E4D451F4F31E}" type="presParOf" srcId="{82731DB3-07C9-49B2-87EE-7D9B5D402CE7}" destId="{DBF729D0-13AE-4719-A0F6-E9646ED94816}" srcOrd="1" destOrd="0" presId="urn:microsoft.com/office/officeart/2005/8/layout/orgChart1"/>
    <dgm:cxn modelId="{A26F0766-88CE-41E5-8323-186D6B2BCEF7}" type="presParOf" srcId="{DBF729D0-13AE-4719-A0F6-E9646ED94816}" destId="{CC6F0198-73F5-4701-B013-F53CC49E652F}" srcOrd="0" destOrd="0" presId="urn:microsoft.com/office/officeart/2005/8/layout/orgChart1"/>
    <dgm:cxn modelId="{7895F5DC-304B-40A4-A638-69936B3C5F69}" type="presParOf" srcId="{CC6F0198-73F5-4701-B013-F53CC49E652F}" destId="{3BEC257F-84E6-4D7C-B103-C92060CCB7DB}" srcOrd="0" destOrd="0" presId="urn:microsoft.com/office/officeart/2005/8/layout/orgChart1"/>
    <dgm:cxn modelId="{62D89905-501E-4251-A950-F479F9496033}" type="presParOf" srcId="{CC6F0198-73F5-4701-B013-F53CC49E652F}" destId="{AC7A1EFE-78DE-4058-86CE-E3C9215369C9}" srcOrd="1" destOrd="0" presId="urn:microsoft.com/office/officeart/2005/8/layout/orgChart1"/>
    <dgm:cxn modelId="{23C29773-FDD3-45B4-9EF0-987DB82C4199}" type="presParOf" srcId="{DBF729D0-13AE-4719-A0F6-E9646ED94816}" destId="{3A856FC7-9745-41D1-9E36-38E03C3C0FBC}" srcOrd="1" destOrd="0" presId="urn:microsoft.com/office/officeart/2005/8/layout/orgChart1"/>
    <dgm:cxn modelId="{77C2531F-CADF-4989-B5DF-7D46FD9F69A1}" type="presParOf" srcId="{DBF729D0-13AE-4719-A0F6-E9646ED94816}" destId="{4D14A7F0-DAE1-4E30-A9B3-97D418D6F704}" srcOrd="2" destOrd="0" presId="urn:microsoft.com/office/officeart/2005/8/layout/orgChart1"/>
    <dgm:cxn modelId="{E6CEBAA0-328C-4BAC-945B-EF3ECEBAEBEA}" type="presParOf" srcId="{82731DB3-07C9-49B2-87EE-7D9B5D402CE7}" destId="{6B3FEFEC-0793-4D2F-8D48-1B86806D2F00}" srcOrd="2" destOrd="0" presId="urn:microsoft.com/office/officeart/2005/8/layout/orgChart1"/>
    <dgm:cxn modelId="{84D2E0FB-3BF7-4F42-8C96-333714AE7618}" type="presParOf" srcId="{82731DB3-07C9-49B2-87EE-7D9B5D402CE7}" destId="{9A4F192F-9A4C-4F76-8558-4A0F9B24CB3F}" srcOrd="3" destOrd="0" presId="urn:microsoft.com/office/officeart/2005/8/layout/orgChart1"/>
    <dgm:cxn modelId="{8202B6EA-D419-4542-A662-E9061FED3EAA}" type="presParOf" srcId="{9A4F192F-9A4C-4F76-8558-4A0F9B24CB3F}" destId="{EB12F71B-FD05-4433-8F8C-D873B9C56334}" srcOrd="0" destOrd="0" presId="urn:microsoft.com/office/officeart/2005/8/layout/orgChart1"/>
    <dgm:cxn modelId="{932F83DB-B9C9-479C-80ED-7351FEA34FAD}" type="presParOf" srcId="{EB12F71B-FD05-4433-8F8C-D873B9C56334}" destId="{D535DFDE-3823-4EC1-82B8-FD63D3B4A9B5}" srcOrd="0" destOrd="0" presId="urn:microsoft.com/office/officeart/2005/8/layout/orgChart1"/>
    <dgm:cxn modelId="{E49EDE40-48C0-40A3-9899-0F8D7A46E5F6}" type="presParOf" srcId="{EB12F71B-FD05-4433-8F8C-D873B9C56334}" destId="{974CC7F9-FFD4-4F5B-849E-2A1BF6578F15}" srcOrd="1" destOrd="0" presId="urn:microsoft.com/office/officeart/2005/8/layout/orgChart1"/>
    <dgm:cxn modelId="{1DDA24ED-F164-4125-B36E-676A8074388C}" type="presParOf" srcId="{9A4F192F-9A4C-4F76-8558-4A0F9B24CB3F}" destId="{26A32D68-480F-4E71-BCC2-E3741E46FB1D}" srcOrd="1" destOrd="0" presId="urn:microsoft.com/office/officeart/2005/8/layout/orgChart1"/>
    <dgm:cxn modelId="{B16C1551-B9A1-4EEB-812C-FAFD839FF644}" type="presParOf" srcId="{9A4F192F-9A4C-4F76-8558-4A0F9B24CB3F}" destId="{CFA58CCA-4589-4CBC-9E96-D4DD303684B7}" srcOrd="2" destOrd="0" presId="urn:microsoft.com/office/officeart/2005/8/layout/orgChart1"/>
    <dgm:cxn modelId="{91AA0594-3C6F-40B9-81BF-3E9D5B01533C}" type="presParOf" srcId="{82731DB3-07C9-49B2-87EE-7D9B5D402CE7}" destId="{21B8D218-F1FA-4B10-AE51-DBACA32B1D6F}" srcOrd="4" destOrd="0" presId="urn:microsoft.com/office/officeart/2005/8/layout/orgChart1"/>
    <dgm:cxn modelId="{58CA6522-3DD2-4AB5-BB19-90B9BF3FEAF8}" type="presParOf" srcId="{82731DB3-07C9-49B2-87EE-7D9B5D402CE7}" destId="{34984BF3-CAB6-43FC-959C-38533E7908C7}" srcOrd="5" destOrd="0" presId="urn:microsoft.com/office/officeart/2005/8/layout/orgChart1"/>
    <dgm:cxn modelId="{48D74EB8-0808-4A9F-932A-726554584A27}" type="presParOf" srcId="{34984BF3-CAB6-43FC-959C-38533E7908C7}" destId="{E475BA91-E12D-4307-90A5-5FCF44D104FB}" srcOrd="0" destOrd="0" presId="urn:microsoft.com/office/officeart/2005/8/layout/orgChart1"/>
    <dgm:cxn modelId="{0F7D4A26-A326-462F-85C9-CBA2D916FD4B}" type="presParOf" srcId="{E475BA91-E12D-4307-90A5-5FCF44D104FB}" destId="{F8DAB4A9-D3ED-4C59-A7C7-6F2A95F5CDD6}" srcOrd="0" destOrd="0" presId="urn:microsoft.com/office/officeart/2005/8/layout/orgChart1"/>
    <dgm:cxn modelId="{A8B04F26-02AD-4FBC-AB34-80C920FC1CF2}" type="presParOf" srcId="{E475BA91-E12D-4307-90A5-5FCF44D104FB}" destId="{F286AF17-A604-453B-AB3F-272005059312}" srcOrd="1" destOrd="0" presId="urn:microsoft.com/office/officeart/2005/8/layout/orgChart1"/>
    <dgm:cxn modelId="{D27F7F68-B8D0-424E-A2A1-86550AB66CD5}" type="presParOf" srcId="{34984BF3-CAB6-43FC-959C-38533E7908C7}" destId="{22D9B757-8EC7-4B14-96AE-162C758BF1F7}" srcOrd="1" destOrd="0" presId="urn:microsoft.com/office/officeart/2005/8/layout/orgChart1"/>
    <dgm:cxn modelId="{B107C20C-0D68-4E05-A41E-D6693188F509}" type="presParOf" srcId="{34984BF3-CAB6-43FC-959C-38533E7908C7}" destId="{2E11F483-2607-4A43-8143-738E5E956735}" srcOrd="2" destOrd="0" presId="urn:microsoft.com/office/officeart/2005/8/layout/orgChart1"/>
    <dgm:cxn modelId="{0B420299-A03F-49F6-8C75-342D5EADE32C}" type="presParOf" srcId="{CBD5B0C4-8DF5-42D7-B31F-1B03C55488EA}" destId="{2C0B6511-573E-4AB7-8DA1-DCD03151663C}" srcOrd="2" destOrd="0" presId="urn:microsoft.com/office/officeart/2005/8/layout/orgChar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570BC78-10A3-4B1D-90F9-3BF8D86A2429}" type="doc">
      <dgm:prSet loTypeId="urn:microsoft.com/office/officeart/2005/8/layout/arrow2" loCatId="process" qsTypeId="urn:microsoft.com/office/officeart/2005/8/quickstyle/simple1" qsCatId="simple" csTypeId="urn:microsoft.com/office/officeart/2005/8/colors/accent0_1" csCatId="mainScheme" phldr="1"/>
      <dgm:spPr/>
      <dgm:t>
        <a:bodyPr/>
        <a:lstStyle/>
        <a:p>
          <a:endParaRPr lang="pl-PL"/>
        </a:p>
      </dgm:t>
    </dgm:pt>
    <dgm:pt modelId="{1E7DA99E-7E9B-4FD4-BBD0-AE141C432F47}">
      <dgm:prSet phldrT="[Tekst]" custT="1"/>
      <dgm:spPr/>
      <dgm:t>
        <a:bodyPr/>
        <a:lstStyle/>
        <a:p>
          <a:r>
            <a:rPr lang="pl-PL" sz="1400" b="1" dirty="0"/>
            <a:t>Brown </a:t>
          </a:r>
          <a:r>
            <a:rPr lang="pl-PL" sz="1400" b="1" dirty="0" err="1"/>
            <a:t>economy</a:t>
          </a:r>
          <a:endParaRPr lang="pl-PL" sz="1400" b="1" dirty="0"/>
        </a:p>
      </dgm:t>
    </dgm:pt>
    <dgm:pt modelId="{FA269F6D-1556-42A2-BB87-38BE47370533}" type="parTrans" cxnId="{B49FBEC2-B3EB-4FED-8588-BEC1E825F361}">
      <dgm:prSet/>
      <dgm:spPr/>
      <dgm:t>
        <a:bodyPr/>
        <a:lstStyle/>
        <a:p>
          <a:endParaRPr lang="pl-PL"/>
        </a:p>
      </dgm:t>
    </dgm:pt>
    <dgm:pt modelId="{3ECB9177-8C1A-4242-9E21-F475BB8EC384}" type="sibTrans" cxnId="{B49FBEC2-B3EB-4FED-8588-BEC1E825F361}">
      <dgm:prSet/>
      <dgm:spPr/>
      <dgm:t>
        <a:bodyPr/>
        <a:lstStyle/>
        <a:p>
          <a:endParaRPr lang="pl-PL"/>
        </a:p>
      </dgm:t>
    </dgm:pt>
    <dgm:pt modelId="{D4C3DA27-32B8-4859-B72F-675E3AC3BE70}">
      <dgm:prSet phldrT="[Tekst]" custT="1"/>
      <dgm:spPr/>
      <dgm:t>
        <a:bodyPr/>
        <a:lstStyle/>
        <a:p>
          <a:r>
            <a:rPr lang="pl-PL" sz="1600" b="1" dirty="0" err="1">
              <a:solidFill>
                <a:schemeClr val="accent4">
                  <a:lumMod val="50000"/>
                </a:schemeClr>
              </a:solidFill>
            </a:rPr>
            <a:t>Low-carbon</a:t>
          </a:r>
          <a:r>
            <a:rPr lang="pl-PL" sz="1600" b="1" dirty="0">
              <a:solidFill>
                <a:schemeClr val="accent6">
                  <a:lumMod val="75000"/>
                </a:schemeClr>
              </a:solidFill>
            </a:rPr>
            <a:t> </a:t>
          </a:r>
          <a:r>
            <a:rPr lang="pl-PL" sz="1600" b="1" dirty="0" err="1">
              <a:solidFill>
                <a:schemeClr val="accent4">
                  <a:lumMod val="50000"/>
                </a:schemeClr>
              </a:solidFill>
            </a:rPr>
            <a:t>economy</a:t>
          </a:r>
          <a:endParaRPr lang="pl-PL" sz="1600" b="1" dirty="0">
            <a:solidFill>
              <a:schemeClr val="accent4">
                <a:lumMod val="50000"/>
              </a:schemeClr>
            </a:solidFill>
          </a:endParaRPr>
        </a:p>
      </dgm:t>
    </dgm:pt>
    <dgm:pt modelId="{EAA0E3A2-87CC-4399-ACFC-149BA4939017}" type="parTrans" cxnId="{4C798210-CCA7-44D3-A2BE-5C2AAD09D41A}">
      <dgm:prSet/>
      <dgm:spPr/>
      <dgm:t>
        <a:bodyPr/>
        <a:lstStyle/>
        <a:p>
          <a:endParaRPr lang="pl-PL"/>
        </a:p>
      </dgm:t>
    </dgm:pt>
    <dgm:pt modelId="{1E346B9F-FA0F-4079-A58A-29C013B05970}" type="sibTrans" cxnId="{4C798210-CCA7-44D3-A2BE-5C2AAD09D41A}">
      <dgm:prSet/>
      <dgm:spPr/>
      <dgm:t>
        <a:bodyPr/>
        <a:lstStyle/>
        <a:p>
          <a:endParaRPr lang="pl-PL"/>
        </a:p>
      </dgm:t>
    </dgm:pt>
    <dgm:pt modelId="{11D1616A-30B8-490B-B788-A218F4D76A17}">
      <dgm:prSet phldrT="[Tekst]" custT="1"/>
      <dgm:spPr/>
      <dgm:t>
        <a:bodyPr/>
        <a:lstStyle/>
        <a:p>
          <a:r>
            <a:rPr lang="pl-PL" sz="1600" b="1" dirty="0" err="1">
              <a:solidFill>
                <a:schemeClr val="accent4">
                  <a:lumMod val="75000"/>
                </a:schemeClr>
              </a:solidFill>
            </a:rPr>
            <a:t>Circular</a:t>
          </a:r>
          <a:r>
            <a:rPr lang="pl-PL" sz="1600" b="1" dirty="0">
              <a:solidFill>
                <a:schemeClr val="accent4">
                  <a:lumMod val="75000"/>
                </a:schemeClr>
              </a:solidFill>
            </a:rPr>
            <a:t> </a:t>
          </a:r>
          <a:r>
            <a:rPr lang="pl-PL" sz="1600" b="1" dirty="0" err="1">
              <a:solidFill>
                <a:schemeClr val="accent4">
                  <a:lumMod val="75000"/>
                </a:schemeClr>
              </a:solidFill>
            </a:rPr>
            <a:t>economy</a:t>
          </a:r>
          <a:endParaRPr lang="pl-PL" sz="1600" b="1" dirty="0">
            <a:solidFill>
              <a:schemeClr val="accent4">
                <a:lumMod val="75000"/>
              </a:schemeClr>
            </a:solidFill>
          </a:endParaRPr>
        </a:p>
      </dgm:t>
    </dgm:pt>
    <dgm:pt modelId="{1D10F425-7EA3-4C1D-833E-8AE3A08A7BB9}" type="parTrans" cxnId="{F1DA92BA-D31E-4E01-8C47-1E0AB7F4C50C}">
      <dgm:prSet/>
      <dgm:spPr/>
      <dgm:t>
        <a:bodyPr/>
        <a:lstStyle/>
        <a:p>
          <a:endParaRPr lang="pl-PL"/>
        </a:p>
      </dgm:t>
    </dgm:pt>
    <dgm:pt modelId="{AD619CC5-363A-4BD6-A129-5C7B176B4F98}" type="sibTrans" cxnId="{F1DA92BA-D31E-4E01-8C47-1E0AB7F4C50C}">
      <dgm:prSet/>
      <dgm:spPr/>
      <dgm:t>
        <a:bodyPr/>
        <a:lstStyle/>
        <a:p>
          <a:endParaRPr lang="pl-PL"/>
        </a:p>
      </dgm:t>
    </dgm:pt>
    <dgm:pt modelId="{F76C665A-597A-4A54-8EC0-1670BFFA98A4}">
      <dgm:prSet custT="1"/>
      <dgm:spPr/>
      <dgm:t>
        <a:bodyPr/>
        <a:lstStyle/>
        <a:p>
          <a:r>
            <a:rPr lang="pl-PL" sz="2400" b="1" dirty="0">
              <a:solidFill>
                <a:schemeClr val="accent6">
                  <a:lumMod val="75000"/>
                </a:schemeClr>
              </a:solidFill>
            </a:rPr>
            <a:t>Green </a:t>
          </a:r>
          <a:r>
            <a:rPr lang="pl-PL" sz="2400" b="1" dirty="0" err="1">
              <a:solidFill>
                <a:schemeClr val="accent6">
                  <a:lumMod val="75000"/>
                </a:schemeClr>
              </a:solidFill>
            </a:rPr>
            <a:t>economy</a:t>
          </a:r>
          <a:endParaRPr lang="pl-PL" sz="2400" b="1" dirty="0">
            <a:solidFill>
              <a:schemeClr val="accent6">
                <a:lumMod val="75000"/>
              </a:schemeClr>
            </a:solidFill>
          </a:endParaRPr>
        </a:p>
      </dgm:t>
    </dgm:pt>
    <dgm:pt modelId="{8297FC21-81CE-4388-AAFB-B5E9B1EC47AB}" type="parTrans" cxnId="{5475B4D6-D6D7-411D-A82F-4DBC2C4C0DB7}">
      <dgm:prSet/>
      <dgm:spPr/>
      <dgm:t>
        <a:bodyPr/>
        <a:lstStyle/>
        <a:p>
          <a:endParaRPr lang="pl-PL"/>
        </a:p>
      </dgm:t>
    </dgm:pt>
    <dgm:pt modelId="{EA7F87C0-F61F-403F-A236-20CA899088FA}" type="sibTrans" cxnId="{5475B4D6-D6D7-411D-A82F-4DBC2C4C0DB7}">
      <dgm:prSet/>
      <dgm:spPr/>
      <dgm:t>
        <a:bodyPr/>
        <a:lstStyle/>
        <a:p>
          <a:endParaRPr lang="pl-PL"/>
        </a:p>
      </dgm:t>
    </dgm:pt>
    <dgm:pt modelId="{E3BC11F2-46D1-4619-9BB4-5E8A4DB94DA6}" type="pres">
      <dgm:prSet presAssocID="{5570BC78-10A3-4B1D-90F9-3BF8D86A2429}" presName="arrowDiagram" presStyleCnt="0">
        <dgm:presLayoutVars>
          <dgm:chMax val="5"/>
          <dgm:dir/>
          <dgm:resizeHandles val="exact"/>
        </dgm:presLayoutVars>
      </dgm:prSet>
      <dgm:spPr/>
    </dgm:pt>
    <dgm:pt modelId="{C032CDF2-EA52-48CB-A522-2518F7FCF1EB}" type="pres">
      <dgm:prSet presAssocID="{5570BC78-10A3-4B1D-90F9-3BF8D86A2429}" presName="arrow" presStyleLbl="bgShp" presStyleIdx="0" presStyleCnt="1"/>
      <dgm:spPr/>
    </dgm:pt>
    <dgm:pt modelId="{37572E60-5FEE-44FC-A960-ADC79C7F07E4}" type="pres">
      <dgm:prSet presAssocID="{5570BC78-10A3-4B1D-90F9-3BF8D86A2429}" presName="arrowDiagram4" presStyleCnt="0"/>
      <dgm:spPr/>
    </dgm:pt>
    <dgm:pt modelId="{44CBB1C1-0C1E-4057-AD40-8236B9E31778}" type="pres">
      <dgm:prSet presAssocID="{1E7DA99E-7E9B-4FD4-BBD0-AE141C432F47}" presName="bullet4a" presStyleLbl="node1" presStyleIdx="0" presStyleCnt="4"/>
      <dgm:spPr/>
    </dgm:pt>
    <dgm:pt modelId="{5EBFE195-DA7D-4011-AD9C-BAD0500D385A}" type="pres">
      <dgm:prSet presAssocID="{1E7DA99E-7E9B-4FD4-BBD0-AE141C432F47}" presName="textBox4a" presStyleLbl="revTx" presStyleIdx="0" presStyleCnt="4">
        <dgm:presLayoutVars>
          <dgm:bulletEnabled val="1"/>
        </dgm:presLayoutVars>
      </dgm:prSet>
      <dgm:spPr/>
    </dgm:pt>
    <dgm:pt modelId="{862F1A28-9E99-458F-8C86-C604620DAEB2}" type="pres">
      <dgm:prSet presAssocID="{D4C3DA27-32B8-4859-B72F-675E3AC3BE70}" presName="bullet4b" presStyleLbl="node1" presStyleIdx="1" presStyleCnt="4" custScaleX="186620" custScaleY="161043" custLinFactX="105886" custLinFactNeighborX="200000" custLinFactNeighborY="-57871"/>
      <dgm:spPr/>
    </dgm:pt>
    <dgm:pt modelId="{2EC0D31F-F7FA-4506-93B1-5A73C2FE12C9}" type="pres">
      <dgm:prSet presAssocID="{D4C3DA27-32B8-4859-B72F-675E3AC3BE70}" presName="textBox4b" presStyleLbl="revTx" presStyleIdx="1" presStyleCnt="4" custScaleX="100147" custScaleY="84394">
        <dgm:presLayoutVars>
          <dgm:bulletEnabled val="1"/>
        </dgm:presLayoutVars>
      </dgm:prSet>
      <dgm:spPr/>
    </dgm:pt>
    <dgm:pt modelId="{E3602233-1736-4741-814A-213870DFE8E2}" type="pres">
      <dgm:prSet presAssocID="{11D1616A-30B8-490B-B788-A218F4D76A17}" presName="bullet4c" presStyleLbl="node1" presStyleIdx="2" presStyleCnt="4" custScaleX="131940" custScaleY="126841" custLinFactX="-100000" custLinFactNeighborX="-126698" custLinFactNeighborY="8319"/>
      <dgm:spPr/>
    </dgm:pt>
    <dgm:pt modelId="{72EE4F4F-6BA6-4133-87EC-670624054451}" type="pres">
      <dgm:prSet presAssocID="{11D1616A-30B8-490B-B788-A218F4D76A17}" presName="textBox4c" presStyleLbl="revTx" presStyleIdx="2" presStyleCnt="4" custFlipVert="0" custScaleX="100217" custScaleY="24941" custLinFactNeighborX="-43042" custLinFactNeighborY="-63070">
        <dgm:presLayoutVars>
          <dgm:bulletEnabled val="1"/>
        </dgm:presLayoutVars>
      </dgm:prSet>
      <dgm:spPr/>
    </dgm:pt>
    <dgm:pt modelId="{DDD8343D-4CA9-4433-B6F2-0B7936687929}" type="pres">
      <dgm:prSet presAssocID="{F76C665A-597A-4A54-8EC0-1670BFFA98A4}" presName="bullet4d" presStyleLbl="node1" presStyleIdx="3" presStyleCnt="4"/>
      <dgm:spPr/>
    </dgm:pt>
    <dgm:pt modelId="{2EEE6D67-BF84-4B4D-82A5-226B66391895}" type="pres">
      <dgm:prSet presAssocID="{F76C665A-597A-4A54-8EC0-1670BFFA98A4}" presName="textBox4d" presStyleLbl="revTx" presStyleIdx="3" presStyleCnt="4" custScaleX="185530" custScaleY="88863">
        <dgm:presLayoutVars>
          <dgm:bulletEnabled val="1"/>
        </dgm:presLayoutVars>
      </dgm:prSet>
      <dgm:spPr/>
    </dgm:pt>
  </dgm:ptLst>
  <dgm:cxnLst>
    <dgm:cxn modelId="{3EE51C0F-00BD-4425-9736-585C47102A86}" type="presOf" srcId="{5570BC78-10A3-4B1D-90F9-3BF8D86A2429}" destId="{E3BC11F2-46D1-4619-9BB4-5E8A4DB94DA6}" srcOrd="0" destOrd="0" presId="urn:microsoft.com/office/officeart/2005/8/layout/arrow2"/>
    <dgm:cxn modelId="{4C798210-CCA7-44D3-A2BE-5C2AAD09D41A}" srcId="{5570BC78-10A3-4B1D-90F9-3BF8D86A2429}" destId="{D4C3DA27-32B8-4859-B72F-675E3AC3BE70}" srcOrd="1" destOrd="0" parTransId="{EAA0E3A2-87CC-4399-ACFC-149BA4939017}" sibTransId="{1E346B9F-FA0F-4079-A58A-29C013B05970}"/>
    <dgm:cxn modelId="{38B0E644-5961-43BA-897A-41C5B4BB8EBA}" type="presOf" srcId="{11D1616A-30B8-490B-B788-A218F4D76A17}" destId="{72EE4F4F-6BA6-4133-87EC-670624054451}" srcOrd="0" destOrd="0" presId="urn:microsoft.com/office/officeart/2005/8/layout/arrow2"/>
    <dgm:cxn modelId="{94BDF878-7E05-49AD-8612-6658A0BFCD52}" type="presOf" srcId="{D4C3DA27-32B8-4859-B72F-675E3AC3BE70}" destId="{2EC0D31F-F7FA-4506-93B1-5A73C2FE12C9}" srcOrd="0" destOrd="0" presId="urn:microsoft.com/office/officeart/2005/8/layout/arrow2"/>
    <dgm:cxn modelId="{F1DA92BA-D31E-4E01-8C47-1E0AB7F4C50C}" srcId="{5570BC78-10A3-4B1D-90F9-3BF8D86A2429}" destId="{11D1616A-30B8-490B-B788-A218F4D76A17}" srcOrd="2" destOrd="0" parTransId="{1D10F425-7EA3-4C1D-833E-8AE3A08A7BB9}" sibTransId="{AD619CC5-363A-4BD6-A129-5C7B176B4F98}"/>
    <dgm:cxn modelId="{B49FBEC2-B3EB-4FED-8588-BEC1E825F361}" srcId="{5570BC78-10A3-4B1D-90F9-3BF8D86A2429}" destId="{1E7DA99E-7E9B-4FD4-BBD0-AE141C432F47}" srcOrd="0" destOrd="0" parTransId="{FA269F6D-1556-42A2-BB87-38BE47370533}" sibTransId="{3ECB9177-8C1A-4242-9E21-F475BB8EC384}"/>
    <dgm:cxn modelId="{9E368ED2-37AE-4E84-B533-696A4BEA0E51}" type="presOf" srcId="{1E7DA99E-7E9B-4FD4-BBD0-AE141C432F47}" destId="{5EBFE195-DA7D-4011-AD9C-BAD0500D385A}" srcOrd="0" destOrd="0" presId="urn:microsoft.com/office/officeart/2005/8/layout/arrow2"/>
    <dgm:cxn modelId="{5475B4D6-D6D7-411D-A82F-4DBC2C4C0DB7}" srcId="{5570BC78-10A3-4B1D-90F9-3BF8D86A2429}" destId="{F76C665A-597A-4A54-8EC0-1670BFFA98A4}" srcOrd="3" destOrd="0" parTransId="{8297FC21-81CE-4388-AAFB-B5E9B1EC47AB}" sibTransId="{EA7F87C0-F61F-403F-A236-20CA899088FA}"/>
    <dgm:cxn modelId="{2545BDEB-123D-4EFF-BFEF-FC75722F1153}" type="presOf" srcId="{F76C665A-597A-4A54-8EC0-1670BFFA98A4}" destId="{2EEE6D67-BF84-4B4D-82A5-226B66391895}" srcOrd="0" destOrd="0" presId="urn:microsoft.com/office/officeart/2005/8/layout/arrow2"/>
    <dgm:cxn modelId="{06F4291D-7494-4CFB-9B60-24C807B8907C}" type="presParOf" srcId="{E3BC11F2-46D1-4619-9BB4-5E8A4DB94DA6}" destId="{C032CDF2-EA52-48CB-A522-2518F7FCF1EB}" srcOrd="0" destOrd="0" presId="urn:microsoft.com/office/officeart/2005/8/layout/arrow2"/>
    <dgm:cxn modelId="{340F261A-6028-4404-B189-05DFEA21BB1F}" type="presParOf" srcId="{E3BC11F2-46D1-4619-9BB4-5E8A4DB94DA6}" destId="{37572E60-5FEE-44FC-A960-ADC79C7F07E4}" srcOrd="1" destOrd="0" presId="urn:microsoft.com/office/officeart/2005/8/layout/arrow2"/>
    <dgm:cxn modelId="{A6C094B9-12C3-49F6-B734-C89DCB470220}" type="presParOf" srcId="{37572E60-5FEE-44FC-A960-ADC79C7F07E4}" destId="{44CBB1C1-0C1E-4057-AD40-8236B9E31778}" srcOrd="0" destOrd="0" presId="urn:microsoft.com/office/officeart/2005/8/layout/arrow2"/>
    <dgm:cxn modelId="{CF9B615D-D9EA-46EC-87A5-13E75F9C2ECF}" type="presParOf" srcId="{37572E60-5FEE-44FC-A960-ADC79C7F07E4}" destId="{5EBFE195-DA7D-4011-AD9C-BAD0500D385A}" srcOrd="1" destOrd="0" presId="urn:microsoft.com/office/officeart/2005/8/layout/arrow2"/>
    <dgm:cxn modelId="{F8DE4D3E-51A3-4977-8B73-AEAB3C27C8B3}" type="presParOf" srcId="{37572E60-5FEE-44FC-A960-ADC79C7F07E4}" destId="{862F1A28-9E99-458F-8C86-C604620DAEB2}" srcOrd="2" destOrd="0" presId="urn:microsoft.com/office/officeart/2005/8/layout/arrow2"/>
    <dgm:cxn modelId="{999770D2-2794-49F8-8A90-7EEC17AFE3F6}" type="presParOf" srcId="{37572E60-5FEE-44FC-A960-ADC79C7F07E4}" destId="{2EC0D31F-F7FA-4506-93B1-5A73C2FE12C9}" srcOrd="3" destOrd="0" presId="urn:microsoft.com/office/officeart/2005/8/layout/arrow2"/>
    <dgm:cxn modelId="{2909C088-6B11-449E-AF73-F29603185F1D}" type="presParOf" srcId="{37572E60-5FEE-44FC-A960-ADC79C7F07E4}" destId="{E3602233-1736-4741-814A-213870DFE8E2}" srcOrd="4" destOrd="0" presId="urn:microsoft.com/office/officeart/2005/8/layout/arrow2"/>
    <dgm:cxn modelId="{1F2A29DC-6B1F-4EB0-90C6-9FF66C7BF675}" type="presParOf" srcId="{37572E60-5FEE-44FC-A960-ADC79C7F07E4}" destId="{72EE4F4F-6BA6-4133-87EC-670624054451}" srcOrd="5" destOrd="0" presId="urn:microsoft.com/office/officeart/2005/8/layout/arrow2"/>
    <dgm:cxn modelId="{F64BDB72-6AAB-4919-8ED8-26AE42E8C92B}" type="presParOf" srcId="{37572E60-5FEE-44FC-A960-ADC79C7F07E4}" destId="{DDD8343D-4CA9-4433-B6F2-0B7936687929}" srcOrd="6" destOrd="0" presId="urn:microsoft.com/office/officeart/2005/8/layout/arrow2"/>
    <dgm:cxn modelId="{1866A07F-EFA8-46E9-8D2A-A8C08C5FF933}" type="presParOf" srcId="{37572E60-5FEE-44FC-A960-ADC79C7F07E4}" destId="{2EEE6D67-BF84-4B4D-82A5-226B66391895}" srcOrd="7" destOrd="0" presId="urn:microsoft.com/office/officeart/2005/8/layout/arrow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B8D218-F1FA-4B10-AE51-DBACA32B1D6F}">
      <dsp:nvSpPr>
        <dsp:cNvPr id="0" name=""/>
        <dsp:cNvSpPr/>
      </dsp:nvSpPr>
      <dsp:spPr>
        <a:xfrm>
          <a:off x="2880360" y="888689"/>
          <a:ext cx="2037875" cy="353680"/>
        </a:xfrm>
        <a:custGeom>
          <a:avLst/>
          <a:gdLst/>
          <a:ahLst/>
          <a:cxnLst/>
          <a:rect l="0" t="0" r="0" b="0"/>
          <a:pathLst>
            <a:path>
              <a:moveTo>
                <a:pt x="0" y="0"/>
              </a:moveTo>
              <a:lnTo>
                <a:pt x="0" y="176840"/>
              </a:lnTo>
              <a:lnTo>
                <a:pt x="2037875" y="176840"/>
              </a:lnTo>
              <a:lnTo>
                <a:pt x="2037875" y="353680"/>
              </a:lnTo>
            </a:path>
          </a:pathLst>
        </a:custGeom>
        <a:noFill/>
        <a:ln w="12700" cap="flat" cmpd="sng" algn="ctr">
          <a:solidFill>
            <a:schemeClr val="accent6">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B3FEFEC-0793-4D2F-8D48-1B86806D2F00}">
      <dsp:nvSpPr>
        <dsp:cNvPr id="0" name=""/>
        <dsp:cNvSpPr/>
      </dsp:nvSpPr>
      <dsp:spPr>
        <a:xfrm>
          <a:off x="2834640" y="888689"/>
          <a:ext cx="91440" cy="353680"/>
        </a:xfrm>
        <a:custGeom>
          <a:avLst/>
          <a:gdLst/>
          <a:ahLst/>
          <a:cxnLst/>
          <a:rect l="0" t="0" r="0" b="0"/>
          <a:pathLst>
            <a:path>
              <a:moveTo>
                <a:pt x="45720" y="0"/>
              </a:moveTo>
              <a:lnTo>
                <a:pt x="45720" y="353680"/>
              </a:lnTo>
            </a:path>
          </a:pathLst>
        </a:custGeom>
        <a:noFill/>
        <a:ln w="12700" cap="flat" cmpd="sng" algn="ctr">
          <a:solidFill>
            <a:schemeClr val="accent6">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8C3A63F-ECD1-4E64-923D-55297E8EC8BC}">
      <dsp:nvSpPr>
        <dsp:cNvPr id="0" name=""/>
        <dsp:cNvSpPr/>
      </dsp:nvSpPr>
      <dsp:spPr>
        <a:xfrm>
          <a:off x="842484" y="888689"/>
          <a:ext cx="2037875" cy="353680"/>
        </a:xfrm>
        <a:custGeom>
          <a:avLst/>
          <a:gdLst/>
          <a:ahLst/>
          <a:cxnLst/>
          <a:rect l="0" t="0" r="0" b="0"/>
          <a:pathLst>
            <a:path>
              <a:moveTo>
                <a:pt x="2037875" y="0"/>
              </a:moveTo>
              <a:lnTo>
                <a:pt x="2037875" y="176840"/>
              </a:lnTo>
              <a:lnTo>
                <a:pt x="0" y="176840"/>
              </a:lnTo>
              <a:lnTo>
                <a:pt x="0" y="353680"/>
              </a:lnTo>
            </a:path>
          </a:pathLst>
        </a:custGeom>
        <a:noFill/>
        <a:ln w="12700" cap="flat" cmpd="sng" algn="ctr">
          <a:solidFill>
            <a:schemeClr val="accent6">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6695EAC-6CC3-41E2-93DE-F265A0AB1058}">
      <dsp:nvSpPr>
        <dsp:cNvPr id="0" name=""/>
        <dsp:cNvSpPr/>
      </dsp:nvSpPr>
      <dsp:spPr>
        <a:xfrm>
          <a:off x="2038262" y="46592"/>
          <a:ext cx="1684194" cy="842097"/>
        </a:xfrm>
        <a:prstGeom prst="rect">
          <a:avLst/>
        </a:prstGeom>
        <a:solidFill>
          <a:schemeClr val="accent6">
            <a:alpha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pl-PL" sz="1400" b="0" kern="1200"/>
            <a:t>T</a:t>
          </a:r>
          <a:r>
            <a:rPr lang="en-GB" sz="1400" b="0" kern="1200"/>
            <a:t>ransformation towards a green economy</a:t>
          </a:r>
          <a:endParaRPr lang="pl-PL" sz="1400" b="0" kern="1200"/>
        </a:p>
      </dsp:txBody>
      <dsp:txXfrm>
        <a:off x="2038262" y="46592"/>
        <a:ext cx="1684194" cy="842097"/>
      </dsp:txXfrm>
    </dsp:sp>
    <dsp:sp modelId="{3BEC257F-84E6-4D7C-B103-C92060CCB7DB}">
      <dsp:nvSpPr>
        <dsp:cNvPr id="0" name=""/>
        <dsp:cNvSpPr/>
      </dsp:nvSpPr>
      <dsp:spPr>
        <a:xfrm>
          <a:off x="386" y="1242370"/>
          <a:ext cx="1684194" cy="842097"/>
        </a:xfrm>
        <a:prstGeom prst="rect">
          <a:avLst/>
        </a:prstGeom>
        <a:solidFill>
          <a:schemeClr val="accent6">
            <a:alpha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b="0" kern="1200"/>
            <a:t>shifts between industries</a:t>
          </a:r>
          <a:endParaRPr lang="pl-PL" sz="1400" b="0" kern="1200"/>
        </a:p>
      </dsp:txBody>
      <dsp:txXfrm>
        <a:off x="386" y="1242370"/>
        <a:ext cx="1684194" cy="842097"/>
      </dsp:txXfrm>
    </dsp:sp>
    <dsp:sp modelId="{D535DFDE-3823-4EC1-82B8-FD63D3B4A9B5}">
      <dsp:nvSpPr>
        <dsp:cNvPr id="0" name=""/>
        <dsp:cNvSpPr/>
      </dsp:nvSpPr>
      <dsp:spPr>
        <a:xfrm>
          <a:off x="2038262" y="1242370"/>
          <a:ext cx="1684194" cy="842097"/>
        </a:xfrm>
        <a:prstGeom prst="rect">
          <a:avLst/>
        </a:prstGeom>
        <a:solidFill>
          <a:schemeClr val="accent6">
            <a:alpha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b="0" kern="1200"/>
            <a:t>development of new occupations</a:t>
          </a:r>
          <a:endParaRPr lang="pl-PL" sz="1400" b="0" kern="1200"/>
        </a:p>
      </dsp:txBody>
      <dsp:txXfrm>
        <a:off x="2038262" y="1242370"/>
        <a:ext cx="1684194" cy="842097"/>
      </dsp:txXfrm>
    </dsp:sp>
    <dsp:sp modelId="{F8DAB4A9-D3ED-4C59-A7C7-6F2A95F5CDD6}">
      <dsp:nvSpPr>
        <dsp:cNvPr id="0" name=""/>
        <dsp:cNvSpPr/>
      </dsp:nvSpPr>
      <dsp:spPr>
        <a:xfrm>
          <a:off x="4076138" y="1242370"/>
          <a:ext cx="1684194" cy="842097"/>
        </a:xfrm>
        <a:prstGeom prst="rect">
          <a:avLst/>
        </a:prstGeom>
        <a:solidFill>
          <a:schemeClr val="accent6">
            <a:alpha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b="0" kern="1200"/>
            <a:t>changing skill profiles within occupations</a:t>
          </a:r>
          <a:endParaRPr lang="pl-PL" sz="1400" b="0" kern="1200"/>
        </a:p>
      </dsp:txBody>
      <dsp:txXfrm>
        <a:off x="4076138" y="1242370"/>
        <a:ext cx="1684194" cy="84209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32CDF2-EA52-48CB-A522-2518F7FCF1EB}">
      <dsp:nvSpPr>
        <dsp:cNvPr id="0" name=""/>
        <dsp:cNvSpPr/>
      </dsp:nvSpPr>
      <dsp:spPr>
        <a:xfrm>
          <a:off x="232425" y="0"/>
          <a:ext cx="5137652" cy="3211033"/>
        </a:xfrm>
        <a:prstGeom prst="swooshArrow">
          <a:avLst>
            <a:gd name="adj1" fmla="val 25000"/>
            <a:gd name="adj2" fmla="val 25000"/>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4CBB1C1-0C1E-4057-AD40-8236B9E31778}">
      <dsp:nvSpPr>
        <dsp:cNvPr id="0" name=""/>
        <dsp:cNvSpPr/>
      </dsp:nvSpPr>
      <dsp:spPr>
        <a:xfrm>
          <a:off x="738484" y="2387724"/>
          <a:ext cx="118166" cy="118166"/>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EBFE195-DA7D-4011-AD9C-BAD0500D385A}">
      <dsp:nvSpPr>
        <dsp:cNvPr id="0" name=""/>
        <dsp:cNvSpPr/>
      </dsp:nvSpPr>
      <dsp:spPr>
        <a:xfrm>
          <a:off x="797567" y="2446807"/>
          <a:ext cx="878538" cy="7642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2614" tIns="0" rIns="0" bIns="0" numCol="1" spcCol="1270" anchor="t" anchorCtr="0">
          <a:noAutofit/>
        </a:bodyPr>
        <a:lstStyle/>
        <a:p>
          <a:pPr marL="0" lvl="0" indent="0" algn="l" defTabSz="622300">
            <a:lnSpc>
              <a:spcPct val="90000"/>
            </a:lnSpc>
            <a:spcBef>
              <a:spcPct val="0"/>
            </a:spcBef>
            <a:spcAft>
              <a:spcPct val="35000"/>
            </a:spcAft>
            <a:buNone/>
          </a:pPr>
          <a:r>
            <a:rPr lang="pl-PL" sz="1400" b="1" kern="1200" dirty="0"/>
            <a:t>Brown </a:t>
          </a:r>
          <a:r>
            <a:rPr lang="pl-PL" sz="1400" b="1" kern="1200" dirty="0" err="1"/>
            <a:t>economy</a:t>
          </a:r>
          <a:endParaRPr lang="pl-PL" sz="1400" b="1" kern="1200" dirty="0"/>
        </a:p>
      </dsp:txBody>
      <dsp:txXfrm>
        <a:off x="797567" y="2446807"/>
        <a:ext cx="878538" cy="764225"/>
      </dsp:txXfrm>
    </dsp:sp>
    <dsp:sp modelId="{862F1A28-9E99-458F-8C86-C604620DAEB2}">
      <dsp:nvSpPr>
        <dsp:cNvPr id="0" name=""/>
        <dsp:cNvSpPr/>
      </dsp:nvSpPr>
      <dsp:spPr>
        <a:xfrm>
          <a:off x="2112962" y="1459185"/>
          <a:ext cx="383515" cy="330953"/>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EC0D31F-F7FA-4506-93B1-5A73C2FE12C9}">
      <dsp:nvSpPr>
        <dsp:cNvPr id="0" name=""/>
        <dsp:cNvSpPr/>
      </dsp:nvSpPr>
      <dsp:spPr>
        <a:xfrm>
          <a:off x="1675313" y="1858095"/>
          <a:ext cx="1080493" cy="12384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8893" tIns="0" rIns="0" bIns="0" numCol="1" spcCol="1270" anchor="t" anchorCtr="0">
          <a:noAutofit/>
        </a:bodyPr>
        <a:lstStyle/>
        <a:p>
          <a:pPr marL="0" lvl="0" indent="0" algn="l" defTabSz="711200">
            <a:lnSpc>
              <a:spcPct val="90000"/>
            </a:lnSpc>
            <a:spcBef>
              <a:spcPct val="0"/>
            </a:spcBef>
            <a:spcAft>
              <a:spcPct val="35000"/>
            </a:spcAft>
            <a:buNone/>
          </a:pPr>
          <a:r>
            <a:rPr lang="pl-PL" sz="1600" b="1" kern="1200" dirty="0" err="1">
              <a:solidFill>
                <a:schemeClr val="accent4">
                  <a:lumMod val="50000"/>
                </a:schemeClr>
              </a:solidFill>
            </a:rPr>
            <a:t>Low-carbon</a:t>
          </a:r>
          <a:r>
            <a:rPr lang="pl-PL" sz="1600" b="1" kern="1200" dirty="0">
              <a:solidFill>
                <a:schemeClr val="accent6">
                  <a:lumMod val="75000"/>
                </a:schemeClr>
              </a:solidFill>
            </a:rPr>
            <a:t> </a:t>
          </a:r>
          <a:r>
            <a:rPr lang="pl-PL" sz="1600" b="1" kern="1200" dirty="0" err="1">
              <a:solidFill>
                <a:schemeClr val="accent4">
                  <a:lumMod val="50000"/>
                </a:schemeClr>
              </a:solidFill>
            </a:rPr>
            <a:t>economy</a:t>
          </a:r>
          <a:endParaRPr lang="pl-PL" sz="1600" b="1" kern="1200" dirty="0">
            <a:solidFill>
              <a:schemeClr val="accent4">
                <a:lumMod val="50000"/>
              </a:schemeClr>
            </a:solidFill>
          </a:endParaRPr>
        </a:p>
      </dsp:txBody>
      <dsp:txXfrm>
        <a:off x="1675313" y="1858095"/>
        <a:ext cx="1080493" cy="1238433"/>
      </dsp:txXfrm>
    </dsp:sp>
    <dsp:sp modelId="{E3602233-1736-4741-814A-213870DFE8E2}">
      <dsp:nvSpPr>
        <dsp:cNvPr id="0" name=""/>
        <dsp:cNvSpPr/>
      </dsp:nvSpPr>
      <dsp:spPr>
        <a:xfrm>
          <a:off x="1978641" y="1076575"/>
          <a:ext cx="359266" cy="345382"/>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2EE4F4F-6BA6-4133-87EC-670624054451}">
      <dsp:nvSpPr>
        <dsp:cNvPr id="0" name=""/>
        <dsp:cNvSpPr/>
      </dsp:nvSpPr>
      <dsp:spPr>
        <a:xfrm>
          <a:off x="2310010" y="719784"/>
          <a:ext cx="1081248" cy="4949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4284" tIns="0" rIns="0" bIns="0" numCol="1" spcCol="1270" anchor="t" anchorCtr="0">
          <a:noAutofit/>
        </a:bodyPr>
        <a:lstStyle/>
        <a:p>
          <a:pPr marL="0" lvl="0" indent="0" algn="l" defTabSz="711200">
            <a:lnSpc>
              <a:spcPct val="90000"/>
            </a:lnSpc>
            <a:spcBef>
              <a:spcPct val="0"/>
            </a:spcBef>
            <a:spcAft>
              <a:spcPct val="35000"/>
            </a:spcAft>
            <a:buNone/>
          </a:pPr>
          <a:r>
            <a:rPr lang="pl-PL" sz="1600" b="1" kern="1200" dirty="0" err="1">
              <a:solidFill>
                <a:schemeClr val="accent4">
                  <a:lumMod val="75000"/>
                </a:schemeClr>
              </a:solidFill>
            </a:rPr>
            <a:t>Circular</a:t>
          </a:r>
          <a:r>
            <a:rPr lang="pl-PL" sz="1600" b="1" kern="1200" dirty="0">
              <a:solidFill>
                <a:schemeClr val="accent4">
                  <a:lumMod val="75000"/>
                </a:schemeClr>
              </a:solidFill>
            </a:rPr>
            <a:t> </a:t>
          </a:r>
          <a:r>
            <a:rPr lang="pl-PL" sz="1600" b="1" kern="1200" dirty="0" err="1">
              <a:solidFill>
                <a:schemeClr val="accent4">
                  <a:lumMod val="75000"/>
                </a:schemeClr>
              </a:solidFill>
            </a:rPr>
            <a:t>economy</a:t>
          </a:r>
          <a:endParaRPr lang="pl-PL" sz="1600" b="1" kern="1200" dirty="0">
            <a:solidFill>
              <a:schemeClr val="accent4">
                <a:lumMod val="75000"/>
              </a:schemeClr>
            </a:solidFill>
          </a:endParaRPr>
        </a:p>
      </dsp:txBody>
      <dsp:txXfrm>
        <a:off x="2310010" y="719784"/>
        <a:ext cx="1081248" cy="494933"/>
      </dsp:txXfrm>
    </dsp:sp>
    <dsp:sp modelId="{DDD8343D-4CA9-4433-B6F2-0B7936687929}">
      <dsp:nvSpPr>
        <dsp:cNvPr id="0" name=""/>
        <dsp:cNvSpPr/>
      </dsp:nvSpPr>
      <dsp:spPr>
        <a:xfrm>
          <a:off x="3800525" y="726335"/>
          <a:ext cx="364773" cy="364773"/>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EEE6D67-BF84-4B4D-82A5-226B66391895}">
      <dsp:nvSpPr>
        <dsp:cNvPr id="0" name=""/>
        <dsp:cNvSpPr/>
      </dsp:nvSpPr>
      <dsp:spPr>
        <a:xfrm>
          <a:off x="3521517" y="1036926"/>
          <a:ext cx="2001696" cy="20459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3286" tIns="0" rIns="0" bIns="0" numCol="1" spcCol="1270" anchor="t" anchorCtr="0">
          <a:noAutofit/>
        </a:bodyPr>
        <a:lstStyle/>
        <a:p>
          <a:pPr marL="0" lvl="0" indent="0" algn="l" defTabSz="1066800">
            <a:lnSpc>
              <a:spcPct val="90000"/>
            </a:lnSpc>
            <a:spcBef>
              <a:spcPct val="0"/>
            </a:spcBef>
            <a:spcAft>
              <a:spcPct val="35000"/>
            </a:spcAft>
            <a:buNone/>
          </a:pPr>
          <a:r>
            <a:rPr lang="pl-PL" sz="2400" b="1" kern="1200" dirty="0">
              <a:solidFill>
                <a:schemeClr val="accent6">
                  <a:lumMod val="75000"/>
                </a:schemeClr>
              </a:solidFill>
            </a:rPr>
            <a:t>Green </a:t>
          </a:r>
          <a:r>
            <a:rPr lang="pl-PL" sz="2400" b="1" kern="1200" dirty="0" err="1">
              <a:solidFill>
                <a:schemeClr val="accent6">
                  <a:lumMod val="75000"/>
                </a:schemeClr>
              </a:solidFill>
            </a:rPr>
            <a:t>economy</a:t>
          </a:r>
          <a:endParaRPr lang="pl-PL" sz="2400" b="1" kern="1200" dirty="0">
            <a:solidFill>
              <a:schemeClr val="accent6">
                <a:lumMod val="75000"/>
              </a:schemeClr>
            </a:solidFill>
          </a:endParaRPr>
        </a:p>
      </dsp:txBody>
      <dsp:txXfrm>
        <a:off x="3521517" y="1036926"/>
        <a:ext cx="2001696" cy="204590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A35BEF-3704-4F0A-B258-3A780A741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27</Pages>
  <Words>30068</Words>
  <Characters>180411</Characters>
  <Application>Microsoft Office Word</Application>
  <DocSecurity>0</DocSecurity>
  <Lines>1503</Lines>
  <Paragraphs>420</Paragraphs>
  <ScaleCrop>false</ScaleCrop>
  <HeadingPairs>
    <vt:vector size="2" baseType="variant">
      <vt:variant>
        <vt:lpstr>Tytuł</vt:lpstr>
      </vt:variant>
      <vt:variant>
        <vt:i4>1</vt:i4>
      </vt:variant>
    </vt:vector>
  </HeadingPairs>
  <TitlesOfParts>
    <vt:vector size="1" baseType="lpstr">
      <vt:lpstr>SDG Labs Research ReportGreen skills in (the field of) Social Economy.</vt:lpstr>
    </vt:vector>
  </TitlesOfParts>
  <Company/>
  <LinksUpToDate>false</LinksUpToDate>
  <CharactersWithSpaces>210059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SDG Labs Research ReportGreen skills in (the field of) Social Economy.</dc:title>
  <dc:subject>The theoretical model of Socially Driven Green Labs programme</dc:subject>
  <dc:creator>Renata Śliwa</dc:creator>
  <cp:keywords/>
  <dc:description/>
  <cp:lastModifiedBy>Elżbieta Szczygieł</cp:lastModifiedBy>
  <cp:revision>26</cp:revision>
  <cp:lastPrinted>2022-12-08T16:22:00Z</cp:lastPrinted>
  <dcterms:created xsi:type="dcterms:W3CDTF">2022-07-18T16:59:00Z</dcterms:created>
  <dcterms:modified xsi:type="dcterms:W3CDTF">2022-12-08T16:22:00Z</dcterms:modified>
</cp:coreProperties>
</file>